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bookmarkStart w:id="0" w:name="_Toc454354345"/>
      <w:bookmarkStart w:id="1" w:name="_Toc461267425"/>
      <w:bookmarkStart w:id="2" w:name="_Toc469298842"/>
      <w:bookmarkStart w:id="3" w:name="_Toc469500790"/>
      <w:bookmarkStart w:id="4" w:name="_Toc472437651"/>
      <w:bookmarkStart w:id="5" w:name="_Toc472437707"/>
      <w:bookmarkStart w:id="6" w:name="_Toc461267426"/>
      <w:bookmarkStart w:id="7" w:name="_Toc462675429"/>
      <w:bookmarkStart w:id="8" w:name="_Toc462928453"/>
      <w:bookmarkStart w:id="9" w:name="_Toc463012938"/>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AC1B40" w:rsidRPr="00F91D6E" w:rsidRDefault="00AC1B40"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435210" w:rsidP="00404BC4">
      <w:pPr>
        <w:widowControl/>
        <w:spacing w:line="520" w:lineRule="exact"/>
        <w:ind w:left="666" w:hangingChars="208" w:hanging="666"/>
        <w:jc w:val="center"/>
        <w:rPr>
          <w:rFonts w:ascii="標楷體" w:eastAsia="標楷體" w:hAnsi="標楷體"/>
          <w:b/>
          <w:color w:val="000000" w:themeColor="text1"/>
          <w:sz w:val="32"/>
        </w:rPr>
      </w:pPr>
      <w:r w:rsidRPr="00F91D6E">
        <w:rPr>
          <w:rFonts w:ascii="標楷體" w:eastAsia="標楷體" w:hAnsi="標楷體" w:hint="eastAsia"/>
          <w:b/>
          <w:color w:val="000000" w:themeColor="text1"/>
          <w:sz w:val="32"/>
        </w:rPr>
        <w:t>中華民國聯合國</w:t>
      </w:r>
      <w:r w:rsidR="005F2035" w:rsidRPr="00F91D6E">
        <w:rPr>
          <w:rFonts w:ascii="標楷體" w:eastAsia="標楷體" w:hAnsi="標楷體"/>
          <w:b/>
          <w:color w:val="000000" w:themeColor="text1"/>
          <w:sz w:val="32"/>
        </w:rPr>
        <w:t>反貪腐</w:t>
      </w:r>
      <w:r w:rsidRPr="00F91D6E">
        <w:rPr>
          <w:rFonts w:ascii="標楷體" w:eastAsia="標楷體" w:hAnsi="標楷體" w:hint="eastAsia"/>
          <w:b/>
          <w:color w:val="000000" w:themeColor="text1"/>
          <w:sz w:val="32"/>
        </w:rPr>
        <w:t>公約首次國家</w:t>
      </w:r>
      <w:r w:rsidR="005F2035" w:rsidRPr="00F91D6E">
        <w:rPr>
          <w:rFonts w:ascii="標楷體" w:eastAsia="標楷體" w:hAnsi="標楷體"/>
          <w:b/>
          <w:color w:val="000000" w:themeColor="text1"/>
          <w:sz w:val="32"/>
        </w:rPr>
        <w:t>報告</w:t>
      </w:r>
    </w:p>
    <w:p w:rsidR="005F2035" w:rsidRPr="00F91D6E" w:rsidRDefault="00F91D6E" w:rsidP="00404BC4">
      <w:pPr>
        <w:widowControl/>
        <w:spacing w:line="520" w:lineRule="exact"/>
        <w:ind w:left="666" w:hangingChars="208" w:hanging="666"/>
        <w:jc w:val="center"/>
        <w:rPr>
          <w:rFonts w:ascii="標楷體" w:eastAsia="標楷體" w:hAnsi="標楷體"/>
          <w:b/>
          <w:color w:val="000000" w:themeColor="text1"/>
          <w:sz w:val="32"/>
        </w:rPr>
      </w:pPr>
      <w:r>
        <w:rPr>
          <w:rFonts w:ascii="標楷體" w:eastAsia="標楷體" w:hAnsi="標楷體" w:hint="eastAsia"/>
          <w:b/>
          <w:color w:val="000000" w:themeColor="text1"/>
          <w:sz w:val="32"/>
        </w:rPr>
        <w:t>（核定本）</w:t>
      </w: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3B3B58" w:rsidRPr="00F91D6E" w:rsidRDefault="003B3B58"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hangingChars="208"/>
        <w:jc w:val="center"/>
        <w:rPr>
          <w:rFonts w:ascii="標楷體" w:eastAsia="標楷體" w:hAnsi="標楷體"/>
          <w:b/>
          <w:color w:val="000000" w:themeColor="text1"/>
        </w:rPr>
      </w:pPr>
    </w:p>
    <w:p w:rsidR="00DB0A6C" w:rsidRPr="00F91D6E" w:rsidRDefault="00DB0A6C" w:rsidP="00404BC4">
      <w:pPr>
        <w:widowControl/>
        <w:spacing w:line="520" w:lineRule="exact"/>
        <w:ind w:hangingChars="208"/>
        <w:jc w:val="center"/>
        <w:rPr>
          <w:rFonts w:ascii="標楷體" w:eastAsia="標楷體" w:hAnsi="標楷體"/>
          <w:b/>
          <w:color w:val="000000" w:themeColor="text1"/>
        </w:rPr>
      </w:pPr>
    </w:p>
    <w:p w:rsidR="005F2035" w:rsidRPr="00F91D6E" w:rsidRDefault="005F2035" w:rsidP="00404BC4">
      <w:pPr>
        <w:widowControl/>
        <w:spacing w:line="520" w:lineRule="exact"/>
        <w:ind w:left="666" w:hangingChars="208" w:hanging="666"/>
        <w:jc w:val="center"/>
        <w:rPr>
          <w:rFonts w:ascii="標楷體" w:eastAsia="標楷體" w:hAnsi="標楷體"/>
          <w:b/>
          <w:color w:val="000000" w:themeColor="text1"/>
          <w:sz w:val="32"/>
        </w:rPr>
      </w:pPr>
      <w:r w:rsidRPr="00F91D6E">
        <w:rPr>
          <w:rFonts w:ascii="標楷體" w:eastAsia="標楷體" w:hAnsi="標楷體" w:hint="eastAsia"/>
          <w:b/>
          <w:color w:val="000000" w:themeColor="text1"/>
          <w:sz w:val="32"/>
        </w:rPr>
        <w:t>10</w:t>
      </w:r>
      <w:r w:rsidR="00736830" w:rsidRPr="00F91D6E">
        <w:rPr>
          <w:rFonts w:ascii="標楷體" w:eastAsia="標楷體" w:hAnsi="標楷體" w:hint="eastAsia"/>
          <w:b/>
          <w:color w:val="000000" w:themeColor="text1"/>
          <w:sz w:val="32"/>
        </w:rPr>
        <w:t>7</w:t>
      </w:r>
      <w:r w:rsidRPr="00F91D6E">
        <w:rPr>
          <w:rFonts w:ascii="標楷體" w:eastAsia="標楷體" w:hAnsi="標楷體" w:hint="eastAsia"/>
          <w:b/>
          <w:color w:val="000000" w:themeColor="text1"/>
          <w:sz w:val="32"/>
        </w:rPr>
        <w:t>年</w:t>
      </w:r>
      <w:r w:rsidR="002B3CB9" w:rsidRPr="00F91D6E">
        <w:rPr>
          <w:rFonts w:ascii="標楷體" w:eastAsia="標楷體" w:hAnsi="標楷體" w:hint="eastAsia"/>
          <w:b/>
          <w:color w:val="000000" w:themeColor="text1"/>
          <w:sz w:val="32"/>
        </w:rPr>
        <w:t>3</w:t>
      </w:r>
      <w:r w:rsidRPr="00F91D6E">
        <w:rPr>
          <w:rFonts w:ascii="標楷體" w:eastAsia="標楷體" w:hAnsi="標楷體" w:hint="eastAsia"/>
          <w:b/>
          <w:color w:val="000000" w:themeColor="text1"/>
          <w:sz w:val="32"/>
        </w:rPr>
        <w:t>月</w:t>
      </w:r>
    </w:p>
    <w:p w:rsidR="005F2035" w:rsidRPr="00F91D6E" w:rsidRDefault="005F2035" w:rsidP="00404BC4">
      <w:pPr>
        <w:widowControl/>
        <w:ind w:left="1401" w:hanging="1401"/>
        <w:rPr>
          <w:rFonts w:ascii="標楷體" w:eastAsia="標楷體" w:hAnsi="標楷體"/>
          <w:b/>
          <w:color w:val="000000" w:themeColor="text1"/>
          <w:sz w:val="28"/>
          <w:szCs w:val="28"/>
        </w:rPr>
      </w:pPr>
      <w:r w:rsidRPr="00F91D6E">
        <w:rPr>
          <w:rFonts w:ascii="標楷體" w:eastAsia="標楷體" w:hAnsi="標楷體"/>
          <w:b/>
          <w:color w:val="000000" w:themeColor="text1"/>
          <w:sz w:val="28"/>
          <w:szCs w:val="28"/>
        </w:rPr>
        <w:br w:type="page"/>
      </w:r>
    </w:p>
    <w:p w:rsidR="005F2035" w:rsidRPr="00F91D6E" w:rsidRDefault="005F2035" w:rsidP="009572B1">
      <w:pPr>
        <w:widowControl/>
        <w:ind w:left="1401" w:hanging="1401"/>
        <w:jc w:val="center"/>
        <w:rPr>
          <w:rFonts w:ascii="標楷體" w:eastAsia="標楷體" w:hAnsi="標楷體"/>
          <w:b/>
          <w:color w:val="000000" w:themeColor="text1"/>
          <w:sz w:val="28"/>
          <w:szCs w:val="28"/>
        </w:rPr>
      </w:pPr>
      <w:r w:rsidRPr="00F91D6E">
        <w:rPr>
          <w:rFonts w:ascii="標楷體" w:eastAsia="標楷體" w:hAnsi="標楷體" w:hint="eastAsia"/>
          <w:b/>
          <w:color w:val="000000" w:themeColor="text1"/>
          <w:sz w:val="28"/>
          <w:szCs w:val="28"/>
        </w:rPr>
        <w:lastRenderedPageBreak/>
        <w:t>目錄</w:t>
      </w:r>
    </w:p>
    <w:p w:rsidR="00EB40CC" w:rsidRPr="00F91D6E" w:rsidRDefault="00DB7B16">
      <w:pPr>
        <w:pStyle w:val="11"/>
        <w:rPr>
          <w:rFonts w:asciiTheme="minorHAnsi" w:eastAsiaTheme="minorEastAsia" w:hAnsiTheme="minorHAnsi"/>
          <w:b w:val="0"/>
          <w:noProof/>
          <w:color w:val="000000" w:themeColor="text1"/>
          <w:sz w:val="24"/>
          <w:szCs w:val="22"/>
        </w:rPr>
      </w:pPr>
      <w:r w:rsidRPr="00F91D6E">
        <w:rPr>
          <w:color w:val="000000" w:themeColor="text1"/>
          <w:szCs w:val="28"/>
        </w:rPr>
        <w:fldChar w:fldCharType="begin"/>
      </w:r>
      <w:r w:rsidR="00B16F5B" w:rsidRPr="00F91D6E">
        <w:rPr>
          <w:color w:val="000000" w:themeColor="text1"/>
          <w:szCs w:val="28"/>
        </w:rPr>
        <w:instrText xml:space="preserve"> TOC \o "1-3" \h \z \u </w:instrText>
      </w:r>
      <w:r w:rsidRPr="00F91D6E">
        <w:rPr>
          <w:color w:val="000000" w:themeColor="text1"/>
          <w:szCs w:val="28"/>
        </w:rPr>
        <w:fldChar w:fldCharType="separate"/>
      </w:r>
      <w:hyperlink w:anchor="_Toc508693866" w:history="1">
        <w:r w:rsidR="00EB40CC" w:rsidRPr="00F91D6E">
          <w:rPr>
            <w:rStyle w:val="ac"/>
            <w:rFonts w:hint="eastAsia"/>
            <w:noProof/>
            <w:color w:val="000000" w:themeColor="text1"/>
          </w:rPr>
          <w:t>【總論】</w:t>
        </w:r>
        <w:r w:rsidR="00EB40CC" w:rsidRPr="00F91D6E">
          <w:rPr>
            <w:noProof/>
            <w:webHidden/>
            <w:color w:val="000000" w:themeColor="text1"/>
          </w:rPr>
          <w:tab/>
        </w:r>
        <w:r w:rsidRPr="00F91D6E">
          <w:rPr>
            <w:rFonts w:ascii="微軟正黑體" w:eastAsia="微軟正黑體" w:hAnsi="微軟正黑體"/>
            <w:noProof/>
            <w:webHidden/>
            <w:color w:val="000000" w:themeColor="text1"/>
          </w:rPr>
          <w:fldChar w:fldCharType="begin"/>
        </w:r>
        <w:r w:rsidR="00EB40CC" w:rsidRPr="00F91D6E">
          <w:rPr>
            <w:rFonts w:ascii="微軟正黑體" w:eastAsia="微軟正黑體" w:hAnsi="微軟正黑體"/>
            <w:noProof/>
            <w:webHidden/>
            <w:color w:val="000000" w:themeColor="text1"/>
          </w:rPr>
          <w:instrText xml:space="preserve"> PAGEREF _Toc508693866 \h </w:instrText>
        </w:r>
        <w:r w:rsidRPr="00F91D6E">
          <w:rPr>
            <w:rFonts w:ascii="微軟正黑體" w:eastAsia="微軟正黑體" w:hAnsi="微軟正黑體"/>
            <w:noProof/>
            <w:webHidden/>
            <w:color w:val="000000" w:themeColor="text1"/>
          </w:rPr>
        </w:r>
        <w:r w:rsidRPr="00F91D6E">
          <w:rPr>
            <w:rFonts w:ascii="微軟正黑體" w:eastAsia="微軟正黑體" w:hAnsi="微軟正黑體"/>
            <w:noProof/>
            <w:webHidden/>
            <w:color w:val="000000" w:themeColor="text1"/>
          </w:rPr>
          <w:fldChar w:fldCharType="separate"/>
        </w:r>
        <w:r w:rsidR="00DF3BAF" w:rsidRPr="00F91D6E">
          <w:rPr>
            <w:rFonts w:ascii="微軟正黑體" w:eastAsia="微軟正黑體" w:hAnsi="微軟正黑體"/>
            <w:noProof/>
            <w:webHidden/>
            <w:color w:val="000000" w:themeColor="text1"/>
          </w:rPr>
          <w:t>1</w:t>
        </w:r>
        <w:r w:rsidRPr="00F91D6E">
          <w:rPr>
            <w:rFonts w:ascii="微軟正黑體" w:eastAsia="微軟正黑體" w:hAnsi="微軟正黑體"/>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67" w:history="1">
        <w:r w:rsidR="00EB40CC" w:rsidRPr="00F91D6E">
          <w:rPr>
            <w:rStyle w:val="ac"/>
            <w:rFonts w:ascii="標楷體" w:eastAsia="標楷體" w:hAnsi="標楷體" w:hint="eastAsia"/>
            <w:b/>
            <w:noProof/>
            <w:color w:val="000000" w:themeColor="text1"/>
          </w:rPr>
          <w:t>壹、</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前言</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_Toc508693867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68" w:history="1">
        <w:r w:rsidR="00EB40CC" w:rsidRPr="00F91D6E">
          <w:rPr>
            <w:rStyle w:val="ac"/>
            <w:rFonts w:ascii="標楷體" w:eastAsia="標楷體" w:hAnsi="標楷體" w:hint="eastAsia"/>
            <w:b/>
            <w:noProof/>
            <w:color w:val="000000" w:themeColor="text1"/>
          </w:rPr>
          <w:t>貳、</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環境</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_Toc508693868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69" w:history="1">
        <w:r w:rsidR="00EB40CC" w:rsidRPr="00F91D6E">
          <w:rPr>
            <w:rStyle w:val="ac"/>
            <w:rFonts w:ascii="標楷體" w:eastAsia="標楷體" w:hAnsi="標楷體" w:hint="eastAsia"/>
            <w:b/>
            <w:noProof/>
            <w:color w:val="000000" w:themeColor="text1"/>
          </w:rPr>
          <w:t>一、</w:t>
        </w:r>
        <w:r w:rsidR="00EB40CC" w:rsidRPr="00F91D6E">
          <w:rPr>
            <w:b/>
            <w:noProof/>
            <w:color w:val="000000" w:themeColor="text1"/>
          </w:rPr>
          <w:tab/>
        </w:r>
        <w:r w:rsidR="00EB40CC" w:rsidRPr="00F91D6E">
          <w:rPr>
            <w:rStyle w:val="ac"/>
            <w:rFonts w:ascii="標楷體" w:eastAsia="標楷體" w:hAnsi="標楷體"/>
            <w:b/>
            <w:noProof/>
            <w:color w:val="000000" w:themeColor="text1"/>
          </w:rPr>
          <w:t>UNCAC</w:t>
        </w:r>
        <w:r w:rsidR="00EB40CC" w:rsidRPr="00F91D6E">
          <w:rPr>
            <w:rStyle w:val="ac"/>
            <w:rFonts w:ascii="標楷體" w:eastAsia="標楷體" w:hAnsi="標楷體" w:hint="eastAsia"/>
            <w:b/>
            <w:noProof/>
            <w:color w:val="000000" w:themeColor="text1"/>
          </w:rPr>
          <w:t>國內法化之沿革</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_Toc508693869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70" w:history="1">
        <w:r w:rsidR="00EB40CC" w:rsidRPr="00F91D6E">
          <w:rPr>
            <w:rStyle w:val="ac"/>
            <w:rFonts w:ascii="標楷體" w:eastAsia="標楷體" w:hAnsi="標楷體" w:hint="eastAsia"/>
            <w:b/>
            <w:noProof/>
            <w:color w:val="000000" w:themeColor="text1"/>
          </w:rPr>
          <w:t>二、</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反貪腐法制架構</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71" w:history="1">
        <w:r w:rsidR="00EB40CC" w:rsidRPr="00F91D6E">
          <w:rPr>
            <w:rStyle w:val="ac"/>
            <w:rFonts w:ascii="標楷體" w:eastAsia="標楷體" w:hAnsi="標楷體" w:hint="eastAsia"/>
            <w:b/>
            <w:noProof/>
            <w:color w:val="000000" w:themeColor="text1"/>
          </w:rPr>
          <w:t>三、</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反貪腐體系</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72" w:history="1">
        <w:r w:rsidR="00EB40CC" w:rsidRPr="00F91D6E">
          <w:rPr>
            <w:rStyle w:val="ac"/>
            <w:rFonts w:ascii="標楷體" w:eastAsia="標楷體" w:hAnsi="標楷體" w:hint="eastAsia"/>
            <w:b/>
            <w:noProof/>
            <w:color w:val="000000" w:themeColor="text1"/>
          </w:rPr>
          <w:t>四、</w:t>
        </w:r>
        <w:r w:rsidR="00EB40CC" w:rsidRPr="00F91D6E">
          <w:rPr>
            <w:b/>
            <w:noProof/>
            <w:color w:val="000000" w:themeColor="text1"/>
          </w:rPr>
          <w:tab/>
        </w:r>
        <w:r w:rsidR="00EB40CC" w:rsidRPr="00F91D6E">
          <w:rPr>
            <w:rStyle w:val="ac"/>
            <w:rFonts w:ascii="標楷體" w:eastAsia="標楷體" w:hAnsi="標楷體"/>
            <w:b/>
            <w:noProof/>
            <w:color w:val="000000" w:themeColor="text1"/>
          </w:rPr>
          <w:t>UNCAC</w:t>
        </w:r>
        <w:r w:rsidR="00EB40CC" w:rsidRPr="00F91D6E">
          <w:rPr>
            <w:rStyle w:val="ac"/>
            <w:rFonts w:ascii="標楷體" w:eastAsia="標楷體" w:hAnsi="標楷體" w:hint="eastAsia"/>
            <w:b/>
            <w:noProof/>
            <w:color w:val="000000" w:themeColor="text1"/>
          </w:rPr>
          <w:t>國內法化後新增作為</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73" w:history="1">
        <w:r w:rsidR="00EB40CC" w:rsidRPr="00F91D6E">
          <w:rPr>
            <w:rStyle w:val="ac"/>
            <w:rFonts w:ascii="標楷體" w:eastAsia="標楷體" w:hAnsi="標楷體" w:hint="eastAsia"/>
            <w:b/>
            <w:noProof/>
            <w:color w:val="000000" w:themeColor="text1"/>
          </w:rPr>
          <w:t>參、</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貪腐風險趨勢推估及執行成效</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74" w:history="1">
        <w:r w:rsidR="00EB40CC" w:rsidRPr="00F91D6E">
          <w:rPr>
            <w:rStyle w:val="ac"/>
            <w:rFonts w:ascii="標楷體" w:eastAsia="標楷體" w:hAnsi="標楷體" w:hint="eastAsia"/>
            <w:b/>
            <w:noProof/>
            <w:color w:val="000000" w:themeColor="text1"/>
          </w:rPr>
          <w:t>一、</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我國執行</w:t>
        </w:r>
        <w:r w:rsidR="00EB40CC" w:rsidRPr="00F91D6E">
          <w:rPr>
            <w:rStyle w:val="ac"/>
            <w:rFonts w:ascii="標楷體" w:eastAsia="標楷體" w:hAnsi="標楷體"/>
            <w:b/>
            <w:noProof/>
            <w:color w:val="000000" w:themeColor="text1"/>
          </w:rPr>
          <w:t>UNCAC</w:t>
        </w:r>
        <w:r w:rsidR="00EB40CC" w:rsidRPr="00F91D6E">
          <w:rPr>
            <w:rStyle w:val="ac"/>
            <w:rFonts w:ascii="標楷體" w:eastAsia="標楷體" w:hAnsi="標楷體" w:hint="eastAsia"/>
            <w:b/>
            <w:noProof/>
            <w:color w:val="000000" w:themeColor="text1"/>
          </w:rPr>
          <w:t>成效</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w:t>
        </w:r>
        <w:r w:rsidRPr="00F91D6E">
          <w:rPr>
            <w:b/>
            <w:noProof/>
            <w:webHidden/>
            <w:color w:val="000000" w:themeColor="text1"/>
          </w:rPr>
          <w:fldChar w:fldCharType="end"/>
        </w:r>
      </w:hyperlink>
    </w:p>
    <w:p w:rsidR="00EB40CC" w:rsidRPr="00F91D6E" w:rsidRDefault="00DB7B16" w:rsidP="00725E0F">
      <w:pPr>
        <w:pStyle w:val="32"/>
        <w:tabs>
          <w:tab w:val="left" w:pos="1841"/>
        </w:tabs>
        <w:rPr>
          <w:b/>
          <w:noProof/>
          <w:color w:val="000000" w:themeColor="text1"/>
        </w:rPr>
      </w:pPr>
      <w:hyperlink w:anchor="_Toc508693875" w:history="1">
        <w:r w:rsidR="00EB40CC" w:rsidRPr="00F91D6E">
          <w:rPr>
            <w:rStyle w:val="ac"/>
            <w:rFonts w:ascii="標楷體" w:eastAsia="標楷體" w:hAnsi="標楷體" w:hint="eastAsia"/>
            <w:b/>
            <w:noProof/>
            <w:color w:val="000000" w:themeColor="text1"/>
          </w:rPr>
          <w:t>二、</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風險趨勢推估及策進作為</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13</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76" w:history="1">
        <w:r w:rsidR="00EB40CC" w:rsidRPr="00F91D6E">
          <w:rPr>
            <w:rStyle w:val="ac"/>
            <w:rFonts w:ascii="標楷體" w:eastAsia="標楷體" w:hAnsi="標楷體" w:hint="eastAsia"/>
            <w:b/>
            <w:noProof/>
            <w:color w:val="000000" w:themeColor="text1"/>
          </w:rPr>
          <w:t>肆、</w:t>
        </w:r>
        <w:r w:rsidR="00EB40CC" w:rsidRPr="00F91D6E">
          <w:rPr>
            <w:b/>
            <w:noProof/>
            <w:color w:val="000000" w:themeColor="text1"/>
          </w:rPr>
          <w:tab/>
        </w:r>
        <w:r w:rsidR="00EB40CC" w:rsidRPr="00F91D6E">
          <w:rPr>
            <w:rStyle w:val="ac"/>
            <w:rFonts w:ascii="標楷體" w:eastAsia="標楷體" w:hAnsi="標楷體" w:hint="eastAsia"/>
            <w:b/>
            <w:noProof/>
            <w:color w:val="000000" w:themeColor="text1"/>
          </w:rPr>
          <w:t>結語</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15</w:t>
        </w:r>
        <w:r w:rsidRPr="00F91D6E">
          <w:rPr>
            <w:b/>
            <w:noProof/>
            <w:webHidden/>
            <w:color w:val="000000" w:themeColor="text1"/>
          </w:rPr>
          <w:fldChar w:fldCharType="end"/>
        </w:r>
      </w:hyperlink>
    </w:p>
    <w:p w:rsidR="00EB40CC" w:rsidRPr="00F91D6E" w:rsidRDefault="00DB7B16">
      <w:pPr>
        <w:pStyle w:val="11"/>
        <w:rPr>
          <w:rFonts w:asciiTheme="minorHAnsi" w:eastAsiaTheme="minorEastAsia" w:hAnsiTheme="minorHAnsi"/>
          <w:noProof/>
          <w:color w:val="000000" w:themeColor="text1"/>
          <w:sz w:val="24"/>
          <w:szCs w:val="22"/>
        </w:rPr>
      </w:pPr>
      <w:hyperlink w:anchor="_Toc508693877" w:history="1">
        <w:r w:rsidR="00EB40CC" w:rsidRPr="00F91D6E">
          <w:rPr>
            <w:rStyle w:val="ac"/>
            <w:rFonts w:hint="eastAsia"/>
            <w:noProof/>
            <w:color w:val="000000" w:themeColor="text1"/>
          </w:rPr>
          <w:t>【專論：我國落實聯合國反貪腐公約執行現況檢討】</w:t>
        </w:r>
        <w:r w:rsidR="00EB40CC" w:rsidRPr="00F91D6E">
          <w:rPr>
            <w:noProof/>
            <w:webHidden/>
            <w:color w:val="000000" w:themeColor="text1"/>
          </w:rPr>
          <w:tab/>
        </w:r>
        <w:r w:rsidRPr="00F91D6E">
          <w:rPr>
            <w:rFonts w:ascii="微軟正黑體" w:eastAsia="微軟正黑體" w:hAnsi="微軟正黑體"/>
            <w:noProof/>
            <w:webHidden/>
            <w:color w:val="000000" w:themeColor="text1"/>
          </w:rPr>
          <w:fldChar w:fldCharType="begin"/>
        </w:r>
        <w:r w:rsidR="00EB40CC" w:rsidRPr="00F91D6E">
          <w:rPr>
            <w:rFonts w:ascii="微軟正黑體" w:eastAsia="微軟正黑體" w:hAnsi="微軟正黑體"/>
            <w:noProof/>
            <w:webHidden/>
            <w:color w:val="000000" w:themeColor="text1"/>
          </w:rPr>
          <w:instrText xml:space="preserve"> PAGEREF _Toc508693877 \h </w:instrText>
        </w:r>
        <w:r w:rsidRPr="00F91D6E">
          <w:rPr>
            <w:rFonts w:ascii="微軟正黑體" w:eastAsia="微軟正黑體" w:hAnsi="微軟正黑體"/>
            <w:noProof/>
            <w:webHidden/>
            <w:color w:val="000000" w:themeColor="text1"/>
          </w:rPr>
        </w:r>
        <w:r w:rsidRPr="00F91D6E">
          <w:rPr>
            <w:rFonts w:ascii="微軟正黑體" w:eastAsia="微軟正黑體" w:hAnsi="微軟正黑體"/>
            <w:noProof/>
            <w:webHidden/>
            <w:color w:val="000000" w:themeColor="text1"/>
          </w:rPr>
          <w:fldChar w:fldCharType="separate"/>
        </w:r>
        <w:r w:rsidR="00DF3BAF" w:rsidRPr="00F91D6E">
          <w:rPr>
            <w:rFonts w:ascii="微軟正黑體" w:eastAsia="微軟正黑體" w:hAnsi="微軟正黑體"/>
            <w:noProof/>
            <w:webHidden/>
            <w:color w:val="000000" w:themeColor="text1"/>
          </w:rPr>
          <w:t>17</w:t>
        </w:r>
        <w:r w:rsidRPr="00F91D6E">
          <w:rPr>
            <w:rFonts w:ascii="微軟正黑體" w:eastAsia="微軟正黑體" w:hAnsi="微軟正黑體"/>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78" w:history="1">
        <w:r w:rsidR="00EB40CC" w:rsidRPr="00F91D6E">
          <w:rPr>
            <w:rStyle w:val="ac"/>
            <w:rFonts w:ascii="標楷體" w:eastAsia="標楷體" w:hAnsi="標楷體" w:hint="eastAsia"/>
            <w:b/>
            <w:noProof/>
            <w:color w:val="000000" w:themeColor="text1"/>
          </w:rPr>
          <w:t>第一章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總則（第</w:t>
        </w:r>
        <w:r w:rsidR="00EB40CC" w:rsidRPr="00F91D6E">
          <w:rPr>
            <w:rStyle w:val="ac"/>
            <w:rFonts w:ascii="標楷體" w:eastAsia="標楷體" w:hAnsi="標楷體"/>
            <w:b/>
            <w:noProof/>
            <w:color w:val="000000" w:themeColor="text1"/>
          </w:rPr>
          <w:t>1</w:t>
        </w:r>
        <w:r w:rsidR="00EB40CC" w:rsidRPr="00F91D6E">
          <w:rPr>
            <w:rStyle w:val="ac"/>
            <w:rFonts w:ascii="標楷體" w:eastAsia="標楷體" w:hAnsi="標楷體" w:hint="eastAsia"/>
            <w:b/>
            <w:noProof/>
            <w:color w:val="000000" w:themeColor="text1"/>
          </w:rPr>
          <w:t>條至第</w:t>
        </w:r>
        <w:r w:rsidR="00EB40CC" w:rsidRPr="00F91D6E">
          <w:rPr>
            <w:rStyle w:val="ac"/>
            <w:rFonts w:ascii="標楷體" w:eastAsia="標楷體" w:hAnsi="標楷體"/>
            <w:b/>
            <w:noProof/>
            <w:color w:val="000000" w:themeColor="text1"/>
          </w:rPr>
          <w:t>4</w:t>
        </w:r>
        <w:r w:rsidR="00EB40CC" w:rsidRPr="00F91D6E">
          <w:rPr>
            <w:rStyle w:val="ac"/>
            <w:rFonts w:ascii="標楷體" w:eastAsia="標楷體" w:hAnsi="標楷體" w:hint="eastAsia"/>
            <w:b/>
            <w:noProof/>
            <w:color w:val="000000" w:themeColor="text1"/>
          </w:rPr>
          <w:t>條）</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17</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79" w:history="1">
        <w:r w:rsidR="00EB40CC" w:rsidRPr="00F91D6E">
          <w:rPr>
            <w:rStyle w:val="ac"/>
            <w:rFonts w:ascii="標楷體" w:eastAsia="標楷體" w:hAnsi="標楷體" w:hint="eastAsia"/>
            <w:b/>
            <w:noProof/>
            <w:color w:val="000000" w:themeColor="text1"/>
          </w:rPr>
          <w:t>第二章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預防措施</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_Toc508693879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預防性反貪腐政策及作法</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18</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預防性反貪腐機構</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政府部門</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23</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公職人員行為守則</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政府採購和政府財政管理</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政府報告</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11</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與審判和檢察機關有關之措施</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32</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私部門</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8"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13</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社會參與</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38</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89"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14</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預防洗錢措施</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_Toc508693889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39</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90" w:history="1">
        <w:r w:rsidR="00EB40CC" w:rsidRPr="00F91D6E">
          <w:rPr>
            <w:rStyle w:val="ac"/>
            <w:rFonts w:ascii="標楷體" w:eastAsia="標楷體" w:hAnsi="標楷體" w:hint="eastAsia"/>
            <w:b/>
            <w:noProof/>
            <w:color w:val="000000" w:themeColor="text1"/>
          </w:rPr>
          <w:t>第三章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定罪和執法</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賄賂國家公職人員</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賄賂外國公職人員或國際組織官員</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公職人員侵占、竊取或挪用財物</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46</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影響力交易</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19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濫用職權</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48</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89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不法致富（資產非法增加或財產來源不明）</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48</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21</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私部門之賄賂</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8"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私部門財產之竊取或侵占</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50</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899"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23</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犯罪所得之洗錢行為</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_Toc508693899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24</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藏匿犯罪所得財產</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52</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妨害司法</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53</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法人責任</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參與和未遂</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56</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作為犯罪要件之明知、故意或目的</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56</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29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時效</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起訴、審判及處罰</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58</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31</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凍結、扣押和沒收</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8"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保護證人、鑑定人和被害人</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63</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09"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33</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保護檢舉人</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_Toc508693909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34</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貪腐行為之後果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損害賠償</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專責機關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68</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與執法機關之合作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國家機關間之合作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70</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39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國家機關與私部門間之合作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72</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銀行保密</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41</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犯罪紀錄</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76</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18"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管轄權</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78</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19" w:history="1">
        <w:r w:rsidR="00EB40CC" w:rsidRPr="00F91D6E">
          <w:rPr>
            <w:rStyle w:val="ac"/>
            <w:rFonts w:ascii="標楷體" w:eastAsia="標楷體" w:hAnsi="標楷體" w:hint="eastAsia"/>
            <w:b/>
            <w:noProof/>
            <w:color w:val="000000" w:themeColor="text1"/>
          </w:rPr>
          <w:t>第四章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國際合作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_Toc508693919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43</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國際合作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79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44</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引渡</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受刑人移交</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司法互助</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刑事訴訟程序之移轉管轄</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執法合作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93</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聯合偵查</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特殊偵查手段</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98</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28" w:history="1">
        <w:r w:rsidR="00EB40CC" w:rsidRPr="00F91D6E">
          <w:rPr>
            <w:rStyle w:val="ac"/>
            <w:rFonts w:ascii="標楷體" w:eastAsia="標楷體" w:hAnsi="標楷體" w:hint="eastAsia"/>
            <w:b/>
            <w:noProof/>
            <w:color w:val="000000" w:themeColor="text1"/>
          </w:rPr>
          <w:t>第五章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追繳資產</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29"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51</w:t>
        </w:r>
        <w:r w:rsidR="00EB40CC" w:rsidRPr="00F91D6E">
          <w:rPr>
            <w:rStyle w:val="ac"/>
            <w:rFonts w:ascii="標楷體" w:eastAsia="標楷體" w:hAnsi="標楷體" w:hint="eastAsia"/>
            <w:b/>
            <w:noProof/>
            <w:color w:val="000000" w:themeColor="text1"/>
          </w:rPr>
          <w:t>條</w:t>
        </w:r>
        <w:r w:rsidR="00FB4276" w:rsidRPr="00F91D6E">
          <w:rPr>
            <w:rStyle w:val="ac"/>
            <w:rFonts w:ascii="標楷體" w:eastAsia="標楷體" w:hAnsi="標楷體" w:hint="eastAsia"/>
            <w:b/>
            <w:noProof/>
            <w:color w:val="000000" w:themeColor="text1"/>
          </w:rPr>
          <w:t xml:space="preserve"> </w:t>
        </w:r>
        <w:r w:rsidR="00EB40CC" w:rsidRPr="00F91D6E">
          <w:rPr>
            <w:rStyle w:val="ac"/>
            <w:rFonts w:ascii="標楷體" w:eastAsia="標楷體" w:hAnsi="標楷體" w:hint="eastAsia"/>
            <w:b/>
            <w:noProof/>
            <w:color w:val="000000" w:themeColor="text1"/>
          </w:rPr>
          <w:t>一般規定</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_Toc508693929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預防和監測犯罪所得轉移</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53</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直接追繳財產之措施</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103</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2"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54</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透過沒收事宜之國際合作追繳資產機制</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104</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3"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55</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沒收事宜之國際合作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105</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4"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56</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特別合作</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5"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57</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資產返還和處分</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107</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6"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58</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金融情報機構</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7"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59</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雙邊和多邊協定及安排</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109</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38" w:history="1">
        <w:r w:rsidR="00EB40CC" w:rsidRPr="00F91D6E">
          <w:rPr>
            <w:rStyle w:val="ac"/>
            <w:rFonts w:ascii="標楷體" w:eastAsia="標楷體" w:hAnsi="標楷體" w:hint="eastAsia"/>
            <w:b/>
            <w:noProof/>
            <w:color w:val="000000" w:themeColor="text1"/>
          </w:rPr>
          <w:t>第六章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技術援助和訊息交流</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39"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60</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培訓和技術援助</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_Toc508693939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109</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40"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61</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貪腐資料之蒐集、交換及分析</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111</w:t>
        </w:r>
        <w:r w:rsidRPr="00F91D6E">
          <w:rPr>
            <w:b/>
            <w:noProof/>
            <w:webHidden/>
            <w:color w:val="000000" w:themeColor="text1"/>
          </w:rPr>
          <w:fldChar w:fldCharType="end"/>
        </w:r>
      </w:hyperlink>
    </w:p>
    <w:p w:rsidR="00EB40CC" w:rsidRPr="00F91D6E" w:rsidRDefault="00DB7B16" w:rsidP="00725E0F">
      <w:pPr>
        <w:pStyle w:val="32"/>
        <w:rPr>
          <w:b/>
          <w:noProof/>
          <w:color w:val="000000" w:themeColor="text1"/>
        </w:rPr>
      </w:pPr>
      <w:hyperlink w:anchor="_Toc508693941" w:history="1">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62</w:t>
        </w:r>
        <w:r w:rsidR="00EB40CC" w:rsidRPr="00F91D6E">
          <w:rPr>
            <w:rStyle w:val="ac"/>
            <w:rFonts w:ascii="標楷體" w:eastAsia="標楷體" w:hAnsi="標楷體" w:hint="eastAsia"/>
            <w:b/>
            <w:noProof/>
            <w:color w:val="000000" w:themeColor="text1"/>
          </w:rPr>
          <w:t>條</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其他措施：透過經濟發展和技術援助實施公約</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113</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42" w:history="1">
        <w:r w:rsidR="00EB40CC" w:rsidRPr="00F91D6E">
          <w:rPr>
            <w:rStyle w:val="ac"/>
            <w:rFonts w:ascii="標楷體" w:eastAsia="標楷體" w:hAnsi="標楷體" w:hint="eastAsia"/>
            <w:b/>
            <w:noProof/>
            <w:color w:val="000000" w:themeColor="text1"/>
          </w:rPr>
          <w:t>第七章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實施機制</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63</w:t>
        </w:r>
        <w:r w:rsidR="00EB40CC" w:rsidRPr="00F91D6E">
          <w:rPr>
            <w:rStyle w:val="ac"/>
            <w:rFonts w:ascii="標楷體" w:eastAsia="標楷體" w:hAnsi="標楷體" w:hint="eastAsia"/>
            <w:b/>
            <w:noProof/>
            <w:color w:val="000000" w:themeColor="text1"/>
          </w:rPr>
          <w:t>條至第</w:t>
        </w:r>
        <w:r w:rsidR="00EB40CC" w:rsidRPr="00F91D6E">
          <w:rPr>
            <w:rStyle w:val="ac"/>
            <w:rFonts w:ascii="標楷體" w:eastAsia="標楷體" w:hAnsi="標楷體"/>
            <w:b/>
            <w:noProof/>
            <w:color w:val="000000" w:themeColor="text1"/>
          </w:rPr>
          <w:t>64</w:t>
        </w:r>
        <w:r w:rsidR="00EB40CC" w:rsidRPr="00F91D6E">
          <w:rPr>
            <w:rStyle w:val="ac"/>
            <w:rFonts w:ascii="標楷體" w:eastAsia="標楷體" w:hAnsi="標楷體" w:hint="eastAsia"/>
            <w:b/>
            <w:noProof/>
            <w:color w:val="000000" w:themeColor="text1"/>
          </w:rPr>
          <w:t>條）</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114</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43" w:history="1">
        <w:r w:rsidR="00EB40CC" w:rsidRPr="00F91D6E">
          <w:rPr>
            <w:rStyle w:val="ac"/>
            <w:rFonts w:ascii="標楷體" w:eastAsia="標楷體" w:hAnsi="標楷體" w:hint="eastAsia"/>
            <w:b/>
            <w:noProof/>
            <w:color w:val="000000" w:themeColor="text1"/>
          </w:rPr>
          <w:t>第八章</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最後條款</w:t>
        </w:r>
        <w:r w:rsidR="00EB40CC" w:rsidRPr="00F91D6E">
          <w:rPr>
            <w:rStyle w:val="ac"/>
            <w:rFonts w:ascii="標楷體" w:eastAsia="標楷體" w:hAnsi="標楷體"/>
            <w:b/>
            <w:noProof/>
            <w:color w:val="000000" w:themeColor="text1"/>
          </w:rPr>
          <w:t xml:space="preserve"> </w:t>
        </w:r>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65</w:t>
        </w:r>
        <w:r w:rsidR="00EB40CC" w:rsidRPr="00F91D6E">
          <w:rPr>
            <w:rStyle w:val="ac"/>
            <w:rFonts w:ascii="標楷體" w:eastAsia="標楷體" w:hAnsi="標楷體" w:hint="eastAsia"/>
            <w:b/>
            <w:noProof/>
            <w:color w:val="000000" w:themeColor="text1"/>
          </w:rPr>
          <w:t>條至第</w:t>
        </w:r>
        <w:r w:rsidR="00EB40CC" w:rsidRPr="00F91D6E">
          <w:rPr>
            <w:rStyle w:val="ac"/>
            <w:rFonts w:ascii="標楷體" w:eastAsia="標楷體" w:hAnsi="標楷體"/>
            <w:b/>
            <w:noProof/>
            <w:color w:val="000000" w:themeColor="text1"/>
          </w:rPr>
          <w:t>71</w:t>
        </w:r>
        <w:r w:rsidR="00EB40CC" w:rsidRPr="00F91D6E">
          <w:rPr>
            <w:rStyle w:val="ac"/>
            <w:rFonts w:ascii="標楷體" w:eastAsia="標楷體" w:hAnsi="標楷體" w:hint="eastAsia"/>
            <w:b/>
            <w:noProof/>
            <w:color w:val="000000" w:themeColor="text1"/>
          </w:rPr>
          <w:t>條）</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114</w:t>
        </w:r>
        <w:r w:rsidRPr="00F91D6E">
          <w:rPr>
            <w:b/>
            <w:noProof/>
            <w:webHidden/>
            <w:color w:val="000000" w:themeColor="text1"/>
          </w:rPr>
          <w:fldChar w:fldCharType="end"/>
        </w:r>
      </w:hyperlink>
    </w:p>
    <w:p w:rsidR="00EB40CC" w:rsidRPr="00F91D6E" w:rsidRDefault="00DB7B16">
      <w:pPr>
        <w:pStyle w:val="11"/>
        <w:rPr>
          <w:rFonts w:asciiTheme="minorHAnsi" w:eastAsiaTheme="minorEastAsia" w:hAnsiTheme="minorHAnsi"/>
          <w:noProof/>
          <w:color w:val="000000" w:themeColor="text1"/>
          <w:sz w:val="24"/>
          <w:szCs w:val="22"/>
        </w:rPr>
      </w:pPr>
      <w:hyperlink w:anchor="_Toc508693944" w:history="1">
        <w:r w:rsidR="00EB40CC" w:rsidRPr="00F91D6E">
          <w:rPr>
            <w:rStyle w:val="ac"/>
            <w:rFonts w:hint="eastAsia"/>
            <w:noProof/>
            <w:color w:val="000000" w:themeColor="text1"/>
          </w:rPr>
          <w:t>【附錄】</w:t>
        </w:r>
        <w:r w:rsidR="00EB40CC" w:rsidRPr="00F91D6E">
          <w:rPr>
            <w:noProof/>
            <w:webHidden/>
            <w:color w:val="000000" w:themeColor="text1"/>
          </w:rPr>
          <w:tab/>
        </w:r>
        <w:r w:rsidRPr="00F91D6E">
          <w:rPr>
            <w:rFonts w:ascii="微軟正黑體" w:eastAsia="微軟正黑體" w:hAnsi="微軟正黑體"/>
            <w:noProof/>
            <w:webHidden/>
            <w:color w:val="000000" w:themeColor="text1"/>
          </w:rPr>
          <w:fldChar w:fldCharType="begin"/>
        </w:r>
        <w:r w:rsidR="00EB40CC" w:rsidRPr="00F91D6E">
          <w:rPr>
            <w:rFonts w:ascii="微軟正黑體" w:eastAsia="微軟正黑體" w:hAnsi="微軟正黑體"/>
            <w:noProof/>
            <w:webHidden/>
            <w:color w:val="000000" w:themeColor="text1"/>
          </w:rPr>
          <w:instrText xml:space="preserve"> PAGEREF _Toc508693944 \h </w:instrText>
        </w:r>
        <w:r w:rsidRPr="00F91D6E">
          <w:rPr>
            <w:rFonts w:ascii="微軟正黑體" w:eastAsia="微軟正黑體" w:hAnsi="微軟正黑體"/>
            <w:noProof/>
            <w:webHidden/>
            <w:color w:val="000000" w:themeColor="text1"/>
          </w:rPr>
        </w:r>
        <w:r w:rsidRPr="00F91D6E">
          <w:rPr>
            <w:rFonts w:ascii="微軟正黑體" w:eastAsia="微軟正黑體" w:hAnsi="微軟正黑體"/>
            <w:noProof/>
            <w:webHidden/>
            <w:color w:val="000000" w:themeColor="text1"/>
          </w:rPr>
          <w:fldChar w:fldCharType="separate"/>
        </w:r>
        <w:r w:rsidR="00DF3BAF" w:rsidRPr="00F91D6E">
          <w:rPr>
            <w:rFonts w:ascii="微軟正黑體" w:eastAsia="微軟正黑體" w:hAnsi="微軟正黑體"/>
            <w:noProof/>
            <w:webHidden/>
            <w:color w:val="000000" w:themeColor="text1"/>
          </w:rPr>
          <w:t>115</w:t>
        </w:r>
        <w:r w:rsidRPr="00F91D6E">
          <w:rPr>
            <w:rFonts w:ascii="微軟正黑體" w:eastAsia="微軟正黑體" w:hAnsi="微軟正黑體"/>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45" w:history="1">
        <w:r w:rsidR="00EB40CC" w:rsidRPr="00F91D6E">
          <w:rPr>
            <w:rStyle w:val="ac"/>
            <w:rFonts w:ascii="標楷體" w:eastAsia="標楷體" w:hAnsi="標楷體" w:hint="eastAsia"/>
            <w:b/>
            <w:noProof/>
            <w:color w:val="000000" w:themeColor="text1"/>
          </w:rPr>
          <w:t>附錄</w:t>
        </w:r>
        <w:r w:rsidR="00EB40CC" w:rsidRPr="00F91D6E">
          <w:rPr>
            <w:rStyle w:val="ac"/>
            <w:rFonts w:ascii="標楷體" w:eastAsia="標楷體" w:hAnsi="標楷體"/>
            <w:b/>
            <w:noProof/>
            <w:color w:val="000000" w:themeColor="text1"/>
          </w:rPr>
          <w:t>1</w:t>
        </w:r>
        <w:r w:rsidR="00EB40CC" w:rsidRPr="00F91D6E">
          <w:rPr>
            <w:rStyle w:val="ac"/>
            <w:rFonts w:ascii="標楷體" w:eastAsia="標楷體" w:hAnsi="標楷體" w:hint="eastAsia"/>
            <w:b/>
            <w:noProof/>
            <w:color w:val="000000" w:themeColor="text1"/>
          </w:rPr>
          <w:t>：自</w:t>
        </w:r>
        <w:r w:rsidR="00EB40CC" w:rsidRPr="00F91D6E">
          <w:rPr>
            <w:rStyle w:val="ac"/>
            <w:rFonts w:ascii="標楷體" w:eastAsia="標楷體" w:hAnsi="標楷體"/>
            <w:b/>
            <w:noProof/>
            <w:color w:val="000000" w:themeColor="text1"/>
          </w:rPr>
          <w:t>2002</w:t>
        </w:r>
        <w:r w:rsidR="00EB40CC" w:rsidRPr="00F91D6E">
          <w:rPr>
            <w:rStyle w:val="ac"/>
            <w:rFonts w:ascii="標楷體" w:eastAsia="標楷體" w:hAnsi="標楷體" w:hint="eastAsia"/>
            <w:b/>
            <w:noProof/>
            <w:color w:val="000000" w:themeColor="text1"/>
          </w:rPr>
          <w:t>年至</w:t>
        </w:r>
        <w:r w:rsidR="00EB40CC" w:rsidRPr="00F91D6E">
          <w:rPr>
            <w:rStyle w:val="ac"/>
            <w:rFonts w:ascii="標楷體" w:eastAsia="標楷體" w:hAnsi="標楷體"/>
            <w:b/>
            <w:noProof/>
            <w:color w:val="000000" w:themeColor="text1"/>
          </w:rPr>
          <w:t>2017</w:t>
        </w:r>
        <w:r w:rsidR="00EB40CC" w:rsidRPr="00F91D6E">
          <w:rPr>
            <w:rStyle w:val="ac"/>
            <w:rFonts w:ascii="標楷體" w:eastAsia="標楷體" w:hAnsi="標楷體" w:hint="eastAsia"/>
            <w:b/>
            <w:noProof/>
            <w:color w:val="000000" w:themeColor="text1"/>
          </w:rPr>
          <w:t>年各地方法院檢察署各年度貪瀆案件起訴情形統計表及趨勢圖</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115</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46" w:history="1">
        <w:r w:rsidR="00EB40CC" w:rsidRPr="00F91D6E">
          <w:rPr>
            <w:rStyle w:val="ac"/>
            <w:rFonts w:ascii="標楷體" w:eastAsia="標楷體" w:hAnsi="標楷體" w:hint="eastAsia"/>
            <w:b/>
            <w:noProof/>
            <w:color w:val="000000" w:themeColor="text1"/>
          </w:rPr>
          <w:t>附錄</w:t>
        </w:r>
        <w:r w:rsidR="00EB40CC" w:rsidRPr="00F91D6E">
          <w:rPr>
            <w:rStyle w:val="ac"/>
            <w:rFonts w:ascii="標楷體" w:eastAsia="標楷體" w:hAnsi="標楷體"/>
            <w:b/>
            <w:noProof/>
            <w:color w:val="000000" w:themeColor="text1"/>
          </w:rPr>
          <w:t>2</w:t>
        </w:r>
        <w:r w:rsidR="00EB40CC" w:rsidRPr="00F91D6E">
          <w:rPr>
            <w:rStyle w:val="ac"/>
            <w:rFonts w:ascii="標楷體" w:eastAsia="標楷體" w:hAnsi="標楷體" w:hint="eastAsia"/>
            <w:b/>
            <w:noProof/>
            <w:color w:val="000000" w:themeColor="text1"/>
          </w:rPr>
          <w:t>：貪瀆案件定罪率統計表及趨勢圖</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116</w:t>
        </w:r>
        <w:r w:rsidRPr="00F91D6E">
          <w:rPr>
            <w:b/>
            <w:noProof/>
            <w:webHidden/>
            <w:color w:val="000000" w:themeColor="text1"/>
          </w:rPr>
          <w:fldChar w:fldCharType="end"/>
        </w:r>
      </w:hyperlink>
    </w:p>
    <w:p w:rsidR="00EB40CC" w:rsidRPr="00F91D6E" w:rsidRDefault="00DB7B16" w:rsidP="00725E0F">
      <w:pPr>
        <w:pStyle w:val="21"/>
        <w:ind w:left="1131" w:hanging="845"/>
        <w:rPr>
          <w:b/>
          <w:noProof/>
          <w:color w:val="000000" w:themeColor="text1"/>
        </w:rPr>
      </w:pPr>
      <w:hyperlink w:anchor="_Toc508693947" w:history="1">
        <w:r w:rsidR="00EB40CC" w:rsidRPr="00F91D6E">
          <w:rPr>
            <w:rStyle w:val="ac"/>
            <w:rFonts w:ascii="標楷體" w:eastAsia="標楷體" w:hAnsi="標楷體" w:hint="eastAsia"/>
            <w:b/>
            <w:noProof/>
            <w:color w:val="000000" w:themeColor="text1"/>
          </w:rPr>
          <w:t>附錄</w:t>
        </w:r>
        <w:r w:rsidR="00EB40CC" w:rsidRPr="00F91D6E">
          <w:rPr>
            <w:rStyle w:val="ac"/>
            <w:rFonts w:ascii="標楷體" w:eastAsia="標楷體" w:hAnsi="標楷體"/>
            <w:b/>
            <w:noProof/>
            <w:color w:val="000000" w:themeColor="text1"/>
          </w:rPr>
          <w:t>3</w:t>
        </w:r>
        <w:r w:rsidR="00EB40CC" w:rsidRPr="00F91D6E">
          <w:rPr>
            <w:rStyle w:val="ac"/>
            <w:rFonts w:ascii="標楷體" w:eastAsia="標楷體" w:hAnsi="標楷體" w:hint="eastAsia"/>
            <w:b/>
            <w:noProof/>
            <w:color w:val="000000" w:themeColor="text1"/>
          </w:rPr>
          <w:t>：《國際刑事司法互助法》草案及我國與其他國家簽訂之刑事司法互助協定</w:t>
        </w:r>
        <w:r w:rsidR="00EB40CC" w:rsidRPr="00F91D6E">
          <w:rPr>
            <w:rStyle w:val="ac"/>
            <w:rFonts w:ascii="標楷體" w:eastAsia="標楷體" w:hAnsi="標楷體"/>
            <w:b/>
            <w:noProof/>
            <w:color w:val="000000" w:themeColor="text1"/>
          </w:rPr>
          <w:t>(</w:t>
        </w:r>
        <w:r w:rsidR="00EB40CC" w:rsidRPr="00F91D6E">
          <w:rPr>
            <w:rStyle w:val="ac"/>
            <w:rFonts w:ascii="標楷體" w:eastAsia="標楷體" w:hAnsi="標楷體" w:hint="eastAsia"/>
            <w:b/>
            <w:noProof/>
            <w:color w:val="000000" w:themeColor="text1"/>
          </w:rPr>
          <w:t>議</w:t>
        </w:r>
        <w:r w:rsidR="00EB40CC" w:rsidRPr="00F91D6E">
          <w:rPr>
            <w:rStyle w:val="ac"/>
            <w:rFonts w:ascii="標楷體" w:eastAsia="標楷體" w:hAnsi="標楷體"/>
            <w:b/>
            <w:noProof/>
            <w:color w:val="000000" w:themeColor="text1"/>
          </w:rPr>
          <w:t>)</w:t>
        </w:r>
        <w:r w:rsidR="00EB40CC" w:rsidRPr="00F91D6E">
          <w:rPr>
            <w:rStyle w:val="ac"/>
            <w:rFonts w:ascii="標楷體" w:eastAsia="標楷體" w:hAnsi="標楷體" w:hint="eastAsia"/>
            <w:b/>
            <w:noProof/>
            <w:color w:val="000000" w:themeColor="text1"/>
          </w:rPr>
          <w:t>中關於</w:t>
        </w:r>
        <w:r w:rsidR="00EB40CC" w:rsidRPr="00F91D6E">
          <w:rPr>
            <w:rStyle w:val="ac"/>
            <w:rFonts w:ascii="標楷體" w:eastAsia="標楷體" w:hAnsi="標楷體"/>
            <w:b/>
            <w:noProof/>
            <w:color w:val="000000" w:themeColor="text1"/>
          </w:rPr>
          <w:t>UNCAC</w:t>
        </w:r>
        <w:r w:rsidR="00EB40CC" w:rsidRPr="00F91D6E">
          <w:rPr>
            <w:rStyle w:val="ac"/>
            <w:rFonts w:ascii="標楷體" w:eastAsia="標楷體" w:hAnsi="標楷體" w:hint="eastAsia"/>
            <w:b/>
            <w:noProof/>
            <w:color w:val="000000" w:themeColor="text1"/>
          </w:rPr>
          <w:t>第</w:t>
        </w:r>
        <w:r w:rsidR="00EB40CC" w:rsidRPr="00F91D6E">
          <w:rPr>
            <w:rStyle w:val="ac"/>
            <w:rFonts w:ascii="標楷體" w:eastAsia="標楷體" w:hAnsi="標楷體"/>
            <w:b/>
            <w:noProof/>
            <w:color w:val="000000" w:themeColor="text1"/>
          </w:rPr>
          <w:t>46</w:t>
        </w:r>
        <w:r w:rsidR="00EB40CC" w:rsidRPr="00F91D6E">
          <w:rPr>
            <w:rStyle w:val="ac"/>
            <w:rFonts w:ascii="標楷體" w:eastAsia="標楷體" w:hAnsi="標楷體" w:hint="eastAsia"/>
            <w:b/>
            <w:noProof/>
            <w:color w:val="000000" w:themeColor="text1"/>
          </w:rPr>
          <w:t>條之規定及說明</w:t>
        </w:r>
        <w:r w:rsidR="00EB40CC" w:rsidRPr="00F91D6E">
          <w:rPr>
            <w:b/>
            <w:noProof/>
            <w:webHidden/>
            <w:color w:val="000000" w:themeColor="text1"/>
          </w:rPr>
          <w:tab/>
        </w:r>
        <w:r w:rsidRPr="00F91D6E">
          <w:rPr>
            <w:b/>
            <w:noProof/>
            <w:webHidden/>
            <w:color w:val="000000" w:themeColor="text1"/>
          </w:rPr>
          <w:fldChar w:fldCharType="begin"/>
        </w:r>
        <w:r w:rsidR="00EB40CC" w:rsidRPr="00F91D6E">
          <w:rPr>
            <w:b/>
            <w:noProof/>
            <w:webHidden/>
            <w:color w:val="000000" w:themeColor="text1"/>
          </w:rPr>
          <w:instrText xml:space="preserve"> PAGEREF _Toc508693947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117</w:t>
        </w:r>
        <w:r w:rsidRPr="00F91D6E">
          <w:rPr>
            <w:b/>
            <w:noProof/>
            <w:webHidden/>
            <w:color w:val="000000" w:themeColor="text1"/>
          </w:rPr>
          <w:fldChar w:fldCharType="end"/>
        </w:r>
      </w:hyperlink>
    </w:p>
    <w:p w:rsidR="005F2035" w:rsidRPr="00F91D6E" w:rsidRDefault="00DB7B16" w:rsidP="00EB40CC">
      <w:pPr>
        <w:pStyle w:val="af7"/>
        <w:tabs>
          <w:tab w:val="right" w:leader="dot" w:pos="9736"/>
        </w:tabs>
        <w:ind w:left="1521" w:hanging="561"/>
        <w:rPr>
          <w:rFonts w:ascii="標楷體" w:hAnsi="標楷體"/>
          <w:b/>
          <w:color w:val="000000" w:themeColor="text1"/>
          <w:sz w:val="28"/>
          <w:szCs w:val="28"/>
        </w:rPr>
      </w:pPr>
      <w:r w:rsidRPr="00F91D6E">
        <w:rPr>
          <w:rFonts w:ascii="標楷體" w:hAnsi="標楷體"/>
          <w:b/>
          <w:color w:val="000000" w:themeColor="text1"/>
          <w:sz w:val="28"/>
          <w:szCs w:val="28"/>
        </w:rPr>
        <w:fldChar w:fldCharType="end"/>
      </w:r>
    </w:p>
    <w:bookmarkEnd w:id="0"/>
    <w:bookmarkEnd w:id="1"/>
    <w:bookmarkEnd w:id="2"/>
    <w:bookmarkEnd w:id="3"/>
    <w:bookmarkEnd w:id="4"/>
    <w:bookmarkEnd w:id="5"/>
    <w:bookmarkEnd w:id="6"/>
    <w:bookmarkEnd w:id="7"/>
    <w:bookmarkEnd w:id="8"/>
    <w:bookmarkEnd w:id="9"/>
    <w:p w:rsidR="00EA6B02" w:rsidRPr="00F91D6E" w:rsidRDefault="00EA6B02" w:rsidP="009572B1">
      <w:pPr>
        <w:widowControl/>
        <w:ind w:left="1401" w:hanging="1401"/>
        <w:jc w:val="center"/>
        <w:rPr>
          <w:rFonts w:ascii="標楷體" w:eastAsia="標楷體" w:hAnsi="標楷體"/>
          <w:b/>
          <w:color w:val="000000" w:themeColor="text1"/>
          <w:sz w:val="28"/>
          <w:szCs w:val="28"/>
        </w:rPr>
      </w:pPr>
      <w:r w:rsidRPr="00F91D6E">
        <w:rPr>
          <w:rFonts w:ascii="標楷體" w:eastAsia="標楷體" w:hAnsi="標楷體" w:hint="eastAsia"/>
          <w:b/>
          <w:color w:val="000000" w:themeColor="text1"/>
          <w:sz w:val="28"/>
          <w:szCs w:val="28"/>
        </w:rPr>
        <w:t>表目錄</w:t>
      </w:r>
    </w:p>
    <w:p w:rsidR="00E77CEA" w:rsidRPr="00F91D6E" w:rsidRDefault="00DB7B16" w:rsidP="00E77CEA">
      <w:pPr>
        <w:pStyle w:val="af7"/>
        <w:tabs>
          <w:tab w:val="right" w:leader="dot" w:pos="9736"/>
        </w:tabs>
        <w:ind w:leftChars="0" w:left="1441" w:hangingChars="600" w:hanging="1441"/>
        <w:rPr>
          <w:rFonts w:eastAsiaTheme="minorEastAsia"/>
          <w:b/>
          <w:noProof/>
          <w:color w:val="000000" w:themeColor="text1"/>
        </w:rPr>
      </w:pPr>
      <w:r w:rsidRPr="00F91D6E">
        <w:rPr>
          <w:rFonts w:ascii="標楷體" w:hAnsi="標楷體"/>
          <w:b/>
          <w:color w:val="000000" w:themeColor="text1"/>
          <w:szCs w:val="24"/>
        </w:rPr>
        <w:fldChar w:fldCharType="begin"/>
      </w:r>
      <w:r w:rsidR="00EA6B02" w:rsidRPr="00F91D6E">
        <w:rPr>
          <w:rFonts w:ascii="標楷體" w:hAnsi="標楷體"/>
          <w:b/>
          <w:color w:val="000000" w:themeColor="text1"/>
          <w:szCs w:val="24"/>
        </w:rPr>
        <w:instrText xml:space="preserve"> TOC \h \z \c "表" </w:instrText>
      </w:r>
      <w:r w:rsidRPr="00F91D6E">
        <w:rPr>
          <w:rFonts w:ascii="標楷體" w:hAnsi="標楷體"/>
          <w:b/>
          <w:color w:val="000000" w:themeColor="text1"/>
          <w:szCs w:val="24"/>
        </w:rPr>
        <w:fldChar w:fldCharType="separate"/>
      </w:r>
      <w:hyperlink w:anchor="_Toc508693983" w:history="1">
        <w:r w:rsidR="00E77CEA" w:rsidRPr="00F91D6E">
          <w:rPr>
            <w:rStyle w:val="ac"/>
            <w:rFonts w:hint="eastAsia"/>
            <w:b/>
            <w:noProof/>
            <w:color w:val="000000" w:themeColor="text1"/>
          </w:rPr>
          <w:t>表</w:t>
        </w:r>
        <w:r w:rsidR="00E77CEA" w:rsidRPr="00F91D6E">
          <w:rPr>
            <w:rStyle w:val="ac"/>
            <w:b/>
            <w:noProof/>
            <w:color w:val="000000" w:themeColor="text1"/>
          </w:rPr>
          <w:t xml:space="preserve"> 1</w:t>
        </w:r>
        <w:r w:rsidR="00E77CEA" w:rsidRPr="00F91D6E">
          <w:rPr>
            <w:rStyle w:val="ac"/>
            <w:rFonts w:hint="eastAsia"/>
            <w:b/>
            <w:noProof/>
            <w:color w:val="000000" w:themeColor="text1"/>
          </w:rPr>
          <w:t>反貪腐相關法令</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4" w:history="1">
        <w:r w:rsidR="00E77CEA" w:rsidRPr="00F91D6E">
          <w:rPr>
            <w:rStyle w:val="ac"/>
            <w:rFonts w:hint="eastAsia"/>
            <w:b/>
            <w:noProof/>
            <w:color w:val="000000" w:themeColor="text1"/>
          </w:rPr>
          <w:t>表</w:t>
        </w:r>
        <w:r w:rsidR="00E77CEA" w:rsidRPr="00F91D6E">
          <w:rPr>
            <w:rStyle w:val="ac"/>
            <w:b/>
            <w:noProof/>
            <w:color w:val="000000" w:themeColor="text1"/>
          </w:rPr>
          <w:t xml:space="preserve"> 2 </w:t>
        </w:r>
        <w:r w:rsidR="00E77CEA" w:rsidRPr="00F91D6E">
          <w:rPr>
            <w:rStyle w:val="ac"/>
            <w:rFonts w:hint="eastAsia"/>
            <w:b/>
            <w:noProof/>
            <w:color w:val="000000" w:themeColor="text1"/>
          </w:rPr>
          <w:t>反貪腐體系分工表</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6</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5" w:history="1">
        <w:r w:rsidR="00E77CEA" w:rsidRPr="00F91D6E">
          <w:rPr>
            <w:rStyle w:val="ac"/>
            <w:rFonts w:hint="eastAsia"/>
            <w:b/>
            <w:noProof/>
            <w:color w:val="000000" w:themeColor="text1"/>
          </w:rPr>
          <w:t>表</w:t>
        </w:r>
        <w:r w:rsidR="00E77CEA" w:rsidRPr="00F91D6E">
          <w:rPr>
            <w:rStyle w:val="ac"/>
            <w:b/>
            <w:noProof/>
            <w:color w:val="000000" w:themeColor="text1"/>
          </w:rPr>
          <w:t xml:space="preserve"> 3</w:t>
        </w:r>
        <w:r w:rsidR="00E77CEA" w:rsidRPr="00F91D6E">
          <w:rPr>
            <w:rStyle w:val="ac"/>
            <w:rFonts w:hint="eastAsia"/>
            <w:b/>
            <w:noProof/>
            <w:color w:val="000000" w:themeColor="text1"/>
          </w:rPr>
          <w:t>全民督工機制成果統計表</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20</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6" w:history="1">
        <w:r w:rsidR="00E77CEA" w:rsidRPr="00F91D6E">
          <w:rPr>
            <w:rStyle w:val="ac"/>
            <w:rFonts w:hint="eastAsia"/>
            <w:b/>
            <w:noProof/>
            <w:color w:val="000000" w:themeColor="text1"/>
          </w:rPr>
          <w:t>表</w:t>
        </w:r>
        <w:r w:rsidR="00E77CEA" w:rsidRPr="00F91D6E">
          <w:rPr>
            <w:rStyle w:val="ac"/>
            <w:b/>
            <w:noProof/>
            <w:color w:val="000000" w:themeColor="text1"/>
          </w:rPr>
          <w:t xml:space="preserve"> 4 </w:t>
        </w:r>
        <w:r w:rsidR="00E77CEA" w:rsidRPr="00F91D6E">
          <w:rPr>
            <w:rStyle w:val="ac"/>
            <w:rFonts w:hint="eastAsia"/>
            <w:b/>
            <w:noProof/>
            <w:color w:val="000000" w:themeColor="text1"/>
          </w:rPr>
          <w:t>偵辦移送企業貪瀆案件統計</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35</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7" w:history="1">
        <w:r w:rsidR="00E77CEA" w:rsidRPr="00F91D6E">
          <w:rPr>
            <w:rStyle w:val="ac"/>
            <w:rFonts w:hint="eastAsia"/>
            <w:b/>
            <w:noProof/>
            <w:color w:val="000000" w:themeColor="text1"/>
          </w:rPr>
          <w:t>表</w:t>
        </w:r>
        <w:r w:rsidR="00E77CEA" w:rsidRPr="00F91D6E">
          <w:rPr>
            <w:rStyle w:val="ac"/>
            <w:b/>
            <w:noProof/>
            <w:color w:val="000000" w:themeColor="text1"/>
          </w:rPr>
          <w:t xml:space="preserve"> 5</w:t>
        </w:r>
        <w:r w:rsidR="00E77CEA" w:rsidRPr="00F91D6E">
          <w:rPr>
            <w:rStyle w:val="ac"/>
            <w:rFonts w:cs="新細明體"/>
            <w:b/>
            <w:bCs/>
            <w:noProof/>
            <w:color w:val="000000" w:themeColor="text1"/>
            <w:kern w:val="0"/>
          </w:rPr>
          <w:t xml:space="preserve"> </w:t>
        </w:r>
        <w:r w:rsidR="00E77CEA" w:rsidRPr="00F91D6E">
          <w:rPr>
            <w:rStyle w:val="ac"/>
            <w:rFonts w:cs="新細明體" w:hint="eastAsia"/>
            <w:b/>
            <w:bCs/>
            <w:noProof/>
            <w:color w:val="000000" w:themeColor="text1"/>
            <w:kern w:val="0"/>
          </w:rPr>
          <w:t>簽署反洗錢與打擊資恐合作協定</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備忘錄之國家</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地區</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一覽表</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42</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8" w:history="1">
        <w:r w:rsidR="00E77CEA" w:rsidRPr="00F91D6E">
          <w:rPr>
            <w:rStyle w:val="ac"/>
            <w:rFonts w:hint="eastAsia"/>
            <w:b/>
            <w:noProof/>
            <w:color w:val="000000" w:themeColor="text1"/>
          </w:rPr>
          <w:t>表</w:t>
        </w:r>
        <w:r w:rsidR="00E77CEA" w:rsidRPr="00F91D6E">
          <w:rPr>
            <w:rStyle w:val="ac"/>
            <w:b/>
            <w:noProof/>
            <w:color w:val="000000" w:themeColor="text1"/>
          </w:rPr>
          <w:t xml:space="preserve"> 6 </w:t>
        </w:r>
        <w:r w:rsidR="00E77CEA" w:rsidRPr="00F91D6E">
          <w:rPr>
            <w:rStyle w:val="ac"/>
            <w:rFonts w:hint="eastAsia"/>
            <w:b/>
            <w:noProof/>
            <w:color w:val="000000" w:themeColor="text1"/>
          </w:rPr>
          <w:t>國際傳遞情資交換工作成果</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43</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89" w:history="1">
        <w:r w:rsidR="00E77CEA" w:rsidRPr="00F91D6E">
          <w:rPr>
            <w:rStyle w:val="ac"/>
            <w:rFonts w:hint="eastAsia"/>
            <w:b/>
            <w:noProof/>
            <w:color w:val="000000" w:themeColor="text1"/>
          </w:rPr>
          <w:t>表</w:t>
        </w:r>
        <w:r w:rsidR="00E77CEA" w:rsidRPr="00F91D6E">
          <w:rPr>
            <w:rStyle w:val="ac"/>
            <w:b/>
            <w:noProof/>
            <w:color w:val="000000" w:themeColor="text1"/>
          </w:rPr>
          <w:t xml:space="preserve"> 7</w:t>
        </w:r>
        <w:r w:rsidR="00E77CEA" w:rsidRPr="00F91D6E">
          <w:rPr>
            <w:rStyle w:val="ac"/>
            <w:rFonts w:hint="eastAsia"/>
            <w:b/>
            <w:noProof/>
            <w:color w:val="000000" w:themeColor="text1"/>
          </w:rPr>
          <w:t>各地方法院檢察署辦理違反《貪污治罪條例》案件統計</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_Toc508693989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46</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0" w:history="1">
        <w:r w:rsidR="00E77CEA" w:rsidRPr="00F91D6E">
          <w:rPr>
            <w:rStyle w:val="ac"/>
            <w:rFonts w:hint="eastAsia"/>
            <w:b/>
            <w:noProof/>
            <w:color w:val="000000" w:themeColor="text1"/>
          </w:rPr>
          <w:t>表</w:t>
        </w:r>
        <w:r w:rsidR="00E77CEA" w:rsidRPr="00F91D6E">
          <w:rPr>
            <w:rStyle w:val="ac"/>
            <w:b/>
            <w:noProof/>
            <w:color w:val="000000" w:themeColor="text1"/>
          </w:rPr>
          <w:t xml:space="preserve"> 8 </w:t>
        </w:r>
        <w:r w:rsidR="00E77CEA" w:rsidRPr="00F91D6E">
          <w:rPr>
            <w:rStyle w:val="ac"/>
            <w:rFonts w:cs="新細明體" w:hint="eastAsia"/>
            <w:b/>
            <w:bCs/>
            <w:noProof/>
            <w:color w:val="000000" w:themeColor="text1"/>
            <w:kern w:val="0"/>
          </w:rPr>
          <w:t>我國與美國、菲律賓、南非及大陸地區簽訂刑事司法互助協定</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議</w:t>
        </w:r>
        <w:r w:rsidR="00E77CEA" w:rsidRPr="00F91D6E">
          <w:rPr>
            <w:rStyle w:val="ac"/>
            <w:rFonts w:cs="新細明體"/>
            <w:b/>
            <w:bCs/>
            <w:noProof/>
            <w:color w:val="000000" w:themeColor="text1"/>
            <w:kern w:val="0"/>
          </w:rPr>
          <w:t>)</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_Toc508693990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86</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1" w:history="1">
        <w:r w:rsidR="00E77CEA" w:rsidRPr="00F91D6E">
          <w:rPr>
            <w:rStyle w:val="ac"/>
            <w:rFonts w:hint="eastAsia"/>
            <w:b/>
            <w:noProof/>
            <w:color w:val="000000" w:themeColor="text1"/>
          </w:rPr>
          <w:t>表</w:t>
        </w:r>
        <w:r w:rsidR="00E77CEA" w:rsidRPr="00F91D6E">
          <w:rPr>
            <w:rStyle w:val="ac"/>
            <w:b/>
            <w:noProof/>
            <w:color w:val="000000" w:themeColor="text1"/>
          </w:rPr>
          <w:t xml:space="preserve"> 9 </w:t>
        </w:r>
        <w:r w:rsidR="00E77CEA" w:rsidRPr="00F91D6E">
          <w:rPr>
            <w:rStyle w:val="ac"/>
            <w:rFonts w:cs="新細明體" w:hint="eastAsia"/>
            <w:b/>
            <w:bCs/>
            <w:noProof/>
            <w:color w:val="000000" w:themeColor="text1"/>
            <w:kern w:val="0"/>
          </w:rPr>
          <w:t>我國</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方</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與其他國家</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方</w:t>
        </w:r>
        <w:r w:rsidR="00E77CEA" w:rsidRPr="00F91D6E">
          <w:rPr>
            <w:rStyle w:val="ac"/>
            <w:rFonts w:cs="新細明體"/>
            <w:b/>
            <w:bCs/>
            <w:noProof/>
            <w:color w:val="000000" w:themeColor="text1"/>
            <w:kern w:val="0"/>
          </w:rPr>
          <w:t>)</w:t>
        </w:r>
        <w:r w:rsidR="00E77CEA" w:rsidRPr="00F91D6E">
          <w:rPr>
            <w:rStyle w:val="ac"/>
            <w:rFonts w:cs="新細明體" w:hint="eastAsia"/>
            <w:b/>
            <w:bCs/>
            <w:noProof/>
            <w:color w:val="000000" w:themeColor="text1"/>
            <w:kern w:val="0"/>
          </w:rPr>
          <w:t>請求司法互助案件統計</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_Toc508693991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89</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2" w:history="1">
        <w:r w:rsidR="00E77CEA" w:rsidRPr="00F91D6E">
          <w:rPr>
            <w:rStyle w:val="ac"/>
            <w:rFonts w:hint="eastAsia"/>
            <w:b/>
            <w:noProof/>
            <w:color w:val="000000" w:themeColor="text1"/>
          </w:rPr>
          <w:t>表</w:t>
        </w:r>
        <w:r w:rsidR="00E77CEA" w:rsidRPr="00F91D6E">
          <w:rPr>
            <w:rStyle w:val="ac"/>
            <w:b/>
            <w:noProof/>
            <w:color w:val="000000" w:themeColor="text1"/>
          </w:rPr>
          <w:t xml:space="preserve"> 10</w:t>
        </w:r>
        <w:r w:rsidR="00E77CEA" w:rsidRPr="00F91D6E">
          <w:rPr>
            <w:rStyle w:val="ac"/>
            <w:rFonts w:cs="新細明體"/>
            <w:b/>
            <w:bCs/>
            <w:noProof/>
            <w:color w:val="000000" w:themeColor="text1"/>
            <w:kern w:val="0"/>
          </w:rPr>
          <w:t xml:space="preserve"> </w:t>
        </w:r>
        <w:r w:rsidR="00E77CEA" w:rsidRPr="00F91D6E">
          <w:rPr>
            <w:rStyle w:val="ac"/>
            <w:rFonts w:cs="新細明體" w:hint="eastAsia"/>
            <w:b/>
            <w:bCs/>
            <w:noProof/>
            <w:color w:val="000000" w:themeColor="text1"/>
            <w:kern w:val="0"/>
          </w:rPr>
          <w:t>請求執法合作案件統計</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_Toc508693992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94</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3" w:history="1">
        <w:r w:rsidR="00E77CEA" w:rsidRPr="00F91D6E">
          <w:rPr>
            <w:rStyle w:val="ac"/>
            <w:rFonts w:hint="eastAsia"/>
            <w:b/>
            <w:noProof/>
            <w:color w:val="000000" w:themeColor="text1"/>
          </w:rPr>
          <w:t>表</w:t>
        </w:r>
        <w:r w:rsidR="00E77CEA" w:rsidRPr="00F91D6E">
          <w:rPr>
            <w:rStyle w:val="ac"/>
            <w:b/>
            <w:noProof/>
            <w:color w:val="000000" w:themeColor="text1"/>
          </w:rPr>
          <w:t xml:space="preserve"> 11 </w:t>
        </w:r>
        <w:r w:rsidR="00E77CEA" w:rsidRPr="00F91D6E">
          <w:rPr>
            <w:rStyle w:val="ac"/>
            <w:rFonts w:hint="eastAsia"/>
            <w:b/>
            <w:noProof/>
            <w:color w:val="000000" w:themeColor="text1"/>
          </w:rPr>
          <w:t>緝獲並遣返外逃之通緝犯概況</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_Toc508693993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94</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4" w:history="1">
        <w:r w:rsidR="00E77CEA" w:rsidRPr="00F91D6E">
          <w:rPr>
            <w:rStyle w:val="ac"/>
            <w:rFonts w:hint="eastAsia"/>
            <w:b/>
            <w:noProof/>
            <w:color w:val="000000" w:themeColor="text1"/>
          </w:rPr>
          <w:t>表</w:t>
        </w:r>
        <w:r w:rsidR="00E77CEA" w:rsidRPr="00F91D6E">
          <w:rPr>
            <w:rStyle w:val="ac"/>
            <w:b/>
            <w:noProof/>
            <w:color w:val="000000" w:themeColor="text1"/>
          </w:rPr>
          <w:t xml:space="preserve"> 12 </w:t>
        </w:r>
        <w:r w:rsidR="00E77CEA" w:rsidRPr="00F91D6E">
          <w:rPr>
            <w:rStyle w:val="ac"/>
            <w:b/>
            <w:bCs/>
            <w:noProof/>
            <w:color w:val="000000" w:themeColor="text1"/>
          </w:rPr>
          <w:t>2015</w:t>
        </w:r>
        <w:r w:rsidR="00E77CEA" w:rsidRPr="00F91D6E">
          <w:rPr>
            <w:rStyle w:val="ac"/>
            <w:rFonts w:hint="eastAsia"/>
            <w:b/>
            <w:bCs/>
            <w:noProof/>
            <w:color w:val="000000" w:themeColor="text1"/>
          </w:rPr>
          <w:t>年至</w:t>
        </w:r>
        <w:r w:rsidR="00E77CEA" w:rsidRPr="00F91D6E">
          <w:rPr>
            <w:rStyle w:val="ac"/>
            <w:b/>
            <w:bCs/>
            <w:noProof/>
            <w:color w:val="000000" w:themeColor="text1"/>
          </w:rPr>
          <w:t>2017</w:t>
        </w:r>
        <w:r w:rsidR="00E77CEA" w:rsidRPr="00F91D6E">
          <w:rPr>
            <w:rStyle w:val="ac"/>
            <w:rFonts w:hint="eastAsia"/>
            <w:b/>
            <w:bCs/>
            <w:noProof/>
            <w:color w:val="000000" w:themeColor="text1"/>
          </w:rPr>
          <w:t>年行政院海岸巡防署與他國合作查緝表</w:t>
        </w:r>
        <w:r w:rsidR="00E77CEA" w:rsidRPr="00F91D6E">
          <w:rPr>
            <w:rStyle w:val="ac"/>
            <w:b/>
            <w:bCs/>
            <w:noProof/>
            <w:color w:val="000000" w:themeColor="text1"/>
          </w:rPr>
          <w:t>(</w:t>
        </w:r>
        <w:r w:rsidR="00E77CEA" w:rsidRPr="00F91D6E">
          <w:rPr>
            <w:rStyle w:val="ac"/>
            <w:rFonts w:hint="eastAsia"/>
            <w:b/>
            <w:bCs/>
            <w:noProof/>
            <w:color w:val="000000" w:themeColor="text1"/>
          </w:rPr>
          <w:t>毒品案</w:t>
        </w:r>
        <w:r w:rsidR="00E77CEA" w:rsidRPr="00F91D6E">
          <w:rPr>
            <w:rStyle w:val="ac"/>
            <w:b/>
            <w:bCs/>
            <w:noProof/>
            <w:color w:val="000000" w:themeColor="text1"/>
          </w:rPr>
          <w:t>)</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_Toc508693994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95</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5" w:history="1">
        <w:r w:rsidR="00E77CEA" w:rsidRPr="00F91D6E">
          <w:rPr>
            <w:rStyle w:val="ac"/>
            <w:rFonts w:hint="eastAsia"/>
            <w:b/>
            <w:noProof/>
            <w:color w:val="000000" w:themeColor="text1"/>
          </w:rPr>
          <w:t>表</w:t>
        </w:r>
        <w:r w:rsidR="00E77CEA" w:rsidRPr="00F91D6E">
          <w:rPr>
            <w:rStyle w:val="ac"/>
            <w:b/>
            <w:noProof/>
            <w:color w:val="000000" w:themeColor="text1"/>
          </w:rPr>
          <w:t xml:space="preserve"> 13 </w:t>
        </w:r>
        <w:r w:rsidR="00E77CEA" w:rsidRPr="00F91D6E">
          <w:rPr>
            <w:rStyle w:val="ac"/>
            <w:rFonts w:hint="eastAsia"/>
            <w:b/>
            <w:bCs/>
            <w:noProof/>
            <w:color w:val="000000" w:themeColor="text1"/>
          </w:rPr>
          <w:t>兩岸共同打擊犯罪─毒品案件執行成效一覽表</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_Toc508693995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95</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6" w:history="1">
        <w:r w:rsidR="00E77CEA" w:rsidRPr="00F91D6E">
          <w:rPr>
            <w:rStyle w:val="ac"/>
            <w:rFonts w:hint="eastAsia"/>
            <w:b/>
            <w:noProof/>
            <w:color w:val="000000" w:themeColor="text1"/>
          </w:rPr>
          <w:t>表</w:t>
        </w:r>
        <w:r w:rsidR="00E77CEA" w:rsidRPr="00F91D6E">
          <w:rPr>
            <w:rStyle w:val="ac"/>
            <w:b/>
            <w:noProof/>
            <w:color w:val="000000" w:themeColor="text1"/>
          </w:rPr>
          <w:t xml:space="preserve"> 14 </w:t>
        </w:r>
        <w:r w:rsidR="00E77CEA" w:rsidRPr="00F91D6E">
          <w:rPr>
            <w:rStyle w:val="ac"/>
            <w:rFonts w:hint="eastAsia"/>
            <w:b/>
            <w:noProof/>
            <w:color w:val="000000" w:themeColor="text1"/>
          </w:rPr>
          <w:t>聯合偵查件數統計</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_Toc508693996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97</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7" w:history="1">
        <w:r w:rsidR="00E77CEA" w:rsidRPr="00F91D6E">
          <w:rPr>
            <w:rStyle w:val="ac"/>
            <w:rFonts w:hint="eastAsia"/>
            <w:b/>
            <w:noProof/>
            <w:color w:val="000000" w:themeColor="text1"/>
          </w:rPr>
          <w:t>表</w:t>
        </w:r>
        <w:r w:rsidR="00E77CEA" w:rsidRPr="00F91D6E">
          <w:rPr>
            <w:rStyle w:val="ac"/>
            <w:b/>
            <w:noProof/>
            <w:color w:val="000000" w:themeColor="text1"/>
          </w:rPr>
          <w:t xml:space="preserve"> 15 </w:t>
        </w:r>
        <w:r w:rsidR="00E77CEA" w:rsidRPr="00F91D6E">
          <w:rPr>
            <w:rStyle w:val="ac"/>
            <w:rFonts w:hint="eastAsia"/>
            <w:b/>
            <w:noProof/>
            <w:color w:val="000000" w:themeColor="text1"/>
          </w:rPr>
          <w:t>培訓計畫</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_Toc508693997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109</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8" w:history="1">
        <w:r w:rsidR="00E77CEA" w:rsidRPr="00F91D6E">
          <w:rPr>
            <w:rStyle w:val="ac"/>
            <w:rFonts w:hint="eastAsia"/>
            <w:b/>
            <w:noProof/>
            <w:color w:val="000000" w:themeColor="text1"/>
          </w:rPr>
          <w:t>表</w:t>
        </w:r>
        <w:r w:rsidR="00E77CEA" w:rsidRPr="00F91D6E">
          <w:rPr>
            <w:rStyle w:val="ac"/>
            <w:b/>
            <w:noProof/>
            <w:color w:val="000000" w:themeColor="text1"/>
          </w:rPr>
          <w:t xml:space="preserve"> 16 </w:t>
        </w:r>
        <w:r w:rsidR="00E77CEA" w:rsidRPr="00F91D6E">
          <w:rPr>
            <w:rStyle w:val="ac"/>
            <w:rFonts w:hint="eastAsia"/>
            <w:b/>
            <w:noProof/>
            <w:color w:val="000000" w:themeColor="text1"/>
          </w:rPr>
          <w:t>參與國際組織活動</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_Toc508693998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110</w:t>
        </w:r>
        <w:r w:rsidRPr="00F91D6E">
          <w:rPr>
            <w:b/>
            <w:noProof/>
            <w:webHidden/>
            <w:color w:val="000000" w:themeColor="text1"/>
          </w:rPr>
          <w:fldChar w:fldCharType="end"/>
        </w:r>
      </w:hyperlink>
    </w:p>
    <w:p w:rsidR="00E77CEA" w:rsidRPr="00F91D6E" w:rsidRDefault="00DB7B16" w:rsidP="00725E0F">
      <w:pPr>
        <w:pStyle w:val="af7"/>
        <w:tabs>
          <w:tab w:val="right" w:leader="dot" w:pos="9736"/>
        </w:tabs>
        <w:ind w:leftChars="0" w:left="1440" w:hangingChars="600" w:hanging="1440"/>
        <w:rPr>
          <w:rFonts w:eastAsiaTheme="minorEastAsia"/>
          <w:b/>
          <w:noProof/>
          <w:color w:val="000000" w:themeColor="text1"/>
        </w:rPr>
      </w:pPr>
      <w:hyperlink w:anchor="_Toc508693999" w:history="1">
        <w:r w:rsidR="00E77CEA" w:rsidRPr="00F91D6E">
          <w:rPr>
            <w:rStyle w:val="ac"/>
            <w:rFonts w:hint="eastAsia"/>
            <w:b/>
            <w:noProof/>
            <w:color w:val="000000" w:themeColor="text1"/>
          </w:rPr>
          <w:t>表</w:t>
        </w:r>
        <w:r w:rsidR="00E77CEA" w:rsidRPr="00F91D6E">
          <w:rPr>
            <w:rStyle w:val="ac"/>
            <w:b/>
            <w:noProof/>
            <w:color w:val="000000" w:themeColor="text1"/>
          </w:rPr>
          <w:t xml:space="preserve"> 17 </w:t>
        </w:r>
        <w:r w:rsidR="00E77CEA" w:rsidRPr="00F91D6E">
          <w:rPr>
            <w:rStyle w:val="ac"/>
            <w:rFonts w:hint="eastAsia"/>
            <w:b/>
            <w:noProof/>
            <w:color w:val="000000" w:themeColor="text1"/>
          </w:rPr>
          <w:t>派員參與國際研討會、論壇及訓練課程</w:t>
        </w:r>
        <w:r w:rsidR="00E77CEA" w:rsidRPr="00F91D6E">
          <w:rPr>
            <w:b/>
            <w:noProof/>
            <w:webHidden/>
            <w:color w:val="000000" w:themeColor="text1"/>
          </w:rPr>
          <w:tab/>
        </w:r>
        <w:r w:rsidRPr="00F91D6E">
          <w:rPr>
            <w:b/>
            <w:noProof/>
            <w:webHidden/>
            <w:color w:val="000000" w:themeColor="text1"/>
          </w:rPr>
          <w:fldChar w:fldCharType="begin"/>
        </w:r>
        <w:r w:rsidR="00E77CEA" w:rsidRPr="00F91D6E">
          <w:rPr>
            <w:b/>
            <w:noProof/>
            <w:webHidden/>
            <w:color w:val="000000" w:themeColor="text1"/>
          </w:rPr>
          <w:instrText xml:space="preserve"> PAGEREF _Toc508693999 \h </w:instrText>
        </w:r>
        <w:r w:rsidRPr="00F91D6E">
          <w:rPr>
            <w:b/>
            <w:noProof/>
            <w:webHidden/>
            <w:color w:val="000000" w:themeColor="text1"/>
          </w:rPr>
        </w:r>
        <w:r w:rsidRPr="00F91D6E">
          <w:rPr>
            <w:b/>
            <w:noProof/>
            <w:webHidden/>
            <w:color w:val="000000" w:themeColor="text1"/>
          </w:rPr>
          <w:fldChar w:fldCharType="separate"/>
        </w:r>
        <w:r w:rsidR="00DF3BAF" w:rsidRPr="00F91D6E">
          <w:rPr>
            <w:b/>
            <w:noProof/>
            <w:webHidden/>
            <w:color w:val="000000" w:themeColor="text1"/>
          </w:rPr>
          <w:t>113</w:t>
        </w:r>
        <w:r w:rsidRPr="00F91D6E">
          <w:rPr>
            <w:b/>
            <w:noProof/>
            <w:webHidden/>
            <w:color w:val="000000" w:themeColor="text1"/>
          </w:rPr>
          <w:fldChar w:fldCharType="end"/>
        </w:r>
      </w:hyperlink>
    </w:p>
    <w:p w:rsidR="0087313D" w:rsidRPr="00F91D6E" w:rsidRDefault="00DB7B16" w:rsidP="00E77CEA">
      <w:pPr>
        <w:widowControl/>
        <w:ind w:left="1441" w:hangingChars="600" w:hanging="1441"/>
        <w:jc w:val="center"/>
        <w:rPr>
          <w:rFonts w:ascii="標楷體" w:eastAsia="標楷體" w:hAnsi="標楷體"/>
          <w:b/>
          <w:color w:val="000000" w:themeColor="text1"/>
          <w:szCs w:val="24"/>
        </w:rPr>
      </w:pPr>
      <w:r w:rsidRPr="00F91D6E">
        <w:rPr>
          <w:rFonts w:ascii="標楷體" w:eastAsia="標楷體" w:hAnsi="標楷體"/>
          <w:b/>
          <w:color w:val="000000" w:themeColor="text1"/>
          <w:szCs w:val="24"/>
        </w:rPr>
        <w:fldChar w:fldCharType="end"/>
      </w:r>
    </w:p>
    <w:p w:rsidR="00064B51" w:rsidRPr="00F91D6E" w:rsidRDefault="007D5268" w:rsidP="009572B1">
      <w:pPr>
        <w:widowControl/>
        <w:ind w:left="1401" w:hanging="1401"/>
        <w:jc w:val="center"/>
        <w:rPr>
          <w:b/>
          <w:noProof/>
          <w:color w:val="000000" w:themeColor="text1"/>
        </w:rPr>
      </w:pPr>
      <w:r w:rsidRPr="00F91D6E">
        <w:rPr>
          <w:rFonts w:ascii="標楷體" w:eastAsia="標楷體" w:hAnsi="標楷體" w:hint="eastAsia"/>
          <w:b/>
          <w:color w:val="000000" w:themeColor="text1"/>
          <w:sz w:val="28"/>
          <w:szCs w:val="24"/>
        </w:rPr>
        <w:t>圖目錄</w:t>
      </w:r>
      <w:r w:rsidR="00DB7B16" w:rsidRPr="00DB7B16">
        <w:rPr>
          <w:rFonts w:ascii="標楷體" w:eastAsia="標楷體" w:hAnsi="標楷體"/>
          <w:b/>
          <w:color w:val="000000" w:themeColor="text1"/>
          <w:sz w:val="28"/>
          <w:szCs w:val="24"/>
        </w:rPr>
        <w:fldChar w:fldCharType="begin"/>
      </w:r>
      <w:r w:rsidRPr="00F91D6E">
        <w:rPr>
          <w:rFonts w:ascii="標楷體" w:eastAsia="標楷體" w:hAnsi="標楷體"/>
          <w:b/>
          <w:color w:val="000000" w:themeColor="text1"/>
          <w:sz w:val="28"/>
          <w:szCs w:val="24"/>
        </w:rPr>
        <w:instrText xml:space="preserve"> </w:instrText>
      </w:r>
      <w:r w:rsidRPr="00F91D6E">
        <w:rPr>
          <w:rFonts w:ascii="標楷體" w:eastAsia="標楷體" w:hAnsi="標楷體" w:hint="eastAsia"/>
          <w:b/>
          <w:color w:val="000000" w:themeColor="text1"/>
          <w:sz w:val="28"/>
          <w:szCs w:val="24"/>
        </w:rPr>
        <w:instrText>TOC \h \z \c "圖"</w:instrText>
      </w:r>
      <w:r w:rsidRPr="00F91D6E">
        <w:rPr>
          <w:rFonts w:ascii="標楷體" w:eastAsia="標楷體" w:hAnsi="標楷體"/>
          <w:b/>
          <w:color w:val="000000" w:themeColor="text1"/>
          <w:sz w:val="28"/>
          <w:szCs w:val="24"/>
        </w:rPr>
        <w:instrText xml:space="preserve"> </w:instrText>
      </w:r>
      <w:r w:rsidR="00DB7B16" w:rsidRPr="00DB7B16">
        <w:rPr>
          <w:rFonts w:ascii="標楷體" w:eastAsia="標楷體" w:hAnsi="標楷體"/>
          <w:b/>
          <w:color w:val="000000" w:themeColor="text1"/>
          <w:sz w:val="28"/>
          <w:szCs w:val="24"/>
        </w:rPr>
        <w:fldChar w:fldCharType="separate"/>
      </w:r>
    </w:p>
    <w:p w:rsidR="00064B51" w:rsidRPr="00F91D6E" w:rsidRDefault="00DB7B16" w:rsidP="004D76ED">
      <w:pPr>
        <w:pStyle w:val="af7"/>
        <w:tabs>
          <w:tab w:val="right" w:leader="dot" w:pos="9736"/>
        </w:tabs>
        <w:ind w:leftChars="0" w:left="1440" w:hangingChars="600" w:hanging="1440"/>
        <w:rPr>
          <w:rFonts w:ascii="標楷體" w:hAnsi="標楷體"/>
          <w:b/>
          <w:noProof/>
          <w:color w:val="000000" w:themeColor="text1"/>
        </w:rPr>
      </w:pPr>
      <w:hyperlink w:anchor="_Toc504984569" w:history="1">
        <w:r w:rsidR="00064B51" w:rsidRPr="00F91D6E">
          <w:rPr>
            <w:rStyle w:val="ac"/>
            <w:rFonts w:ascii="標楷體" w:hAnsi="標楷體" w:hint="eastAsia"/>
            <w:b/>
            <w:noProof/>
            <w:color w:val="000000" w:themeColor="text1"/>
          </w:rPr>
          <w:t>反貪腐體系組織架構圖</w:t>
        </w:r>
        <w:r w:rsidR="00064B51" w:rsidRPr="00F91D6E">
          <w:rPr>
            <w:b/>
            <w:noProof/>
            <w:webHidden/>
            <w:color w:val="000000" w:themeColor="text1"/>
          </w:rPr>
          <w:tab/>
        </w:r>
        <w:r w:rsidR="00265C63" w:rsidRPr="00F91D6E">
          <w:rPr>
            <w:rFonts w:hint="eastAsia"/>
            <w:b/>
            <w:noProof/>
            <w:webHidden/>
            <w:color w:val="000000" w:themeColor="text1"/>
          </w:rPr>
          <w:t>7</w:t>
        </w:r>
      </w:hyperlink>
    </w:p>
    <w:p w:rsidR="00EA6B02" w:rsidRPr="00F91D6E" w:rsidRDefault="00DB7B16" w:rsidP="009572B1">
      <w:pPr>
        <w:widowControl/>
        <w:ind w:left="1201" w:hanging="1201"/>
        <w:jc w:val="center"/>
        <w:rPr>
          <w:rFonts w:ascii="標楷體" w:eastAsia="標楷體" w:hAnsi="標楷體"/>
          <w:b/>
          <w:color w:val="000000" w:themeColor="text1"/>
          <w:sz w:val="28"/>
          <w:szCs w:val="28"/>
        </w:rPr>
      </w:pPr>
      <w:r w:rsidRPr="00F91D6E">
        <w:rPr>
          <w:rFonts w:ascii="標楷體" w:eastAsia="標楷體" w:hAnsi="標楷體"/>
          <w:b/>
          <w:color w:val="000000" w:themeColor="text1"/>
          <w:szCs w:val="24"/>
        </w:rPr>
        <w:fldChar w:fldCharType="end"/>
      </w:r>
    </w:p>
    <w:p w:rsidR="006B1E24" w:rsidRPr="00F91D6E" w:rsidRDefault="006B1E24" w:rsidP="005D514F">
      <w:pPr>
        <w:ind w:left="1401" w:hanging="1401"/>
        <w:jc w:val="center"/>
        <w:rPr>
          <w:rFonts w:ascii="標楷體" w:eastAsia="標楷體" w:hAnsi="標楷體"/>
          <w:b/>
          <w:color w:val="000000" w:themeColor="text1"/>
          <w:sz w:val="28"/>
          <w:szCs w:val="28"/>
        </w:rPr>
      </w:pPr>
    </w:p>
    <w:p w:rsidR="00EA6B02" w:rsidRPr="00F91D6E" w:rsidRDefault="00EA6B02" w:rsidP="00B33141">
      <w:pPr>
        <w:ind w:left="1400" w:hanging="1400"/>
        <w:jc w:val="center"/>
        <w:rPr>
          <w:rFonts w:ascii="標楷體" w:eastAsia="標楷體" w:hAnsi="標楷體"/>
          <w:color w:val="000000" w:themeColor="text1"/>
          <w:sz w:val="28"/>
          <w:szCs w:val="28"/>
        </w:rPr>
      </w:pPr>
    </w:p>
    <w:p w:rsidR="00776B93" w:rsidRPr="00F91D6E" w:rsidRDefault="00776B93" w:rsidP="008C16A4">
      <w:pPr>
        <w:widowControl/>
        <w:ind w:left="498" w:hangingChars="178" w:hanging="498"/>
        <w:rPr>
          <w:rFonts w:ascii="標楷體" w:eastAsia="標楷體" w:hAnsi="標楷體"/>
          <w:color w:val="000000" w:themeColor="text1"/>
          <w:sz w:val="28"/>
          <w:szCs w:val="28"/>
        </w:rPr>
        <w:sectPr w:rsidR="00776B93" w:rsidRPr="00F91D6E" w:rsidSect="006C356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425"/>
          <w:docGrid w:type="lines" w:linePitch="360"/>
        </w:sectPr>
      </w:pPr>
    </w:p>
    <w:p w:rsidR="00A3555D" w:rsidRPr="00F91D6E" w:rsidRDefault="00A3555D" w:rsidP="00996601">
      <w:pPr>
        <w:pStyle w:val="1"/>
        <w:numPr>
          <w:ilvl w:val="0"/>
          <w:numId w:val="0"/>
        </w:numPr>
        <w:jc w:val="left"/>
        <w:rPr>
          <w:rFonts w:ascii="標楷體" w:eastAsia="標楷體" w:hAnsi="標楷體"/>
          <w:color w:val="000000" w:themeColor="text1"/>
          <w:sz w:val="28"/>
          <w:szCs w:val="28"/>
        </w:rPr>
      </w:pPr>
      <w:bookmarkStart w:id="10" w:name="_Toc508693866"/>
      <w:r w:rsidRPr="00F91D6E">
        <w:rPr>
          <w:rFonts w:ascii="標楷體" w:eastAsia="標楷體" w:hAnsi="標楷體" w:hint="eastAsia"/>
          <w:color w:val="000000" w:themeColor="text1"/>
          <w:sz w:val="28"/>
          <w:szCs w:val="28"/>
        </w:rPr>
        <w:lastRenderedPageBreak/>
        <w:t>【總論】</w:t>
      </w:r>
      <w:bookmarkEnd w:id="10"/>
    </w:p>
    <w:p w:rsidR="00A3555D" w:rsidRPr="00F91D6E" w:rsidRDefault="00A3555D" w:rsidP="00695F4B">
      <w:pPr>
        <w:pStyle w:val="2"/>
        <w:numPr>
          <w:ilvl w:val="0"/>
          <w:numId w:val="7"/>
        </w:numPr>
        <w:spacing w:before="100" w:beforeAutospacing="1" w:line="480" w:lineRule="exact"/>
        <w:ind w:left="566" w:hangingChars="202" w:hanging="566"/>
        <w:rPr>
          <w:rFonts w:ascii="標楷體" w:eastAsia="標楷體" w:hAnsi="標楷體"/>
          <w:color w:val="000000" w:themeColor="text1"/>
          <w:sz w:val="28"/>
          <w:szCs w:val="28"/>
        </w:rPr>
      </w:pPr>
      <w:bookmarkStart w:id="11" w:name="_Toc496184404"/>
      <w:bookmarkStart w:id="12" w:name="_Toc496184924"/>
      <w:bookmarkStart w:id="13" w:name="_Toc498522606"/>
      <w:bookmarkStart w:id="14" w:name="_Toc498681502"/>
      <w:bookmarkStart w:id="15" w:name="_Toc508693867"/>
      <w:bookmarkStart w:id="16" w:name="_Toc469298843"/>
      <w:bookmarkStart w:id="17" w:name="_Toc469500791"/>
      <w:bookmarkStart w:id="18" w:name="_Toc472437652"/>
      <w:bookmarkStart w:id="19" w:name="_Toc472437708"/>
      <w:bookmarkStart w:id="20" w:name="_Toc472689843"/>
      <w:bookmarkStart w:id="21" w:name="_Toc488226129"/>
      <w:r w:rsidRPr="00F91D6E">
        <w:rPr>
          <w:rFonts w:ascii="標楷體" w:eastAsia="標楷體" w:hAnsi="標楷體" w:hint="eastAsia"/>
          <w:color w:val="000000" w:themeColor="text1"/>
          <w:sz w:val="28"/>
          <w:szCs w:val="28"/>
        </w:rPr>
        <w:t>前言</w:t>
      </w:r>
      <w:bookmarkEnd w:id="11"/>
      <w:bookmarkEnd w:id="12"/>
      <w:bookmarkEnd w:id="13"/>
      <w:bookmarkEnd w:id="14"/>
      <w:bookmarkEnd w:id="15"/>
    </w:p>
    <w:p w:rsidR="00A3555D" w:rsidRPr="00F91D6E" w:rsidRDefault="00A3555D" w:rsidP="00766F57">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聯合國於2003年10月31日通過</w:t>
      </w:r>
      <w:r w:rsidR="00766F57" w:rsidRPr="00F91D6E">
        <w:rPr>
          <w:rFonts w:ascii="標楷體" w:eastAsia="標楷體" w:hAnsi="標楷體" w:hint="eastAsia"/>
          <w:color w:val="000000" w:themeColor="text1"/>
          <w:szCs w:val="28"/>
        </w:rPr>
        <w:t>《</w:t>
      </w:r>
      <w:r w:rsidRPr="00F91D6E">
        <w:rPr>
          <w:rFonts w:ascii="標楷體" w:eastAsia="標楷體" w:hAnsi="標楷體" w:hint="eastAsia"/>
          <w:color w:val="000000" w:themeColor="text1"/>
          <w:szCs w:val="28"/>
        </w:rPr>
        <w:t>聯合國反貪腐公約</w:t>
      </w:r>
      <w:r w:rsidR="00766F57" w:rsidRPr="00F91D6E">
        <w:rPr>
          <w:rFonts w:ascii="標楷體" w:eastAsia="標楷體" w:hAnsi="標楷體" w:hint="eastAsia"/>
          <w:color w:val="000000" w:themeColor="text1"/>
          <w:szCs w:val="28"/>
        </w:rPr>
        <w:t>》</w:t>
      </w:r>
      <w:r w:rsidRPr="00F91D6E">
        <w:rPr>
          <w:rFonts w:ascii="標楷體" w:eastAsia="標楷體" w:hAnsi="標楷體" w:hint="eastAsia"/>
          <w:color w:val="000000" w:themeColor="text1"/>
          <w:szCs w:val="28"/>
        </w:rPr>
        <w:t>（</w:t>
      </w:r>
      <w:r w:rsidR="00766F57" w:rsidRPr="00F91D6E">
        <w:rPr>
          <w:rFonts w:ascii="標楷體" w:eastAsia="標楷體" w:hAnsi="標楷體" w:hint="eastAsia"/>
          <w:color w:val="000000" w:themeColor="text1"/>
          <w:szCs w:val="28"/>
        </w:rPr>
        <w:t xml:space="preserve">United Nations Convention against Corruption, </w:t>
      </w:r>
      <w:r w:rsidRPr="00F91D6E">
        <w:rPr>
          <w:rFonts w:ascii="標楷體" w:eastAsia="標楷體" w:hAnsi="標楷體" w:hint="eastAsia"/>
          <w:color w:val="000000" w:themeColor="text1"/>
          <w:szCs w:val="28"/>
        </w:rPr>
        <w:t>UNCAC），並於2005年12月14日生效，其目的在指導並提供各國政府反貪腐之法制及政策，內容涵</w:t>
      </w:r>
      <w:proofErr w:type="gramStart"/>
      <w:r w:rsidRPr="00F91D6E">
        <w:rPr>
          <w:rFonts w:ascii="標楷體" w:eastAsia="標楷體" w:hAnsi="標楷體" w:hint="eastAsia"/>
          <w:color w:val="000000" w:themeColor="text1"/>
          <w:szCs w:val="28"/>
        </w:rPr>
        <w:t>括</w:t>
      </w:r>
      <w:proofErr w:type="gramEnd"/>
      <w:r w:rsidRPr="00F91D6E">
        <w:rPr>
          <w:rFonts w:ascii="標楷體" w:eastAsia="標楷體" w:hAnsi="標楷體" w:hint="eastAsia"/>
          <w:color w:val="000000" w:themeColor="text1"/>
          <w:szCs w:val="28"/>
        </w:rPr>
        <w:t>貪腐行為之預防措施、定罪和執法、國際合作、不法資產的追回，以及落實UNCAC之執行機制等，促使世界各國共同致力於反貪腐議題。</w:t>
      </w:r>
      <w:r w:rsidR="009B2C72" w:rsidRPr="00F91D6E">
        <w:rPr>
          <w:rFonts w:ascii="標楷體" w:eastAsia="標楷體" w:hAnsi="標楷體" w:hint="eastAsia"/>
          <w:color w:val="000000" w:themeColor="text1"/>
          <w:szCs w:val="28"/>
        </w:rPr>
        <w:t>我國</w:t>
      </w:r>
      <w:r w:rsidR="00E01DE8" w:rsidRPr="00F91D6E">
        <w:rPr>
          <w:rFonts w:ascii="標楷體" w:eastAsia="標楷體" w:hAnsi="標楷體" w:hint="eastAsia"/>
          <w:color w:val="000000" w:themeColor="text1"/>
          <w:szCs w:val="28"/>
        </w:rPr>
        <w:t>聯合國反貪腐公約</w:t>
      </w:r>
      <w:r w:rsidRPr="00F91D6E">
        <w:rPr>
          <w:rFonts w:ascii="標楷體" w:eastAsia="標楷體" w:hAnsi="標楷體"/>
          <w:color w:val="000000" w:themeColor="text1"/>
          <w:szCs w:val="28"/>
        </w:rPr>
        <w:t>首次</w:t>
      </w:r>
      <w:r w:rsidR="00E01DE8" w:rsidRPr="00F91D6E">
        <w:rPr>
          <w:rFonts w:ascii="標楷體" w:eastAsia="標楷體" w:hAnsi="標楷體" w:hint="eastAsia"/>
          <w:color w:val="000000" w:themeColor="text1"/>
          <w:szCs w:val="28"/>
        </w:rPr>
        <w:t>國家</w:t>
      </w:r>
      <w:r w:rsidRPr="00F91D6E">
        <w:rPr>
          <w:rFonts w:ascii="標楷體" w:eastAsia="標楷體" w:hAnsi="標楷體"/>
          <w:color w:val="000000" w:themeColor="text1"/>
          <w:szCs w:val="28"/>
        </w:rPr>
        <w:t>報告</w:t>
      </w:r>
      <w:r w:rsidRPr="00F91D6E">
        <w:rPr>
          <w:rFonts w:ascii="標楷體" w:eastAsia="標楷體" w:hAnsi="標楷體" w:hint="eastAsia"/>
          <w:color w:val="000000" w:themeColor="text1"/>
          <w:szCs w:val="28"/>
        </w:rPr>
        <w:t>（</w:t>
      </w:r>
      <w:r w:rsidRPr="00F91D6E">
        <w:rPr>
          <w:rFonts w:ascii="標楷體" w:eastAsia="標楷體" w:hAnsi="標楷體"/>
          <w:color w:val="000000" w:themeColor="text1"/>
          <w:szCs w:val="28"/>
        </w:rPr>
        <w:t>下稱本報告）的目的</w:t>
      </w:r>
      <w:r w:rsidRPr="00F91D6E">
        <w:rPr>
          <w:rFonts w:ascii="標楷體" w:eastAsia="標楷體" w:hAnsi="標楷體" w:hint="eastAsia"/>
          <w:color w:val="000000" w:themeColor="text1"/>
          <w:szCs w:val="28"/>
        </w:rPr>
        <w:t>，</w:t>
      </w:r>
      <w:r w:rsidRPr="00F91D6E">
        <w:rPr>
          <w:rFonts w:ascii="標楷體" w:eastAsia="標楷體" w:hAnsi="標楷體"/>
          <w:color w:val="000000" w:themeColor="text1"/>
          <w:szCs w:val="28"/>
        </w:rPr>
        <w:t>即在讓</w:t>
      </w:r>
      <w:r w:rsidRPr="00F91D6E">
        <w:rPr>
          <w:rFonts w:ascii="標楷體" w:eastAsia="標楷體" w:hAnsi="標楷體" w:hint="eastAsia"/>
          <w:color w:val="000000" w:themeColor="text1"/>
          <w:szCs w:val="28"/>
        </w:rPr>
        <w:t>國</w:t>
      </w:r>
      <w:r w:rsidR="009B2C72" w:rsidRPr="00F91D6E">
        <w:rPr>
          <w:rFonts w:ascii="標楷體" w:eastAsia="標楷體" w:hAnsi="標楷體" w:hint="eastAsia"/>
          <w:color w:val="000000" w:themeColor="text1"/>
          <w:szCs w:val="28"/>
        </w:rPr>
        <w:t>內</w:t>
      </w:r>
      <w:r w:rsidRPr="00F91D6E">
        <w:rPr>
          <w:rFonts w:ascii="標楷體" w:eastAsia="標楷體" w:hAnsi="標楷體"/>
          <w:color w:val="000000" w:themeColor="text1"/>
          <w:szCs w:val="28"/>
        </w:rPr>
        <w:t>反貪</w:t>
      </w:r>
      <w:r w:rsidR="00F324E7" w:rsidRPr="00F91D6E">
        <w:rPr>
          <w:rFonts w:ascii="標楷體" w:eastAsia="標楷體" w:hAnsi="標楷體" w:hint="eastAsia"/>
          <w:color w:val="000000" w:themeColor="text1"/>
          <w:szCs w:val="28"/>
        </w:rPr>
        <w:t>腐</w:t>
      </w:r>
      <w:r w:rsidRPr="00F91D6E">
        <w:rPr>
          <w:rFonts w:ascii="標楷體" w:eastAsia="標楷體" w:hAnsi="標楷體"/>
          <w:color w:val="000000" w:themeColor="text1"/>
          <w:szCs w:val="28"/>
        </w:rPr>
        <w:t>政策</w:t>
      </w:r>
      <w:r w:rsidRPr="00F91D6E">
        <w:rPr>
          <w:rFonts w:ascii="標楷體" w:eastAsia="標楷體" w:hAnsi="標楷體" w:hint="eastAsia"/>
          <w:color w:val="000000" w:themeColor="text1"/>
          <w:szCs w:val="28"/>
        </w:rPr>
        <w:t>與國際</w:t>
      </w:r>
      <w:r w:rsidRPr="00F91D6E">
        <w:rPr>
          <w:rFonts w:ascii="標楷體" w:eastAsia="標楷體" w:hAnsi="標楷體"/>
          <w:color w:val="000000" w:themeColor="text1"/>
          <w:szCs w:val="28"/>
        </w:rPr>
        <w:t>接軌，同時</w:t>
      </w:r>
      <w:r w:rsidRPr="00F91D6E">
        <w:rPr>
          <w:rFonts w:ascii="標楷體" w:eastAsia="標楷體" w:hAnsi="標楷體" w:hint="eastAsia"/>
          <w:color w:val="000000" w:themeColor="text1"/>
          <w:szCs w:val="28"/>
        </w:rPr>
        <w:t>能</w:t>
      </w:r>
      <w:r w:rsidR="005D585D" w:rsidRPr="00F91D6E">
        <w:rPr>
          <w:rFonts w:ascii="標楷體" w:eastAsia="標楷體" w:hAnsi="標楷體" w:hint="eastAsia"/>
          <w:color w:val="000000" w:themeColor="text1"/>
          <w:szCs w:val="28"/>
        </w:rPr>
        <w:t>呈現與</w:t>
      </w:r>
      <w:r w:rsidRPr="00F91D6E">
        <w:rPr>
          <w:rFonts w:ascii="標楷體" w:eastAsia="標楷體" w:hAnsi="標楷體"/>
          <w:color w:val="000000" w:themeColor="text1"/>
          <w:szCs w:val="28"/>
        </w:rPr>
        <w:t>發揮</w:t>
      </w:r>
      <w:r w:rsidRPr="00F91D6E">
        <w:rPr>
          <w:rFonts w:ascii="標楷體" w:eastAsia="標楷體" w:hAnsi="標楷體" w:hint="eastAsia"/>
          <w:color w:val="000000" w:themeColor="text1"/>
          <w:szCs w:val="28"/>
        </w:rPr>
        <w:t>反</w:t>
      </w:r>
      <w:r w:rsidRPr="00F91D6E">
        <w:rPr>
          <w:rFonts w:ascii="標楷體" w:eastAsia="標楷體" w:hAnsi="標楷體"/>
          <w:color w:val="000000" w:themeColor="text1"/>
          <w:szCs w:val="28"/>
        </w:rPr>
        <w:t>貪腐的效果。</w:t>
      </w:r>
    </w:p>
    <w:p w:rsidR="00A3555D" w:rsidRPr="00F91D6E" w:rsidRDefault="005D585D" w:rsidP="00996601">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我國於2011年成立廉政署</w:t>
      </w:r>
      <w:r w:rsidR="00E01DE8" w:rsidRPr="00F91D6E">
        <w:rPr>
          <w:rFonts w:ascii="標楷體" w:eastAsia="標楷體" w:hAnsi="標楷體" w:hint="eastAsia"/>
          <w:color w:val="000000" w:themeColor="text1"/>
          <w:szCs w:val="28"/>
        </w:rPr>
        <w:t>，即積極並統一反貪腐事權與政策，同時協調各機關，主導與撰寫本</w:t>
      </w:r>
      <w:r w:rsidRPr="00F91D6E">
        <w:rPr>
          <w:rFonts w:ascii="標楷體" w:eastAsia="標楷體" w:hAnsi="標楷體" w:hint="eastAsia"/>
          <w:color w:val="000000" w:themeColor="text1"/>
          <w:szCs w:val="28"/>
        </w:rPr>
        <w:t>報告。</w:t>
      </w:r>
      <w:r w:rsidR="00A3555D" w:rsidRPr="00F91D6E">
        <w:rPr>
          <w:rFonts w:ascii="標楷體" w:eastAsia="標楷體" w:hAnsi="標楷體" w:hint="eastAsia"/>
          <w:color w:val="000000" w:themeColor="text1"/>
          <w:szCs w:val="28"/>
        </w:rPr>
        <w:t>UNCAC締約國會議於2009年針對各締約國落實UNCAC之執行情形建立審查機制，我國雖非締約國，仍致力於與國際反貪腐趨勢及法制接軌，積極落實UNCAC所揭示之各項規範；為自我檢討落實UNCAC之執行現況，我國依</w:t>
      </w:r>
      <w:r w:rsidR="00A3555D" w:rsidRPr="00F91D6E">
        <w:rPr>
          <w:rFonts w:ascii="標楷體" w:eastAsia="標楷體" w:hAnsi="標楷體"/>
          <w:color w:val="000000" w:themeColor="text1"/>
          <w:szCs w:val="28"/>
        </w:rPr>
        <w:t>UNCAC</w:t>
      </w:r>
      <w:r w:rsidR="00A3555D" w:rsidRPr="00F91D6E">
        <w:rPr>
          <w:rFonts w:ascii="標楷體" w:eastAsia="標楷體" w:hAnsi="標楷體" w:hint="eastAsia"/>
          <w:color w:val="000000" w:themeColor="text1"/>
          <w:szCs w:val="28"/>
        </w:rPr>
        <w:t>施行法第6條規定，定期公布本報告。</w:t>
      </w:r>
    </w:p>
    <w:p w:rsidR="00A3555D" w:rsidRPr="00F91D6E" w:rsidRDefault="00A3555D" w:rsidP="00B47884">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color w:val="000000" w:themeColor="text1"/>
          <w:szCs w:val="28"/>
        </w:rPr>
        <w:t>本報告</w:t>
      </w:r>
      <w:r w:rsidRPr="00F91D6E">
        <w:rPr>
          <w:rFonts w:ascii="標楷體" w:eastAsia="標楷體" w:hAnsi="標楷體" w:hint="eastAsia"/>
          <w:color w:val="000000" w:themeColor="text1"/>
          <w:szCs w:val="28"/>
        </w:rPr>
        <w:t>分「總論」及「專論：我國落實UNCAC執行現況檢討」（下稱專論）等</w:t>
      </w:r>
      <w:r w:rsidR="00645FAE" w:rsidRPr="00F91D6E">
        <w:rPr>
          <w:rFonts w:ascii="標楷體" w:eastAsia="標楷體" w:hAnsi="標楷體" w:hint="eastAsia"/>
          <w:color w:val="000000" w:themeColor="text1"/>
          <w:szCs w:val="28"/>
        </w:rPr>
        <w:t>2</w:t>
      </w:r>
      <w:r w:rsidRPr="00F91D6E">
        <w:rPr>
          <w:rFonts w:ascii="標楷體" w:eastAsia="標楷體" w:hAnsi="標楷體" w:hint="eastAsia"/>
          <w:color w:val="000000" w:themeColor="text1"/>
          <w:szCs w:val="28"/>
        </w:rPr>
        <w:t>部分，主要</w:t>
      </w:r>
      <w:r w:rsidRPr="00F91D6E">
        <w:rPr>
          <w:rFonts w:ascii="標楷體" w:eastAsia="標楷體" w:hAnsi="標楷體"/>
          <w:color w:val="000000" w:themeColor="text1"/>
          <w:szCs w:val="28"/>
        </w:rPr>
        <w:t>由</w:t>
      </w:r>
      <w:r w:rsidR="00766F57" w:rsidRPr="00F91D6E">
        <w:rPr>
          <w:rFonts w:ascii="標楷體" w:eastAsia="標楷體" w:hAnsi="標楷體" w:hint="eastAsia"/>
          <w:color w:val="000000" w:themeColor="text1"/>
          <w:szCs w:val="28"/>
        </w:rPr>
        <w:t>行政院、立法院、</w:t>
      </w:r>
      <w:r w:rsidR="00B47884" w:rsidRPr="00F91D6E">
        <w:rPr>
          <w:rFonts w:ascii="標楷體" w:eastAsia="標楷體" w:hAnsi="標楷體" w:hint="eastAsia"/>
          <w:color w:val="000000" w:themeColor="text1"/>
          <w:szCs w:val="28"/>
        </w:rPr>
        <w:t>司法院、考試院、監察院、銓敘部、審計部、</w:t>
      </w:r>
      <w:r w:rsidR="00766F57" w:rsidRPr="00F91D6E">
        <w:rPr>
          <w:rFonts w:ascii="標楷體" w:eastAsia="標楷體" w:hAnsi="標楷體" w:hint="eastAsia"/>
          <w:color w:val="000000" w:themeColor="text1"/>
          <w:szCs w:val="28"/>
        </w:rPr>
        <w:t>考選部、</w:t>
      </w:r>
      <w:r w:rsidR="00B47884" w:rsidRPr="00F91D6E">
        <w:rPr>
          <w:rFonts w:ascii="標楷體" w:eastAsia="標楷體" w:hAnsi="標楷體" w:hint="eastAsia"/>
          <w:color w:val="000000" w:themeColor="text1"/>
          <w:szCs w:val="28"/>
        </w:rPr>
        <w:t>內政部、外交部、財政部、經濟部、教育部、國家發展委員會、行政院大陸委員會、金融監督管理委員會（下稱金管會）、行政院海岸</w:t>
      </w:r>
      <w:proofErr w:type="gramStart"/>
      <w:r w:rsidR="00B47884" w:rsidRPr="00F91D6E">
        <w:rPr>
          <w:rFonts w:ascii="標楷體" w:eastAsia="標楷體" w:hAnsi="標楷體" w:hint="eastAsia"/>
          <w:color w:val="000000" w:themeColor="text1"/>
          <w:szCs w:val="28"/>
        </w:rPr>
        <w:t>巡防署</w:t>
      </w:r>
      <w:proofErr w:type="gramEnd"/>
      <w:r w:rsidR="00B47884" w:rsidRPr="00F91D6E">
        <w:rPr>
          <w:rFonts w:ascii="標楷體" w:eastAsia="標楷體" w:hAnsi="標楷體" w:hint="eastAsia"/>
          <w:color w:val="000000" w:themeColor="text1"/>
          <w:szCs w:val="28"/>
        </w:rPr>
        <w:t>、行政院公共工程委員會（下稱工程會）、行政院主計總處、行政院人事行政總處、中央銀行、</w:t>
      </w:r>
      <w:r w:rsidR="00645FAE" w:rsidRPr="00F91D6E">
        <w:rPr>
          <w:rFonts w:ascii="標楷體" w:eastAsia="標楷體" w:hAnsi="標楷體" w:hint="eastAsia"/>
          <w:color w:val="000000" w:themeColor="text1"/>
          <w:szCs w:val="28"/>
        </w:rPr>
        <w:t>法務部、</w:t>
      </w:r>
      <w:r w:rsidR="00B47884" w:rsidRPr="00F91D6E">
        <w:rPr>
          <w:rFonts w:ascii="標楷體" w:eastAsia="標楷體" w:hAnsi="標楷體" w:hint="eastAsia"/>
          <w:color w:val="000000" w:themeColor="text1"/>
          <w:szCs w:val="28"/>
        </w:rPr>
        <w:t>內政部警政署、財政部關務署、法務部調查局（下稱調查局）、</w:t>
      </w:r>
      <w:r w:rsidR="000945E2" w:rsidRPr="00F91D6E">
        <w:rPr>
          <w:rFonts w:ascii="標楷體" w:eastAsia="標楷體" w:hAnsi="標楷體" w:hint="eastAsia"/>
          <w:color w:val="000000" w:themeColor="text1"/>
          <w:szCs w:val="28"/>
        </w:rPr>
        <w:t>法務部矯正署</w:t>
      </w:r>
      <w:r w:rsidR="003B01FE" w:rsidRPr="00F91D6E">
        <w:rPr>
          <w:rFonts w:ascii="標楷體" w:eastAsia="標楷體" w:hAnsi="標楷體" w:hint="eastAsia"/>
          <w:color w:val="000000" w:themeColor="text1"/>
          <w:szCs w:val="28"/>
        </w:rPr>
        <w:t>及</w:t>
      </w:r>
      <w:r w:rsidR="000945E2" w:rsidRPr="00F91D6E">
        <w:rPr>
          <w:rFonts w:ascii="標楷體" w:eastAsia="標楷體" w:hAnsi="標楷體" w:hint="eastAsia"/>
          <w:color w:val="000000" w:themeColor="text1"/>
          <w:szCs w:val="28"/>
        </w:rPr>
        <w:t>法務部廉政署（下稱廉政署）</w:t>
      </w:r>
      <w:r w:rsidRPr="00F91D6E">
        <w:rPr>
          <w:rFonts w:ascii="標楷體" w:eastAsia="標楷體" w:hAnsi="標楷體" w:hint="eastAsia"/>
          <w:color w:val="000000" w:themeColor="text1"/>
          <w:szCs w:val="28"/>
        </w:rPr>
        <w:t>等相關機關提供資料，</w:t>
      </w:r>
      <w:r w:rsidR="00B47884" w:rsidRPr="00F91D6E">
        <w:rPr>
          <w:rFonts w:ascii="標楷體" w:eastAsia="標楷體" w:hAnsi="標楷體" w:hint="eastAsia"/>
          <w:color w:val="000000" w:themeColor="text1"/>
          <w:szCs w:val="28"/>
        </w:rPr>
        <w:t>並</w:t>
      </w:r>
      <w:r w:rsidRPr="00F91D6E">
        <w:rPr>
          <w:rFonts w:ascii="標楷體" w:eastAsia="標楷體" w:hAnsi="標楷體" w:hint="eastAsia"/>
          <w:color w:val="000000" w:themeColor="text1"/>
          <w:szCs w:val="28"/>
        </w:rPr>
        <w:t>由廉政署彙整編製，並</w:t>
      </w:r>
      <w:r w:rsidRPr="00F91D6E">
        <w:rPr>
          <w:rFonts w:ascii="標楷體" w:eastAsia="標楷體" w:hAnsi="標楷體"/>
          <w:color w:val="000000" w:themeColor="text1"/>
          <w:szCs w:val="28"/>
        </w:rPr>
        <w:t>邀請</w:t>
      </w:r>
      <w:r w:rsidRPr="00F91D6E">
        <w:rPr>
          <w:rFonts w:ascii="標楷體" w:eastAsia="標楷體" w:hAnsi="標楷體" w:hint="eastAsia"/>
          <w:color w:val="000000" w:themeColor="text1"/>
          <w:szCs w:val="28"/>
        </w:rPr>
        <w:t>13位</w:t>
      </w:r>
      <w:r w:rsidRPr="00F91D6E">
        <w:rPr>
          <w:rFonts w:ascii="標楷體" w:eastAsia="標楷體" w:hAnsi="標楷體"/>
          <w:color w:val="000000" w:themeColor="text1"/>
          <w:szCs w:val="28"/>
        </w:rPr>
        <w:t>專家學者</w:t>
      </w:r>
      <w:r w:rsidRPr="00F91D6E">
        <w:rPr>
          <w:rFonts w:ascii="標楷體" w:eastAsia="標楷體" w:hAnsi="標楷體" w:hint="eastAsia"/>
          <w:color w:val="000000" w:themeColor="text1"/>
          <w:szCs w:val="28"/>
        </w:rPr>
        <w:t>擔任本報告審閱諮詢委員進行審閱</w:t>
      </w:r>
      <w:r w:rsidRPr="00F91D6E">
        <w:rPr>
          <w:rFonts w:ascii="標楷體" w:eastAsia="標楷體" w:hAnsi="標楷體"/>
          <w:color w:val="000000" w:themeColor="text1"/>
          <w:szCs w:val="28"/>
        </w:rPr>
        <w:t>，</w:t>
      </w:r>
      <w:r w:rsidRPr="00F91D6E">
        <w:rPr>
          <w:rFonts w:ascii="標楷體" w:eastAsia="標楷體" w:hAnsi="標楷體" w:hint="eastAsia"/>
          <w:color w:val="000000" w:themeColor="text1"/>
          <w:szCs w:val="28"/>
        </w:rPr>
        <w:t>自2017年7月17日至8月1日召開9場次第1輪審閱會議，</w:t>
      </w:r>
      <w:r w:rsidR="00B47884" w:rsidRPr="00F91D6E">
        <w:rPr>
          <w:rFonts w:ascii="標楷體" w:eastAsia="標楷體" w:hAnsi="標楷體" w:hint="eastAsia"/>
          <w:color w:val="000000" w:themeColor="text1"/>
          <w:szCs w:val="28"/>
        </w:rPr>
        <w:t>2017年</w:t>
      </w:r>
      <w:r w:rsidRPr="00F91D6E">
        <w:rPr>
          <w:rFonts w:ascii="標楷體" w:eastAsia="標楷體" w:hAnsi="標楷體" w:hint="eastAsia"/>
          <w:color w:val="000000" w:themeColor="text1"/>
          <w:szCs w:val="28"/>
        </w:rPr>
        <w:t>10月16日至27日召開5場次第2輪審閱會議，</w:t>
      </w:r>
      <w:r w:rsidR="00B47884" w:rsidRPr="00F91D6E">
        <w:rPr>
          <w:rFonts w:ascii="標楷體" w:eastAsia="標楷體" w:hAnsi="標楷體" w:hint="eastAsia"/>
          <w:color w:val="000000" w:themeColor="text1"/>
          <w:szCs w:val="28"/>
        </w:rPr>
        <w:t>2017年</w:t>
      </w:r>
      <w:r w:rsidRPr="00F91D6E">
        <w:rPr>
          <w:rFonts w:ascii="標楷體" w:eastAsia="標楷體" w:hAnsi="標楷體" w:hint="eastAsia"/>
          <w:color w:val="000000" w:themeColor="text1"/>
          <w:szCs w:val="28"/>
        </w:rPr>
        <w:t>12月</w:t>
      </w:r>
      <w:r w:rsidR="00C454A5" w:rsidRPr="00F91D6E">
        <w:rPr>
          <w:rFonts w:ascii="標楷體" w:eastAsia="標楷體" w:hAnsi="標楷體" w:hint="eastAsia"/>
          <w:color w:val="000000" w:themeColor="text1"/>
          <w:szCs w:val="28"/>
        </w:rPr>
        <w:t>15</w:t>
      </w:r>
      <w:r w:rsidRPr="00F91D6E">
        <w:rPr>
          <w:rFonts w:ascii="標楷體" w:eastAsia="標楷體" w:hAnsi="標楷體" w:hint="eastAsia"/>
          <w:color w:val="000000" w:themeColor="text1"/>
          <w:szCs w:val="28"/>
        </w:rPr>
        <w:t>日</w:t>
      </w:r>
      <w:r w:rsidR="00B47884" w:rsidRPr="00F91D6E">
        <w:rPr>
          <w:rFonts w:ascii="標楷體" w:eastAsia="標楷體" w:hAnsi="標楷體" w:hint="eastAsia"/>
          <w:color w:val="000000" w:themeColor="text1"/>
          <w:szCs w:val="28"/>
        </w:rPr>
        <w:t>至2018年</w:t>
      </w:r>
      <w:r w:rsidR="001E04AA" w:rsidRPr="00F91D6E">
        <w:rPr>
          <w:rFonts w:ascii="標楷體" w:eastAsia="標楷體" w:hAnsi="標楷體" w:hint="eastAsia"/>
          <w:color w:val="000000" w:themeColor="text1"/>
          <w:szCs w:val="28"/>
        </w:rPr>
        <w:t>1</w:t>
      </w:r>
      <w:r w:rsidR="00B47884" w:rsidRPr="00F91D6E">
        <w:rPr>
          <w:rFonts w:ascii="標楷體" w:eastAsia="標楷體" w:hAnsi="標楷體" w:hint="eastAsia"/>
          <w:color w:val="000000" w:themeColor="text1"/>
          <w:szCs w:val="28"/>
        </w:rPr>
        <w:t>月3</w:t>
      </w:r>
      <w:r w:rsidR="001E04AA" w:rsidRPr="00F91D6E">
        <w:rPr>
          <w:rFonts w:ascii="標楷體" w:eastAsia="標楷體" w:hAnsi="標楷體" w:hint="eastAsia"/>
          <w:color w:val="000000" w:themeColor="text1"/>
          <w:szCs w:val="28"/>
        </w:rPr>
        <w:t>日</w:t>
      </w:r>
      <w:r w:rsidRPr="00F91D6E">
        <w:rPr>
          <w:rFonts w:ascii="標楷體" w:eastAsia="標楷體" w:hAnsi="標楷體" w:hint="eastAsia"/>
          <w:color w:val="000000" w:themeColor="text1"/>
          <w:szCs w:val="28"/>
        </w:rPr>
        <w:t>召開</w:t>
      </w:r>
      <w:r w:rsidR="00B47884" w:rsidRPr="00F91D6E">
        <w:rPr>
          <w:rFonts w:ascii="標楷體" w:eastAsia="標楷體" w:hAnsi="標楷體" w:hint="eastAsia"/>
          <w:color w:val="000000" w:themeColor="text1"/>
          <w:szCs w:val="28"/>
        </w:rPr>
        <w:t>5場次</w:t>
      </w:r>
      <w:r w:rsidRPr="00F91D6E">
        <w:rPr>
          <w:rFonts w:ascii="標楷體" w:eastAsia="標楷體" w:hAnsi="標楷體" w:hint="eastAsia"/>
          <w:color w:val="000000" w:themeColor="text1"/>
          <w:szCs w:val="28"/>
        </w:rPr>
        <w:t>定稿會議</w:t>
      </w:r>
      <w:r w:rsidR="00751262" w:rsidRPr="00F91D6E">
        <w:rPr>
          <w:rFonts w:ascii="標楷體" w:eastAsia="標楷體" w:hAnsi="標楷體" w:hint="eastAsia"/>
          <w:color w:val="000000" w:themeColor="text1"/>
          <w:szCs w:val="28"/>
        </w:rPr>
        <w:t>，</w:t>
      </w:r>
      <w:r w:rsidR="00766F57" w:rsidRPr="00F91D6E">
        <w:rPr>
          <w:rFonts w:ascii="標楷體" w:eastAsia="標楷體" w:hAnsi="標楷體" w:hint="eastAsia"/>
          <w:color w:val="000000" w:themeColor="text1"/>
          <w:szCs w:val="28"/>
        </w:rPr>
        <w:t>2018年2月26日召開定稿審查會議，</w:t>
      </w:r>
      <w:r w:rsidR="00645FAE" w:rsidRPr="00F91D6E">
        <w:rPr>
          <w:rFonts w:ascii="標楷體" w:eastAsia="標楷體" w:hAnsi="標楷體" w:hint="eastAsia"/>
          <w:color w:val="000000" w:themeColor="text1"/>
          <w:szCs w:val="28"/>
        </w:rPr>
        <w:t>並經2018年3月12日行政院中央廉政委員會第20次委員會議討論通過，</w:t>
      </w:r>
      <w:r w:rsidR="00751262" w:rsidRPr="00F91D6E">
        <w:rPr>
          <w:rFonts w:ascii="標楷體" w:eastAsia="標楷體" w:hAnsi="標楷體" w:hint="eastAsia"/>
          <w:color w:val="000000" w:themeColor="text1"/>
          <w:szCs w:val="28"/>
        </w:rPr>
        <w:t>合計</w:t>
      </w:r>
      <w:r w:rsidR="00645FAE" w:rsidRPr="00F91D6E">
        <w:rPr>
          <w:rFonts w:ascii="標楷體" w:eastAsia="標楷體" w:hAnsi="標楷體" w:hint="eastAsia"/>
          <w:color w:val="000000" w:themeColor="text1"/>
          <w:szCs w:val="28"/>
        </w:rPr>
        <w:t>21</w:t>
      </w:r>
      <w:r w:rsidR="00751262" w:rsidRPr="00F91D6E">
        <w:rPr>
          <w:rFonts w:ascii="標楷體" w:eastAsia="標楷體" w:hAnsi="標楷體" w:hint="eastAsia"/>
          <w:color w:val="000000" w:themeColor="text1"/>
          <w:szCs w:val="28"/>
        </w:rPr>
        <w:t>場次</w:t>
      </w:r>
      <w:r w:rsidRPr="00F91D6E">
        <w:rPr>
          <w:rFonts w:ascii="標楷體" w:eastAsia="標楷體" w:hAnsi="標楷體" w:hint="eastAsia"/>
          <w:color w:val="000000" w:themeColor="text1"/>
          <w:szCs w:val="28"/>
        </w:rPr>
        <w:t>，</w:t>
      </w:r>
      <w:r w:rsidRPr="00F91D6E">
        <w:rPr>
          <w:rFonts w:ascii="標楷體" w:eastAsia="標楷體" w:hAnsi="標楷體"/>
          <w:color w:val="000000" w:themeColor="text1"/>
          <w:szCs w:val="28"/>
        </w:rPr>
        <w:t>納入各界意見後完成。</w:t>
      </w:r>
    </w:p>
    <w:p w:rsidR="00A3555D" w:rsidRPr="00F91D6E" w:rsidRDefault="00A3555D" w:rsidP="00695F4B">
      <w:pPr>
        <w:pStyle w:val="2"/>
        <w:numPr>
          <w:ilvl w:val="0"/>
          <w:numId w:val="7"/>
        </w:numPr>
        <w:spacing w:before="100" w:beforeAutospacing="1" w:line="480" w:lineRule="exact"/>
        <w:ind w:left="566" w:hangingChars="202" w:hanging="566"/>
        <w:rPr>
          <w:rFonts w:ascii="標楷體" w:eastAsia="標楷體" w:hAnsi="標楷體"/>
          <w:color w:val="000000" w:themeColor="text1"/>
          <w:sz w:val="28"/>
          <w:szCs w:val="28"/>
        </w:rPr>
      </w:pPr>
      <w:bookmarkStart w:id="22" w:name="_Toc496184405"/>
      <w:bookmarkStart w:id="23" w:name="_Toc496184925"/>
      <w:bookmarkStart w:id="24" w:name="_Toc498522607"/>
      <w:bookmarkStart w:id="25" w:name="_Toc498681503"/>
      <w:bookmarkStart w:id="26" w:name="_Toc508693868"/>
      <w:r w:rsidRPr="00F91D6E">
        <w:rPr>
          <w:rFonts w:ascii="標楷體" w:eastAsia="標楷體" w:hAnsi="標楷體" w:hint="eastAsia"/>
          <w:color w:val="000000" w:themeColor="text1"/>
          <w:sz w:val="28"/>
          <w:szCs w:val="28"/>
        </w:rPr>
        <w:t>環境</w:t>
      </w:r>
      <w:bookmarkEnd w:id="16"/>
      <w:bookmarkEnd w:id="17"/>
      <w:bookmarkEnd w:id="18"/>
      <w:bookmarkEnd w:id="19"/>
      <w:bookmarkEnd w:id="20"/>
      <w:bookmarkEnd w:id="21"/>
      <w:bookmarkEnd w:id="22"/>
      <w:bookmarkEnd w:id="23"/>
      <w:bookmarkEnd w:id="24"/>
      <w:bookmarkEnd w:id="25"/>
      <w:bookmarkEnd w:id="26"/>
    </w:p>
    <w:p w:rsidR="00A3555D" w:rsidRPr="00F91D6E" w:rsidRDefault="00A3555D" w:rsidP="00996601">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本報告所稱「貪腐」，主要遵循UNCAC規範，</w:t>
      </w:r>
      <w:proofErr w:type="gramStart"/>
      <w:r w:rsidRPr="00F91D6E">
        <w:rPr>
          <w:rFonts w:ascii="標楷體" w:eastAsia="標楷體" w:hAnsi="標楷體" w:hint="eastAsia"/>
          <w:color w:val="000000" w:themeColor="text1"/>
          <w:szCs w:val="28"/>
        </w:rPr>
        <w:t>參據國際</w:t>
      </w:r>
      <w:proofErr w:type="gramEnd"/>
      <w:r w:rsidRPr="00F91D6E">
        <w:rPr>
          <w:rFonts w:ascii="標楷體" w:eastAsia="標楷體" w:hAnsi="標楷體" w:hint="eastAsia"/>
          <w:color w:val="000000" w:themeColor="text1"/>
          <w:szCs w:val="28"/>
        </w:rPr>
        <w:t>透明組織（Transparency International, TI）對於貪腐的定義，其範圍包含公、私部門</w:t>
      </w:r>
      <w:r w:rsidR="00BE40A6" w:rsidRPr="00F91D6E">
        <w:rPr>
          <w:rFonts w:ascii="標楷體" w:eastAsia="標楷體" w:hAnsi="標楷體" w:hint="eastAsia"/>
          <w:color w:val="000000" w:themeColor="text1"/>
          <w:szCs w:val="28"/>
        </w:rPr>
        <w:t>，為了獲取私人利益而</w:t>
      </w:r>
      <w:r w:rsidRPr="00F91D6E">
        <w:rPr>
          <w:rFonts w:ascii="標楷體" w:eastAsia="標楷體" w:hAnsi="標楷體" w:hint="eastAsia"/>
          <w:color w:val="000000" w:themeColor="text1"/>
          <w:szCs w:val="28"/>
        </w:rPr>
        <w:t>濫用受</w:t>
      </w:r>
      <w:r w:rsidRPr="00F91D6E">
        <w:rPr>
          <w:rFonts w:ascii="標楷體" w:eastAsia="標楷體" w:hAnsi="標楷體" w:hint="eastAsia"/>
          <w:color w:val="000000" w:themeColor="text1"/>
          <w:szCs w:val="28"/>
        </w:rPr>
        <w:lastRenderedPageBreak/>
        <w:t>委託的權力（Corruption is the abuse of entrusted power for private gain）。</w:t>
      </w:r>
      <w:r w:rsidR="008D2D44" w:rsidRPr="00F91D6E">
        <w:rPr>
          <w:rFonts w:ascii="標楷體" w:eastAsia="標楷體" w:hAnsi="標楷體" w:hint="eastAsia"/>
          <w:color w:val="000000" w:themeColor="text1"/>
          <w:szCs w:val="28"/>
        </w:rPr>
        <w:t>我國涉及反貪腐之法規範種類繁多，政府反貪腐工作亦由各相關機關共同合作推動執行，</w:t>
      </w:r>
      <w:r w:rsidRPr="00F91D6E">
        <w:rPr>
          <w:rFonts w:ascii="標楷體" w:eastAsia="標楷體" w:hAnsi="標楷體" w:hint="eastAsia"/>
          <w:color w:val="000000" w:themeColor="text1"/>
          <w:szCs w:val="28"/>
        </w:rPr>
        <w:t>本章將簡要說明我國如何將UNCAC國內法化及反貪腐之法制架構與組織體系，以及我國為積極符合UNCAC實施之重要新增作為。</w:t>
      </w:r>
    </w:p>
    <w:p w:rsidR="00A3555D" w:rsidRPr="00F91D6E" w:rsidRDefault="00A3555D" w:rsidP="00187892">
      <w:pPr>
        <w:pStyle w:val="a3"/>
        <w:numPr>
          <w:ilvl w:val="1"/>
          <w:numId w:val="8"/>
        </w:numPr>
        <w:tabs>
          <w:tab w:val="left" w:pos="504"/>
        </w:tabs>
        <w:spacing w:beforeLines="50" w:line="480" w:lineRule="exact"/>
        <w:ind w:leftChars="0" w:left="476" w:firstLineChars="0" w:hanging="476"/>
        <w:outlineLvl w:val="2"/>
        <w:rPr>
          <w:rFonts w:ascii="標楷體" w:eastAsia="標楷體" w:hAnsi="標楷體"/>
          <w:b/>
          <w:color w:val="000000" w:themeColor="text1"/>
          <w:szCs w:val="24"/>
        </w:rPr>
      </w:pPr>
      <w:bookmarkStart w:id="27" w:name="_Toc496184406"/>
      <w:bookmarkStart w:id="28" w:name="_Toc496184926"/>
      <w:bookmarkStart w:id="29" w:name="_Toc498522608"/>
      <w:bookmarkStart w:id="30" w:name="_Toc498681504"/>
      <w:bookmarkStart w:id="31" w:name="_Toc508693869"/>
      <w:bookmarkStart w:id="32" w:name="_Toc472437709"/>
      <w:r w:rsidRPr="00F91D6E">
        <w:rPr>
          <w:rFonts w:ascii="標楷體" w:eastAsia="標楷體" w:hAnsi="標楷體" w:hint="eastAsia"/>
          <w:b/>
          <w:color w:val="000000" w:themeColor="text1"/>
          <w:szCs w:val="24"/>
        </w:rPr>
        <w:t>UNCAC國內法化之沿革</w:t>
      </w:r>
      <w:bookmarkEnd w:id="27"/>
      <w:bookmarkEnd w:id="28"/>
      <w:bookmarkEnd w:id="29"/>
      <w:bookmarkEnd w:id="30"/>
      <w:bookmarkEnd w:id="31"/>
    </w:p>
    <w:p w:rsidR="00A3555D" w:rsidRPr="00F91D6E" w:rsidRDefault="00A3555D" w:rsidP="00996601">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我國於2015年5月20日制定公布UNCAC施行法，並於同年12月9日施行，另於同年6月22日由總統簽署UNCAC加入書，使UNCAC規定具有國內法律效力。為</w:t>
      </w:r>
      <w:r w:rsidR="00575156" w:rsidRPr="00F91D6E">
        <w:rPr>
          <w:rFonts w:ascii="標楷體" w:eastAsia="標楷體" w:hAnsi="標楷體" w:hint="eastAsia"/>
          <w:color w:val="000000" w:themeColor="text1"/>
          <w:szCs w:val="28"/>
        </w:rPr>
        <w:t>切</w:t>
      </w:r>
      <w:r w:rsidRPr="00F91D6E">
        <w:rPr>
          <w:rFonts w:ascii="標楷體" w:eastAsia="標楷體" w:hAnsi="標楷體" w:hint="eastAsia"/>
          <w:color w:val="000000" w:themeColor="text1"/>
          <w:szCs w:val="28"/>
        </w:rPr>
        <w:t>實實踐UNCAC建構之反貪腐法制和政策，依UNCAC施行法第7條，各級政府機關應依UNCAC規定內容，檢討所主管之法令及行政措施，有不符UNCAC</w:t>
      </w:r>
      <w:r w:rsidR="00B47884" w:rsidRPr="00F91D6E">
        <w:rPr>
          <w:rFonts w:ascii="標楷體" w:eastAsia="標楷體" w:hAnsi="標楷體" w:hint="eastAsia"/>
          <w:color w:val="000000" w:themeColor="text1"/>
          <w:szCs w:val="28"/>
        </w:rPr>
        <w:t>規定者，</w:t>
      </w:r>
      <w:r w:rsidRPr="00F91D6E">
        <w:rPr>
          <w:rFonts w:ascii="標楷體" w:eastAsia="標楷體" w:hAnsi="標楷體" w:hint="eastAsia"/>
          <w:color w:val="000000" w:themeColor="text1"/>
          <w:szCs w:val="28"/>
        </w:rPr>
        <w:t>於</w:t>
      </w:r>
      <w:r w:rsidR="00DD47EF" w:rsidRPr="00F91D6E">
        <w:rPr>
          <w:rFonts w:ascii="標楷體" w:eastAsia="標楷體" w:hAnsi="標楷體" w:hint="eastAsia"/>
          <w:color w:val="000000" w:themeColor="text1"/>
          <w:szCs w:val="28"/>
        </w:rPr>
        <w:t>同法</w:t>
      </w:r>
      <w:r w:rsidRPr="00F91D6E">
        <w:rPr>
          <w:rFonts w:ascii="標楷體" w:eastAsia="標楷體" w:hAnsi="標楷體" w:hint="eastAsia"/>
          <w:color w:val="000000" w:themeColor="text1"/>
          <w:szCs w:val="28"/>
        </w:rPr>
        <w:t>施行後3年內完成法令之制（訂）定、修正或廢止，以及行政措施之改進。</w:t>
      </w:r>
    </w:p>
    <w:p w:rsidR="00A3555D" w:rsidRPr="00F91D6E" w:rsidRDefault="00A3555D" w:rsidP="00187892">
      <w:pPr>
        <w:pStyle w:val="a3"/>
        <w:numPr>
          <w:ilvl w:val="1"/>
          <w:numId w:val="8"/>
        </w:numPr>
        <w:tabs>
          <w:tab w:val="left" w:pos="504"/>
        </w:tabs>
        <w:spacing w:beforeLines="50" w:line="480" w:lineRule="exact"/>
        <w:ind w:leftChars="0" w:left="476" w:firstLineChars="0" w:hanging="476"/>
        <w:outlineLvl w:val="2"/>
        <w:rPr>
          <w:rFonts w:ascii="標楷體" w:eastAsia="標楷體" w:hAnsi="標楷體"/>
          <w:b/>
          <w:color w:val="000000" w:themeColor="text1"/>
          <w:szCs w:val="24"/>
        </w:rPr>
      </w:pPr>
      <w:bookmarkStart w:id="33" w:name="_Toc496184407"/>
      <w:bookmarkStart w:id="34" w:name="_Toc496184927"/>
      <w:bookmarkStart w:id="35" w:name="_Toc498522609"/>
      <w:bookmarkStart w:id="36" w:name="_Toc498681505"/>
      <w:bookmarkStart w:id="37" w:name="_Toc508693870"/>
      <w:r w:rsidRPr="00F91D6E">
        <w:rPr>
          <w:rFonts w:ascii="標楷體" w:eastAsia="標楷體" w:hAnsi="標楷體" w:hint="eastAsia"/>
          <w:b/>
          <w:color w:val="000000" w:themeColor="text1"/>
          <w:szCs w:val="24"/>
        </w:rPr>
        <w:t>反貪腐法制架構</w:t>
      </w:r>
      <w:bookmarkEnd w:id="33"/>
      <w:bookmarkEnd w:id="34"/>
      <w:bookmarkEnd w:id="35"/>
      <w:bookmarkEnd w:id="36"/>
      <w:bookmarkEnd w:id="37"/>
    </w:p>
    <w:p w:rsidR="00A3555D" w:rsidRPr="00F91D6E" w:rsidRDefault="00B47884"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在反貪腐政策框架下，我國擁有多部相關法令</w:t>
      </w:r>
      <w:r w:rsidR="005D585D" w:rsidRPr="00F91D6E">
        <w:rPr>
          <w:rFonts w:ascii="標楷體" w:eastAsia="標楷體" w:hAnsi="標楷體" w:hint="eastAsia"/>
          <w:color w:val="000000" w:themeColor="text1"/>
          <w:szCs w:val="24"/>
        </w:rPr>
        <w:t>，形成反貪腐法制架構。由於</w:t>
      </w:r>
      <w:r w:rsidR="00A3555D" w:rsidRPr="00F91D6E">
        <w:rPr>
          <w:rFonts w:ascii="標楷體" w:eastAsia="標楷體" w:hAnsi="標楷體" w:hint="eastAsia"/>
          <w:color w:val="000000" w:themeColor="text1"/>
          <w:szCs w:val="24"/>
        </w:rPr>
        <w:t>我</w:t>
      </w:r>
      <w:r w:rsidR="00A3555D" w:rsidRPr="00F91D6E">
        <w:rPr>
          <w:rFonts w:ascii="標楷體" w:eastAsia="標楷體" w:hAnsi="標楷體" w:hint="eastAsia"/>
          <w:color w:val="000000" w:themeColor="text1"/>
          <w:szCs w:val="28"/>
        </w:rPr>
        <w:t>國屬大陸法系國家，刑事犯罪</w:t>
      </w:r>
      <w:r w:rsidR="007C1B01" w:rsidRPr="00F91D6E">
        <w:rPr>
          <w:rFonts w:ascii="標楷體" w:eastAsia="標楷體" w:hAnsi="標楷體" w:hint="eastAsia"/>
          <w:color w:val="000000" w:themeColor="text1"/>
          <w:szCs w:val="28"/>
        </w:rPr>
        <w:t>在實體法方面，</w:t>
      </w:r>
      <w:r w:rsidR="00A3555D" w:rsidRPr="00F91D6E">
        <w:rPr>
          <w:rFonts w:ascii="標楷體" w:eastAsia="標楷體" w:hAnsi="標楷體" w:hint="eastAsia"/>
          <w:color w:val="000000" w:themeColor="text1"/>
          <w:szCs w:val="28"/>
        </w:rPr>
        <w:t>適用《</w:t>
      </w:r>
      <w:hyperlink r:id="rId14" w:tooltip="中華民國刑法" w:history="1">
        <w:r w:rsidR="00A3555D" w:rsidRPr="00F91D6E">
          <w:rPr>
            <w:rFonts w:ascii="標楷體" w:eastAsia="標楷體" w:hAnsi="標楷體"/>
            <w:color w:val="000000" w:themeColor="text1"/>
            <w:szCs w:val="28"/>
          </w:rPr>
          <w:t>中華民國刑法</w:t>
        </w:r>
      </w:hyperlink>
      <w:r w:rsidR="00A3555D" w:rsidRPr="00F91D6E">
        <w:rPr>
          <w:rFonts w:ascii="標楷體" w:eastAsia="標楷體" w:hAnsi="標楷體" w:hint="eastAsia"/>
          <w:color w:val="000000" w:themeColor="text1"/>
          <w:szCs w:val="28"/>
        </w:rPr>
        <w:t>》</w:t>
      </w:r>
      <w:r w:rsidR="0059148C" w:rsidRPr="00F91D6E">
        <w:rPr>
          <w:rFonts w:ascii="標楷體" w:eastAsia="標楷體" w:hAnsi="標楷體" w:hint="eastAsia"/>
          <w:color w:val="000000" w:themeColor="text1"/>
          <w:szCs w:val="28"/>
        </w:rPr>
        <w:t>（下稱《</w:t>
      </w:r>
      <w:hyperlink r:id="rId15" w:tooltip="中華民國刑法" w:history="1">
        <w:r w:rsidR="0059148C" w:rsidRPr="00F91D6E">
          <w:rPr>
            <w:rFonts w:ascii="標楷體" w:eastAsia="標楷體" w:hAnsi="標楷體"/>
            <w:color w:val="000000" w:themeColor="text1"/>
            <w:szCs w:val="28"/>
          </w:rPr>
          <w:t>刑法</w:t>
        </w:r>
      </w:hyperlink>
      <w:r w:rsidR="0059148C" w:rsidRPr="00F91D6E">
        <w:rPr>
          <w:rFonts w:ascii="標楷體" w:eastAsia="標楷體" w:hAnsi="標楷體" w:hint="eastAsia"/>
          <w:color w:val="000000" w:themeColor="text1"/>
          <w:szCs w:val="28"/>
        </w:rPr>
        <w:t>》）</w:t>
      </w:r>
      <w:r w:rsidR="00D60717" w:rsidRPr="00F91D6E">
        <w:rPr>
          <w:rFonts w:ascii="標楷體" w:eastAsia="標楷體" w:hAnsi="標楷體" w:hint="eastAsia"/>
          <w:color w:val="000000" w:themeColor="text1"/>
          <w:szCs w:val="28"/>
        </w:rPr>
        <w:t>、《貪污治罪條例》、《洗錢防制法》及其他刑事特別法之刑事責任及處罰規定。在程序</w:t>
      </w:r>
      <w:r w:rsidR="007C1B01" w:rsidRPr="00F91D6E">
        <w:rPr>
          <w:rFonts w:ascii="標楷體" w:eastAsia="標楷體" w:hAnsi="標楷體" w:hint="eastAsia"/>
          <w:color w:val="000000" w:themeColor="text1"/>
          <w:szCs w:val="28"/>
        </w:rPr>
        <w:t>法</w:t>
      </w:r>
      <w:r w:rsidR="00D60717" w:rsidRPr="00F91D6E">
        <w:rPr>
          <w:rFonts w:ascii="標楷體" w:eastAsia="標楷體" w:hAnsi="標楷體" w:hint="eastAsia"/>
          <w:color w:val="000000" w:themeColor="text1"/>
          <w:szCs w:val="28"/>
        </w:rPr>
        <w:t>方面，適用</w:t>
      </w:r>
      <w:r w:rsidR="00A3555D" w:rsidRPr="00F91D6E">
        <w:rPr>
          <w:rFonts w:ascii="標楷體" w:eastAsia="標楷體" w:hAnsi="標楷體" w:hint="eastAsia"/>
          <w:color w:val="000000" w:themeColor="text1"/>
          <w:szCs w:val="28"/>
        </w:rPr>
        <w:t>《</w:t>
      </w:r>
      <w:hyperlink r:id="rId16" w:tooltip="刑事訴訟法" w:history="1">
        <w:r w:rsidR="00A3555D" w:rsidRPr="00F91D6E">
          <w:rPr>
            <w:rFonts w:ascii="標楷體" w:eastAsia="標楷體" w:hAnsi="標楷體"/>
            <w:color w:val="000000" w:themeColor="text1"/>
            <w:szCs w:val="28"/>
          </w:rPr>
          <w:t>刑事訴訟法</w:t>
        </w:r>
      </w:hyperlink>
      <w:r w:rsidR="00A3555D" w:rsidRPr="00F91D6E">
        <w:rPr>
          <w:rFonts w:ascii="標楷體" w:eastAsia="標楷體" w:hAnsi="標楷體" w:hint="eastAsia"/>
          <w:color w:val="000000" w:themeColor="text1"/>
          <w:szCs w:val="28"/>
        </w:rPr>
        <w:t>》</w:t>
      </w:r>
      <w:r w:rsidR="00D60717" w:rsidRPr="00F91D6E">
        <w:rPr>
          <w:rFonts w:ascii="標楷體" w:eastAsia="標楷體" w:hAnsi="標楷體" w:hint="eastAsia"/>
          <w:color w:val="000000" w:themeColor="text1"/>
          <w:szCs w:val="28"/>
        </w:rPr>
        <w:t>及相關程序法規定</w:t>
      </w:r>
      <w:r w:rsidR="00A3555D" w:rsidRPr="00F91D6E">
        <w:rPr>
          <w:rFonts w:ascii="標楷體" w:eastAsia="標楷體" w:hAnsi="標楷體" w:hint="eastAsia"/>
          <w:color w:val="000000" w:themeColor="text1"/>
          <w:szCs w:val="28"/>
        </w:rPr>
        <w:t>。另各級政府機關依《國家廉政建設行動方案》，具體</w:t>
      </w:r>
      <w:r w:rsidR="00A3555D" w:rsidRPr="00F91D6E">
        <w:rPr>
          <w:rFonts w:ascii="標楷體" w:eastAsia="標楷體" w:hAnsi="標楷體"/>
          <w:color w:val="000000" w:themeColor="text1"/>
          <w:szCs w:val="28"/>
        </w:rPr>
        <w:t>落實</w:t>
      </w:r>
      <w:r w:rsidR="00A3555D" w:rsidRPr="00F91D6E">
        <w:rPr>
          <w:rFonts w:ascii="標楷體" w:eastAsia="標楷體" w:hAnsi="標楷體" w:hint="eastAsia"/>
          <w:color w:val="000000" w:themeColor="text1"/>
          <w:szCs w:val="28"/>
        </w:rPr>
        <w:t>UNCAC</w:t>
      </w:r>
      <w:r w:rsidR="00A3555D" w:rsidRPr="00F91D6E">
        <w:rPr>
          <w:rFonts w:ascii="標楷體" w:eastAsia="標楷體" w:hAnsi="標楷體"/>
          <w:color w:val="000000" w:themeColor="text1"/>
          <w:szCs w:val="28"/>
        </w:rPr>
        <w:t>各項反貪腐法制及政策。</w:t>
      </w:r>
      <w:r w:rsidR="005D585D" w:rsidRPr="00F91D6E">
        <w:rPr>
          <w:rFonts w:ascii="標楷體" w:eastAsia="標楷體" w:hAnsi="標楷體" w:hint="eastAsia"/>
          <w:color w:val="000000" w:themeColor="text1"/>
          <w:szCs w:val="28"/>
        </w:rPr>
        <w:t>我國反貪腐相關法令如表1所示。</w:t>
      </w:r>
    </w:p>
    <w:p w:rsidR="00A3555D" w:rsidRPr="00F91D6E" w:rsidRDefault="00A3555D" w:rsidP="0059148C">
      <w:pPr>
        <w:pStyle w:val="af3"/>
        <w:spacing w:line="480" w:lineRule="exact"/>
        <w:ind w:left="896" w:hanging="896"/>
        <w:rPr>
          <w:b/>
          <w:color w:val="000000" w:themeColor="text1"/>
        </w:rPr>
      </w:pPr>
      <w:bookmarkStart w:id="38" w:name="_Toc498522495"/>
      <w:bookmarkStart w:id="39" w:name="_Toc508693983"/>
      <w:r w:rsidRPr="00F91D6E">
        <w:rPr>
          <w:rFonts w:hint="eastAsia"/>
          <w:b/>
          <w:color w:val="000000" w:themeColor="text1"/>
        </w:rPr>
        <w:t xml:space="preserve">表 </w:t>
      </w:r>
      <w:r w:rsidR="00DB7B16" w:rsidRPr="00F91D6E">
        <w:rPr>
          <w:b/>
          <w:color w:val="000000" w:themeColor="text1"/>
        </w:rPr>
        <w:fldChar w:fldCharType="begin"/>
      </w:r>
      <w:r w:rsidRPr="00F91D6E">
        <w:rPr>
          <w:b/>
          <w:color w:val="000000" w:themeColor="text1"/>
        </w:rPr>
        <w:instrText xml:space="preserve"> </w:instrText>
      </w:r>
      <w:r w:rsidRPr="00F91D6E">
        <w:rPr>
          <w:rFonts w:hint="eastAsia"/>
          <w:b/>
          <w:color w:val="000000" w:themeColor="text1"/>
        </w:rPr>
        <w:instrText>SEQ 表 \* ARABIC</w:instrText>
      </w:r>
      <w:r w:rsidRPr="00F91D6E">
        <w:rPr>
          <w:b/>
          <w:color w:val="000000" w:themeColor="text1"/>
        </w:rPr>
        <w:instrText xml:space="preserve"> </w:instrText>
      </w:r>
      <w:r w:rsidR="00DB7B16" w:rsidRPr="00F91D6E">
        <w:rPr>
          <w:b/>
          <w:color w:val="000000" w:themeColor="text1"/>
        </w:rPr>
        <w:fldChar w:fldCharType="separate"/>
      </w:r>
      <w:r w:rsidR="001D4ADF" w:rsidRPr="00F91D6E">
        <w:rPr>
          <w:b/>
          <w:noProof/>
          <w:color w:val="000000" w:themeColor="text1"/>
        </w:rPr>
        <w:t>1</w:t>
      </w:r>
      <w:r w:rsidR="00DB7B16" w:rsidRPr="00F91D6E">
        <w:rPr>
          <w:b/>
          <w:color w:val="000000" w:themeColor="text1"/>
        </w:rPr>
        <w:fldChar w:fldCharType="end"/>
      </w:r>
      <w:r w:rsidRPr="00F91D6E">
        <w:rPr>
          <w:rFonts w:hint="eastAsia"/>
          <w:b/>
          <w:color w:val="000000" w:themeColor="text1"/>
        </w:rPr>
        <w:t>反貪腐相關法令</w:t>
      </w:r>
      <w:bookmarkEnd w:id="38"/>
      <w:bookmarkEnd w:id="39"/>
    </w:p>
    <w:tbl>
      <w:tblPr>
        <w:tblW w:w="0" w:type="auto"/>
        <w:tblInd w:w="283" w:type="dxa"/>
        <w:tblBorders>
          <w:top w:val="single" w:sz="4" w:space="0" w:color="auto"/>
          <w:bottom w:val="single" w:sz="4" w:space="0" w:color="auto"/>
          <w:insideH w:val="dotted" w:sz="4" w:space="0" w:color="auto"/>
          <w:insideV w:val="dotted" w:sz="4" w:space="0" w:color="auto"/>
        </w:tblBorders>
        <w:tblLook w:val="04A0"/>
      </w:tblPr>
      <w:tblGrid>
        <w:gridCol w:w="1494"/>
        <w:gridCol w:w="7969"/>
      </w:tblGrid>
      <w:tr w:rsidR="00F91D6E" w:rsidRPr="00F91D6E" w:rsidTr="00B83859">
        <w:trPr>
          <w:trHeight w:val="345"/>
        </w:trPr>
        <w:tc>
          <w:tcPr>
            <w:tcW w:w="1494" w:type="dxa"/>
            <w:tcBorders>
              <w:top w:val="single" w:sz="4" w:space="0" w:color="auto"/>
              <w:bottom w:val="single" w:sz="4" w:space="0" w:color="auto"/>
            </w:tcBorders>
            <w:shd w:val="clear" w:color="auto" w:fill="FBD4B4" w:themeFill="accent6" w:themeFillTint="66"/>
          </w:tcPr>
          <w:p w:rsidR="00B83859" w:rsidRPr="00F91D6E" w:rsidRDefault="00B83859" w:rsidP="00A3231A">
            <w:pPr>
              <w:ind w:left="0" w:right="-28" w:firstLineChars="0" w:firstLine="0"/>
              <w:rPr>
                <w:rFonts w:ascii="標楷體" w:eastAsia="標楷體" w:hAnsi="標楷體"/>
                <w:color w:val="000000" w:themeColor="text1"/>
                <w:sz w:val="22"/>
                <w:szCs w:val="24"/>
              </w:rPr>
            </w:pPr>
          </w:p>
        </w:tc>
        <w:tc>
          <w:tcPr>
            <w:tcW w:w="7969" w:type="dxa"/>
            <w:tcBorders>
              <w:top w:val="single" w:sz="4" w:space="0" w:color="auto"/>
              <w:bottom w:val="single" w:sz="4" w:space="0" w:color="auto"/>
            </w:tcBorders>
            <w:shd w:val="clear" w:color="auto" w:fill="FBD4B4" w:themeFill="accent6" w:themeFillTint="66"/>
          </w:tcPr>
          <w:p w:rsidR="00B83859" w:rsidRPr="00F91D6E" w:rsidRDefault="00B83859" w:rsidP="00B83859">
            <w:pPr>
              <w:ind w:left="0" w:right="-28" w:firstLineChars="0" w:firstLine="0"/>
              <w:jc w:val="center"/>
              <w:rPr>
                <w:rFonts w:ascii="標楷體" w:eastAsia="標楷體" w:hAnsi="標楷體"/>
                <w:color w:val="000000" w:themeColor="text1"/>
                <w:sz w:val="22"/>
                <w:szCs w:val="24"/>
              </w:rPr>
            </w:pPr>
            <w:r w:rsidRPr="00F91D6E">
              <w:rPr>
                <w:rFonts w:ascii="標楷體" w:eastAsia="標楷體" w:hAnsi="標楷體" w:hint="eastAsia"/>
                <w:b/>
                <w:color w:val="000000" w:themeColor="text1"/>
                <w:sz w:val="22"/>
                <w:szCs w:val="24"/>
              </w:rPr>
              <w:t>相關法令</w:t>
            </w:r>
          </w:p>
        </w:tc>
      </w:tr>
      <w:tr w:rsidR="00F91D6E" w:rsidRPr="00F91D6E" w:rsidTr="00B83859">
        <w:tc>
          <w:tcPr>
            <w:tcW w:w="1494" w:type="dxa"/>
            <w:tcBorders>
              <w:top w:val="single" w:sz="4" w:space="0" w:color="auto"/>
            </w:tcBorders>
            <w:vAlign w:val="center"/>
          </w:tcPr>
          <w:p w:rsidR="00A3555D" w:rsidRPr="00F91D6E" w:rsidRDefault="00F86F35" w:rsidP="00B83859">
            <w:pPr>
              <w:spacing w:line="380" w:lineRule="exact"/>
              <w:ind w:left="0" w:right="-28" w:firstLineChars="0" w:firstLine="0"/>
              <w:jc w:val="left"/>
              <w:rPr>
                <w:rFonts w:ascii="標楷體" w:eastAsia="標楷體" w:hAnsi="標楷體"/>
                <w:color w:val="000000" w:themeColor="text1"/>
                <w:sz w:val="22"/>
                <w:szCs w:val="24"/>
              </w:rPr>
            </w:pPr>
            <w:r w:rsidRPr="00F91D6E">
              <w:rPr>
                <w:rFonts w:ascii="標楷體" w:eastAsia="標楷體" w:hAnsi="標楷體" w:hint="eastAsia"/>
                <w:b/>
                <w:color w:val="000000" w:themeColor="text1"/>
                <w:sz w:val="22"/>
                <w:szCs w:val="24"/>
              </w:rPr>
              <w:t>基礎公約及國家憲法</w:t>
            </w:r>
          </w:p>
        </w:tc>
        <w:tc>
          <w:tcPr>
            <w:tcW w:w="7969" w:type="dxa"/>
            <w:tcBorders>
              <w:top w:val="single" w:sz="4" w:space="0" w:color="auto"/>
            </w:tcBorders>
          </w:tcPr>
          <w:p w:rsidR="00A3555D" w:rsidRPr="00F91D6E" w:rsidRDefault="005F535F" w:rsidP="005F535F">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聯合國反貪腐公約</w:t>
            </w:r>
            <w:r w:rsidR="00A3555D" w:rsidRPr="00F91D6E">
              <w:rPr>
                <w:rFonts w:ascii="標楷體" w:eastAsia="標楷體" w:hAnsi="標楷體" w:hint="eastAsia"/>
                <w:color w:val="000000" w:themeColor="text1"/>
                <w:sz w:val="22"/>
                <w:szCs w:val="24"/>
              </w:rPr>
              <w:t>、</w:t>
            </w:r>
            <w:r w:rsidRPr="00F91D6E">
              <w:rPr>
                <w:rFonts w:ascii="標楷體" w:eastAsia="標楷體" w:hAnsi="標楷體" w:hint="eastAsia"/>
                <w:color w:val="000000" w:themeColor="text1"/>
                <w:sz w:val="22"/>
                <w:szCs w:val="24"/>
              </w:rPr>
              <w:t>聯合國反貪腐公約</w:t>
            </w:r>
            <w:r w:rsidR="00A3555D" w:rsidRPr="00F91D6E">
              <w:rPr>
                <w:rFonts w:ascii="標楷體" w:eastAsia="標楷體" w:hAnsi="標楷體" w:hint="eastAsia"/>
                <w:color w:val="000000" w:themeColor="text1"/>
                <w:sz w:val="22"/>
                <w:szCs w:val="24"/>
              </w:rPr>
              <w:t>施行法、憲法</w:t>
            </w:r>
          </w:p>
        </w:tc>
      </w:tr>
      <w:tr w:rsidR="00F91D6E" w:rsidRPr="00F91D6E" w:rsidTr="00B83859">
        <w:tc>
          <w:tcPr>
            <w:tcW w:w="1494" w:type="dxa"/>
            <w:tcBorders>
              <w:top w:val="single" w:sz="4" w:space="0" w:color="auto"/>
            </w:tcBorders>
            <w:vAlign w:val="center"/>
          </w:tcPr>
          <w:p w:rsidR="00B83859" w:rsidRPr="00F91D6E" w:rsidRDefault="00B83859" w:rsidP="00B83859">
            <w:pPr>
              <w:spacing w:line="380" w:lineRule="exact"/>
              <w:ind w:left="0" w:right="-28" w:firstLineChars="0" w:firstLine="0"/>
              <w:jc w:val="left"/>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預防措施</w:t>
            </w:r>
          </w:p>
        </w:tc>
        <w:tc>
          <w:tcPr>
            <w:tcW w:w="7969" w:type="dxa"/>
            <w:tcBorders>
              <w:top w:val="single" w:sz="4" w:space="0" w:color="auto"/>
            </w:tcBorders>
          </w:tcPr>
          <w:p w:rsidR="004A68AE" w:rsidRPr="00F91D6E" w:rsidRDefault="00016BBB" w:rsidP="00F11C6A">
            <w:pPr>
              <w:spacing w:line="380" w:lineRule="exact"/>
              <w:ind w:left="0" w:right="-28" w:firstLineChars="0" w:firstLine="0"/>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一、</w:t>
            </w:r>
            <w:r w:rsidR="004A68AE" w:rsidRPr="00F91D6E">
              <w:rPr>
                <w:rFonts w:ascii="標楷體" w:eastAsia="標楷體" w:hAnsi="標楷體" w:hint="eastAsia"/>
                <w:b/>
                <w:color w:val="000000" w:themeColor="text1"/>
                <w:sz w:val="22"/>
                <w:szCs w:val="24"/>
              </w:rPr>
              <w:t>公部門</w:t>
            </w:r>
          </w:p>
          <w:p w:rsidR="004A68AE" w:rsidRPr="00F91D6E" w:rsidRDefault="005B4ED6" w:rsidP="00F11C6A">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刑法、貪污治罪條例、</w:t>
            </w:r>
            <w:r w:rsidR="004A68AE" w:rsidRPr="00F91D6E">
              <w:rPr>
                <w:rFonts w:ascii="標楷體" w:eastAsia="標楷體" w:hAnsi="標楷體" w:hint="eastAsia"/>
                <w:color w:val="000000" w:themeColor="text1"/>
                <w:sz w:val="22"/>
                <w:szCs w:val="24"/>
              </w:rPr>
              <w:t>公職人員利益衝突迴避法、公職人員財產申報法、遊說法、政治獻金法</w:t>
            </w:r>
            <w:r w:rsidR="001C0596" w:rsidRPr="00F91D6E">
              <w:rPr>
                <w:rFonts w:ascii="標楷體" w:eastAsia="標楷體" w:hAnsi="標楷體" w:hint="eastAsia"/>
                <w:color w:val="000000" w:themeColor="text1"/>
                <w:sz w:val="22"/>
                <w:szCs w:val="24"/>
              </w:rPr>
              <w:t>、立法委員行為法</w:t>
            </w:r>
            <w:r w:rsidR="004A68AE" w:rsidRPr="00F91D6E">
              <w:rPr>
                <w:rFonts w:ascii="標楷體" w:eastAsia="標楷體" w:hAnsi="標楷體" w:hint="eastAsia"/>
                <w:color w:val="000000" w:themeColor="text1"/>
                <w:sz w:val="22"/>
                <w:szCs w:val="24"/>
              </w:rPr>
              <w:t>、</w:t>
            </w:r>
            <w:r w:rsidR="004C5378" w:rsidRPr="00F91D6E">
              <w:rPr>
                <w:rFonts w:ascii="標楷體" w:eastAsia="標楷體" w:hAnsi="標楷體" w:hint="eastAsia"/>
                <w:color w:val="000000" w:themeColor="text1"/>
                <w:sz w:val="22"/>
                <w:szCs w:val="24"/>
              </w:rPr>
              <w:t>稅捐</w:t>
            </w:r>
            <w:proofErr w:type="gramStart"/>
            <w:r w:rsidR="004C5378" w:rsidRPr="00F91D6E">
              <w:rPr>
                <w:rFonts w:ascii="標楷體" w:eastAsia="標楷體" w:hAnsi="標楷體" w:hint="eastAsia"/>
                <w:color w:val="000000" w:themeColor="text1"/>
                <w:sz w:val="22"/>
                <w:szCs w:val="24"/>
              </w:rPr>
              <w:t>稽</w:t>
            </w:r>
            <w:proofErr w:type="gramEnd"/>
            <w:r w:rsidR="004C5378" w:rsidRPr="00F91D6E">
              <w:rPr>
                <w:rFonts w:ascii="標楷體" w:eastAsia="標楷體" w:hAnsi="標楷體" w:hint="eastAsia"/>
                <w:color w:val="000000" w:themeColor="text1"/>
                <w:sz w:val="22"/>
                <w:szCs w:val="24"/>
              </w:rPr>
              <w:t>徵法、</w:t>
            </w:r>
            <w:r w:rsidR="004A68AE" w:rsidRPr="00F91D6E">
              <w:rPr>
                <w:rFonts w:ascii="標楷體" w:eastAsia="標楷體" w:hAnsi="標楷體" w:hint="eastAsia"/>
                <w:color w:val="000000" w:themeColor="text1"/>
                <w:sz w:val="22"/>
                <w:szCs w:val="24"/>
              </w:rPr>
              <w:t>總統副總統選舉罷免法、公職人員選舉罷免法、政黨法、</w:t>
            </w:r>
            <w:r w:rsidR="00B83859" w:rsidRPr="00F91D6E">
              <w:rPr>
                <w:rFonts w:ascii="標楷體" w:eastAsia="標楷體" w:hAnsi="標楷體" w:hint="eastAsia"/>
                <w:color w:val="000000" w:themeColor="text1"/>
                <w:sz w:val="22"/>
                <w:szCs w:val="24"/>
              </w:rPr>
              <w:t>公務員服務法、</w:t>
            </w:r>
            <w:r w:rsidR="004A68AE" w:rsidRPr="00F91D6E">
              <w:rPr>
                <w:rFonts w:ascii="標楷體" w:eastAsia="標楷體" w:hAnsi="標楷體" w:hint="eastAsia"/>
                <w:color w:val="000000" w:themeColor="text1"/>
                <w:sz w:val="22"/>
                <w:szCs w:val="24"/>
              </w:rPr>
              <w:t>公務人員任用法、公務人員保障法、公務人員</w:t>
            </w:r>
            <w:proofErr w:type="gramStart"/>
            <w:r w:rsidR="004A68AE" w:rsidRPr="00F91D6E">
              <w:rPr>
                <w:rFonts w:ascii="標楷體" w:eastAsia="標楷體" w:hAnsi="標楷體" w:hint="eastAsia"/>
                <w:color w:val="000000" w:themeColor="text1"/>
                <w:sz w:val="22"/>
                <w:szCs w:val="24"/>
              </w:rPr>
              <w:t>陞</w:t>
            </w:r>
            <w:proofErr w:type="gramEnd"/>
            <w:r w:rsidR="004A68AE" w:rsidRPr="00F91D6E">
              <w:rPr>
                <w:rFonts w:ascii="標楷體" w:eastAsia="標楷體" w:hAnsi="標楷體" w:hint="eastAsia"/>
                <w:color w:val="000000" w:themeColor="text1"/>
                <w:sz w:val="22"/>
                <w:szCs w:val="24"/>
              </w:rPr>
              <w:t>遷法、公務人員俸給法、公務人員退休法、公務員懲戒法、公務人員行政中立法、公務人員訓練進修法、政府採購法、預算法、</w:t>
            </w:r>
            <w:r w:rsidR="009D012D" w:rsidRPr="00F91D6E">
              <w:rPr>
                <w:rFonts w:ascii="標楷體" w:eastAsia="標楷體" w:hAnsi="標楷體" w:hint="eastAsia"/>
                <w:color w:val="000000" w:themeColor="text1"/>
                <w:sz w:val="22"/>
                <w:szCs w:val="24"/>
              </w:rPr>
              <w:t>決算法、</w:t>
            </w:r>
            <w:r w:rsidR="00546349" w:rsidRPr="00F91D6E">
              <w:rPr>
                <w:rFonts w:ascii="標楷體" w:eastAsia="標楷體" w:hAnsi="標楷體" w:hint="eastAsia"/>
                <w:color w:val="000000" w:themeColor="text1"/>
                <w:sz w:val="22"/>
                <w:szCs w:val="24"/>
              </w:rPr>
              <w:t>會計法、</w:t>
            </w:r>
            <w:r w:rsidR="004A68AE" w:rsidRPr="00F91D6E">
              <w:rPr>
                <w:rFonts w:ascii="標楷體" w:eastAsia="標楷體" w:hAnsi="標楷體" w:hint="eastAsia"/>
                <w:color w:val="000000" w:themeColor="text1"/>
                <w:sz w:val="22"/>
                <w:szCs w:val="24"/>
              </w:rPr>
              <w:t>審計法、政府資訊公開法、檔案法、行政程序法</w:t>
            </w:r>
            <w:r w:rsidR="00B83859" w:rsidRPr="00F91D6E">
              <w:rPr>
                <w:rFonts w:ascii="標楷體" w:eastAsia="標楷體" w:hAnsi="標楷體" w:hint="eastAsia"/>
                <w:color w:val="000000" w:themeColor="text1"/>
                <w:sz w:val="22"/>
                <w:szCs w:val="24"/>
              </w:rPr>
              <w:t>、</w:t>
            </w:r>
            <w:r w:rsidR="004A68AE" w:rsidRPr="00F91D6E">
              <w:rPr>
                <w:rFonts w:ascii="標楷體" w:eastAsia="標楷體" w:hAnsi="標楷體" w:hint="eastAsia"/>
                <w:color w:val="000000" w:themeColor="text1"/>
                <w:sz w:val="22"/>
                <w:szCs w:val="24"/>
              </w:rPr>
              <w:t>法官法</w:t>
            </w:r>
            <w:r w:rsidR="00930DEE" w:rsidRPr="00F91D6E">
              <w:rPr>
                <w:rFonts w:ascii="標楷體" w:eastAsia="標楷體" w:hAnsi="標楷體" w:hint="eastAsia"/>
                <w:color w:val="000000" w:themeColor="text1"/>
                <w:sz w:val="22"/>
                <w:szCs w:val="24"/>
              </w:rPr>
              <w:t>、刑事訴訟法</w:t>
            </w:r>
            <w:r w:rsidR="004A68AE" w:rsidRPr="00F91D6E">
              <w:rPr>
                <w:rFonts w:ascii="標楷體" w:eastAsia="標楷體" w:hAnsi="標楷體" w:hint="eastAsia"/>
                <w:color w:val="000000" w:themeColor="text1"/>
                <w:sz w:val="22"/>
                <w:szCs w:val="24"/>
              </w:rPr>
              <w:t>、</w:t>
            </w:r>
            <w:proofErr w:type="gramStart"/>
            <w:r w:rsidR="00930DEE" w:rsidRPr="00F91D6E">
              <w:rPr>
                <w:rFonts w:ascii="標楷體" w:eastAsia="標楷體" w:hAnsi="標楷體" w:hint="eastAsia"/>
                <w:color w:val="000000" w:themeColor="text1"/>
                <w:sz w:val="22"/>
                <w:szCs w:val="24"/>
              </w:rPr>
              <w:t>揭弊者</w:t>
            </w:r>
            <w:proofErr w:type="gramEnd"/>
            <w:r w:rsidR="00930DEE" w:rsidRPr="00F91D6E">
              <w:rPr>
                <w:rFonts w:ascii="標楷體" w:eastAsia="標楷體" w:hAnsi="標楷體" w:hint="eastAsia"/>
                <w:color w:val="000000" w:themeColor="text1"/>
                <w:sz w:val="22"/>
                <w:szCs w:val="24"/>
              </w:rPr>
              <w:t>保護法（草案）、</w:t>
            </w:r>
            <w:r w:rsidR="004A68AE" w:rsidRPr="00F91D6E">
              <w:rPr>
                <w:rFonts w:ascii="標楷體" w:eastAsia="標楷體" w:hAnsi="標楷體" w:hint="eastAsia"/>
                <w:color w:val="000000" w:themeColor="text1"/>
                <w:sz w:val="22"/>
                <w:szCs w:val="24"/>
              </w:rPr>
              <w:t>政風機構人員設置管理條例</w:t>
            </w:r>
            <w:r w:rsidR="00016BBB" w:rsidRPr="00F91D6E">
              <w:rPr>
                <w:rFonts w:ascii="標楷體" w:eastAsia="標楷體" w:hAnsi="標楷體" w:hint="eastAsia"/>
                <w:color w:val="000000" w:themeColor="text1"/>
                <w:sz w:val="22"/>
                <w:szCs w:val="24"/>
              </w:rPr>
              <w:t>、政務人員退職撫</w:t>
            </w:r>
            <w:proofErr w:type="gramStart"/>
            <w:r w:rsidR="00016BBB" w:rsidRPr="00F91D6E">
              <w:rPr>
                <w:rFonts w:ascii="標楷體" w:eastAsia="標楷體" w:hAnsi="標楷體" w:hint="eastAsia"/>
                <w:color w:val="000000" w:themeColor="text1"/>
                <w:sz w:val="22"/>
                <w:szCs w:val="24"/>
              </w:rPr>
              <w:t>卹</w:t>
            </w:r>
            <w:proofErr w:type="gramEnd"/>
            <w:r w:rsidR="00016BBB" w:rsidRPr="00F91D6E">
              <w:rPr>
                <w:rFonts w:ascii="標楷體" w:eastAsia="標楷體" w:hAnsi="標楷體" w:hint="eastAsia"/>
                <w:color w:val="000000" w:themeColor="text1"/>
                <w:sz w:val="22"/>
                <w:szCs w:val="24"/>
              </w:rPr>
              <w:t>條例、國家廉政建設行動方案、法務部廉政</w:t>
            </w:r>
            <w:proofErr w:type="gramStart"/>
            <w:r w:rsidR="00016BBB" w:rsidRPr="00F91D6E">
              <w:rPr>
                <w:rFonts w:ascii="標楷體" w:eastAsia="標楷體" w:hAnsi="標楷體" w:hint="eastAsia"/>
                <w:color w:val="000000" w:themeColor="text1"/>
                <w:sz w:val="22"/>
                <w:szCs w:val="24"/>
              </w:rPr>
              <w:t>署推</w:t>
            </w:r>
            <w:r w:rsidR="004C5378" w:rsidRPr="00F91D6E">
              <w:rPr>
                <w:rFonts w:ascii="標楷體" w:eastAsia="標楷體" w:hAnsi="標楷體" w:hint="eastAsia"/>
                <w:color w:val="000000" w:themeColor="text1"/>
                <w:sz w:val="22"/>
                <w:szCs w:val="24"/>
              </w:rPr>
              <w:t>展</w:t>
            </w:r>
            <w:r w:rsidR="00016BBB" w:rsidRPr="00F91D6E">
              <w:rPr>
                <w:rFonts w:ascii="標楷體" w:eastAsia="標楷體" w:hAnsi="標楷體" w:hint="eastAsia"/>
                <w:color w:val="000000" w:themeColor="text1"/>
                <w:sz w:val="22"/>
                <w:szCs w:val="24"/>
              </w:rPr>
              <w:t>廉政志</w:t>
            </w:r>
            <w:proofErr w:type="gramEnd"/>
            <w:r w:rsidR="004C5378" w:rsidRPr="00F91D6E">
              <w:rPr>
                <w:rFonts w:ascii="標楷體" w:eastAsia="標楷體" w:hAnsi="標楷體" w:hint="eastAsia"/>
                <w:color w:val="000000" w:themeColor="text1"/>
                <w:sz w:val="22"/>
                <w:szCs w:val="24"/>
              </w:rPr>
              <w:t>(義)</w:t>
            </w:r>
            <w:r w:rsidR="00016BBB" w:rsidRPr="00F91D6E">
              <w:rPr>
                <w:rFonts w:ascii="標楷體" w:eastAsia="標楷體" w:hAnsi="標楷體" w:hint="eastAsia"/>
                <w:color w:val="000000" w:themeColor="text1"/>
                <w:sz w:val="22"/>
                <w:szCs w:val="24"/>
              </w:rPr>
              <w:t>工實施計畫、行政院及所屬機關（構）推動行政作業流程透明原則、</w:t>
            </w:r>
            <w:r w:rsidR="004C5378" w:rsidRPr="00F91D6E">
              <w:rPr>
                <w:rFonts w:ascii="標楷體" w:eastAsia="標楷體" w:hAnsi="標楷體" w:hint="eastAsia"/>
                <w:color w:val="000000" w:themeColor="text1"/>
                <w:sz w:val="22"/>
                <w:szCs w:val="24"/>
              </w:rPr>
              <w:t>金融機構執行共同申報及盡職審查作業辦法、</w:t>
            </w:r>
            <w:r w:rsidR="00930DEE" w:rsidRPr="00F91D6E">
              <w:rPr>
                <w:rFonts w:ascii="標楷體" w:eastAsia="標楷體" w:hAnsi="標楷體" w:hint="eastAsia"/>
                <w:color w:val="000000" w:themeColor="text1"/>
                <w:sz w:val="22"/>
                <w:szCs w:val="24"/>
              </w:rPr>
              <w:t>獎勵保護檢</w:t>
            </w:r>
            <w:r w:rsidR="00930DEE" w:rsidRPr="00F91D6E">
              <w:rPr>
                <w:rFonts w:ascii="標楷體" w:eastAsia="標楷體" w:hAnsi="標楷體" w:hint="eastAsia"/>
                <w:color w:val="000000" w:themeColor="text1"/>
                <w:sz w:val="22"/>
                <w:szCs w:val="24"/>
              </w:rPr>
              <w:lastRenderedPageBreak/>
              <w:t>舉貪污瀆職辦法、</w:t>
            </w:r>
            <w:r w:rsidR="00016BBB" w:rsidRPr="00F91D6E">
              <w:rPr>
                <w:rFonts w:ascii="標楷體" w:eastAsia="標楷體" w:hAnsi="標楷體" w:hint="eastAsia"/>
                <w:color w:val="000000" w:themeColor="text1"/>
                <w:sz w:val="22"/>
                <w:szCs w:val="24"/>
              </w:rPr>
              <w:t>經濟部所屬事業機構人員進用辦法、關務人員職期調任互調或輪調辦法、各級稅務人員輪調辦法、全國軍公教員工待遇支給要點、行政院及所屬機關機構請託關說登錄查察作業要點、政府採購公告及公報發行辦法、招標期限標準、投標廠商資格與特殊或巨額採購認定標準、政府採購法第二十六條執行注意事項</w:t>
            </w:r>
            <w:r w:rsidR="00ED3751" w:rsidRPr="00F91D6E">
              <w:rPr>
                <w:rFonts w:ascii="標楷體" w:eastAsia="標楷體" w:hAnsi="標楷體" w:hint="eastAsia"/>
                <w:color w:val="000000" w:themeColor="text1"/>
                <w:sz w:val="22"/>
                <w:szCs w:val="24"/>
              </w:rPr>
              <w:t>、全民監督公共工程管制考核作業要點</w:t>
            </w:r>
            <w:r w:rsidR="00016BBB" w:rsidRPr="00F91D6E">
              <w:rPr>
                <w:rFonts w:ascii="標楷體" w:eastAsia="標楷體" w:hAnsi="標楷體" w:hint="eastAsia"/>
                <w:color w:val="000000" w:themeColor="text1"/>
                <w:sz w:val="22"/>
                <w:szCs w:val="24"/>
              </w:rPr>
              <w:t>、中央政府中程計畫預算編製辦法、年度預算籌編原則及預算編製辦法、</w:t>
            </w:r>
            <w:r w:rsidR="00546349" w:rsidRPr="00F91D6E">
              <w:rPr>
                <w:rFonts w:ascii="標楷體" w:eastAsia="標楷體" w:hAnsi="標楷體" w:hint="eastAsia"/>
                <w:color w:val="000000" w:themeColor="text1"/>
                <w:sz w:val="22"/>
                <w:szCs w:val="24"/>
              </w:rPr>
              <w:t>內部審核處理準則、</w:t>
            </w:r>
            <w:r w:rsidR="00866B6C" w:rsidRPr="00F91D6E">
              <w:rPr>
                <w:rFonts w:ascii="標楷體" w:eastAsia="標楷體" w:hAnsi="標楷體" w:hint="eastAsia"/>
                <w:color w:val="000000" w:themeColor="text1"/>
                <w:sz w:val="22"/>
                <w:szCs w:val="24"/>
              </w:rPr>
              <w:t>政府內部控制制度設計原則、政府內部控制</w:t>
            </w:r>
            <w:r w:rsidR="007230E8" w:rsidRPr="00F91D6E">
              <w:rPr>
                <w:rFonts w:ascii="標楷體" w:eastAsia="標楷體" w:hAnsi="標楷體" w:hint="eastAsia"/>
                <w:color w:val="000000" w:themeColor="text1"/>
                <w:sz w:val="22"/>
                <w:szCs w:val="24"/>
              </w:rPr>
              <w:t>監督</w:t>
            </w:r>
            <w:r w:rsidR="00866B6C" w:rsidRPr="00F91D6E">
              <w:rPr>
                <w:rFonts w:ascii="標楷體" w:eastAsia="標楷體" w:hAnsi="標楷體" w:hint="eastAsia"/>
                <w:color w:val="000000" w:themeColor="text1"/>
                <w:sz w:val="22"/>
                <w:szCs w:val="24"/>
              </w:rPr>
              <w:t>作業要點、政府內部控制聲明書簽署作業要點、</w:t>
            </w:r>
            <w:r w:rsidR="00016BBB" w:rsidRPr="00F91D6E">
              <w:rPr>
                <w:rFonts w:ascii="標楷體" w:eastAsia="標楷體" w:hAnsi="標楷體" w:hint="eastAsia"/>
                <w:color w:val="000000" w:themeColor="text1"/>
                <w:sz w:val="22"/>
                <w:szCs w:val="24"/>
              </w:rPr>
              <w:t>各級法院法官自律實施辦法、法官社交及理財自律事項、法官守則、檢察官評鑑辦法</w:t>
            </w:r>
            <w:r w:rsidR="009D236F" w:rsidRPr="00F91D6E">
              <w:rPr>
                <w:rFonts w:ascii="標楷體" w:eastAsia="標楷體" w:hAnsi="標楷體" w:hint="eastAsia"/>
                <w:color w:val="000000" w:themeColor="text1"/>
                <w:sz w:val="22"/>
                <w:szCs w:val="24"/>
              </w:rPr>
              <w:t>（2012年3月5日發布廢止）</w:t>
            </w:r>
            <w:r w:rsidR="00016BBB" w:rsidRPr="00F91D6E">
              <w:rPr>
                <w:rFonts w:ascii="標楷體" w:eastAsia="標楷體" w:hAnsi="標楷體" w:hint="eastAsia"/>
                <w:color w:val="000000" w:themeColor="text1"/>
                <w:sz w:val="22"/>
                <w:szCs w:val="24"/>
              </w:rPr>
              <w:t>、檢察官職務評定辦法、檢察官評鑑實施辦法、檢察官全面評核實施辦法；</w:t>
            </w:r>
            <w:r w:rsidR="004A68AE" w:rsidRPr="00F91D6E">
              <w:rPr>
                <w:rFonts w:ascii="標楷體" w:eastAsia="標楷體" w:hAnsi="標楷體" w:hint="eastAsia"/>
                <w:color w:val="000000" w:themeColor="text1"/>
                <w:sz w:val="22"/>
                <w:szCs w:val="24"/>
              </w:rPr>
              <w:t>公務員廉政倫理規範，及其他專業人員倫理守則如</w:t>
            </w:r>
            <w:r w:rsidR="00930DEE" w:rsidRPr="00F91D6E">
              <w:rPr>
                <w:rFonts w:ascii="標楷體" w:eastAsia="標楷體" w:hAnsi="標楷體" w:hint="eastAsia"/>
                <w:color w:val="000000" w:themeColor="text1"/>
                <w:sz w:val="22"/>
                <w:szCs w:val="24"/>
              </w:rPr>
              <w:t>：</w:t>
            </w:r>
            <w:r w:rsidR="004A68AE" w:rsidRPr="00F91D6E">
              <w:rPr>
                <w:rFonts w:ascii="標楷體" w:eastAsia="標楷體" w:hAnsi="標楷體" w:hint="eastAsia"/>
                <w:color w:val="000000" w:themeColor="text1"/>
                <w:sz w:val="22"/>
                <w:szCs w:val="24"/>
              </w:rPr>
              <w:t>採購人員倫理準則、廉政人員守則、法官倫理規範、檢察官倫理規範</w:t>
            </w:r>
            <w:r w:rsidR="00016BBB" w:rsidRPr="00F91D6E">
              <w:rPr>
                <w:rFonts w:ascii="標楷體" w:eastAsia="標楷體" w:hAnsi="標楷體" w:hint="eastAsia"/>
                <w:color w:val="000000" w:themeColor="text1"/>
                <w:sz w:val="22"/>
                <w:szCs w:val="24"/>
              </w:rPr>
              <w:t>、法務部所屬矯正人員專業倫理守則</w:t>
            </w:r>
            <w:r w:rsidR="004A68AE" w:rsidRPr="00F91D6E">
              <w:rPr>
                <w:rFonts w:ascii="標楷體" w:eastAsia="標楷體" w:hAnsi="標楷體" w:hint="eastAsia"/>
                <w:color w:val="000000" w:themeColor="text1"/>
                <w:sz w:val="22"/>
                <w:szCs w:val="24"/>
              </w:rPr>
              <w:t>等</w:t>
            </w:r>
            <w:r w:rsidR="00016BBB" w:rsidRPr="00F91D6E">
              <w:rPr>
                <w:rFonts w:ascii="標楷體" w:eastAsia="標楷體" w:hAnsi="標楷體" w:hint="eastAsia"/>
                <w:color w:val="000000" w:themeColor="text1"/>
                <w:sz w:val="22"/>
                <w:szCs w:val="24"/>
              </w:rPr>
              <w:t>。</w:t>
            </w:r>
          </w:p>
          <w:p w:rsidR="004A68AE" w:rsidRPr="00F91D6E" w:rsidRDefault="00016BBB" w:rsidP="00F11C6A">
            <w:pPr>
              <w:spacing w:line="380" w:lineRule="exact"/>
              <w:ind w:left="0" w:right="-28" w:firstLineChars="0" w:firstLine="0"/>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二、</w:t>
            </w:r>
            <w:r w:rsidR="004A68AE" w:rsidRPr="00F91D6E">
              <w:rPr>
                <w:rFonts w:ascii="標楷體" w:eastAsia="標楷體" w:hAnsi="標楷體" w:hint="eastAsia"/>
                <w:b/>
                <w:color w:val="000000" w:themeColor="text1"/>
                <w:sz w:val="22"/>
                <w:szCs w:val="24"/>
              </w:rPr>
              <w:t>私部門</w:t>
            </w:r>
          </w:p>
          <w:p w:rsidR="00B83859" w:rsidRPr="00F91D6E" w:rsidRDefault="00F11C6A" w:rsidP="00CF2024">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公司法</w:t>
            </w:r>
            <w:r w:rsidR="00B83859" w:rsidRPr="00F91D6E">
              <w:rPr>
                <w:rFonts w:ascii="標楷體" w:eastAsia="標楷體" w:hAnsi="標楷體"/>
                <w:color w:val="000000" w:themeColor="text1"/>
                <w:sz w:val="22"/>
                <w:szCs w:val="24"/>
              </w:rPr>
              <w:t>、</w:t>
            </w:r>
            <w:r w:rsidR="00B83859" w:rsidRPr="00F91D6E">
              <w:rPr>
                <w:rFonts w:ascii="標楷體" w:eastAsia="標楷體" w:hAnsi="標楷體" w:hint="eastAsia"/>
                <w:color w:val="000000" w:themeColor="text1"/>
                <w:sz w:val="22"/>
                <w:szCs w:val="24"/>
              </w:rPr>
              <w:t>證券交易法、會計師法、</w:t>
            </w:r>
            <w:r w:rsidR="009D012D" w:rsidRPr="00F91D6E">
              <w:rPr>
                <w:rFonts w:ascii="標楷體" w:eastAsia="標楷體" w:hAnsi="標楷體" w:hint="eastAsia"/>
                <w:color w:val="000000" w:themeColor="text1"/>
                <w:sz w:val="22"/>
                <w:szCs w:val="24"/>
              </w:rPr>
              <w:t>財團法人法(草案)、</w:t>
            </w:r>
            <w:r w:rsidR="00B83859" w:rsidRPr="00F91D6E">
              <w:rPr>
                <w:rFonts w:ascii="標楷體" w:eastAsia="標楷體" w:hAnsi="標楷體" w:hint="eastAsia"/>
                <w:color w:val="000000" w:themeColor="text1"/>
                <w:sz w:val="22"/>
                <w:szCs w:val="24"/>
              </w:rPr>
              <w:t>證券發行人財務報告編製準則、上市上櫃公司治理實務守則、銀行業公司治理實務守則、金融控股公司治理實務守則、票</w:t>
            </w:r>
            <w:proofErr w:type="gramStart"/>
            <w:r w:rsidR="00B83859" w:rsidRPr="00F91D6E">
              <w:rPr>
                <w:rFonts w:ascii="標楷體" w:eastAsia="標楷體" w:hAnsi="標楷體" w:hint="eastAsia"/>
                <w:color w:val="000000" w:themeColor="text1"/>
                <w:sz w:val="22"/>
                <w:szCs w:val="24"/>
              </w:rPr>
              <w:t>券</w:t>
            </w:r>
            <w:proofErr w:type="gramEnd"/>
            <w:r w:rsidR="00B83859" w:rsidRPr="00F91D6E">
              <w:rPr>
                <w:rFonts w:ascii="標楷體" w:eastAsia="標楷體" w:hAnsi="標楷體" w:hint="eastAsia"/>
                <w:color w:val="000000" w:themeColor="text1"/>
                <w:sz w:val="22"/>
                <w:szCs w:val="24"/>
              </w:rPr>
              <w:t>金融</w:t>
            </w:r>
            <w:proofErr w:type="gramStart"/>
            <w:r w:rsidR="00B83859" w:rsidRPr="00F91D6E">
              <w:rPr>
                <w:rFonts w:ascii="標楷體" w:eastAsia="標楷體" w:hAnsi="標楷體" w:hint="eastAsia"/>
                <w:color w:val="000000" w:themeColor="text1"/>
                <w:sz w:val="22"/>
                <w:szCs w:val="24"/>
              </w:rPr>
              <w:t>公司</w:t>
            </w:r>
            <w:r w:rsidR="00C748CE" w:rsidRPr="00F91D6E">
              <w:rPr>
                <w:rFonts w:ascii="標楷體" w:eastAsia="標楷體" w:hAnsi="標楷體" w:hint="eastAsia"/>
                <w:color w:val="000000" w:themeColor="text1"/>
                <w:sz w:val="22"/>
                <w:szCs w:val="24"/>
              </w:rPr>
              <w:t>公司</w:t>
            </w:r>
            <w:proofErr w:type="gramEnd"/>
            <w:r w:rsidR="00B83859" w:rsidRPr="00F91D6E">
              <w:rPr>
                <w:rFonts w:ascii="標楷體" w:eastAsia="標楷體" w:hAnsi="標楷體" w:hint="eastAsia"/>
                <w:color w:val="000000" w:themeColor="text1"/>
                <w:sz w:val="22"/>
                <w:szCs w:val="24"/>
              </w:rPr>
              <w:t>治理實務守則</w:t>
            </w:r>
            <w:r w:rsidR="00A119E3" w:rsidRPr="00F91D6E">
              <w:rPr>
                <w:rFonts w:ascii="標楷體" w:eastAsia="標楷體" w:hAnsi="標楷體" w:hint="eastAsia"/>
                <w:color w:val="000000" w:themeColor="text1"/>
                <w:sz w:val="22"/>
                <w:szCs w:val="24"/>
              </w:rPr>
              <w:t>、證券商公司治理實務守則、證券投資信託事業證券投資顧問事業公司治理實務守則、期貨商公司治理實務守則、</w:t>
            </w:r>
            <w:r w:rsidR="00B83859" w:rsidRPr="00F91D6E">
              <w:rPr>
                <w:rFonts w:ascii="標楷體" w:eastAsia="標楷體" w:hAnsi="標楷體" w:hint="eastAsia"/>
                <w:color w:val="000000" w:themeColor="text1"/>
                <w:sz w:val="22"/>
                <w:szCs w:val="24"/>
              </w:rPr>
              <w:t>機構投資人盡職治理守則、金融控股公司及銀行業內部控制及稽核制度實施辦法、證券暨期貨市場各服務事業建立內部控制制度處理準則、保險業內部控制及稽核制度實施辦</w:t>
            </w:r>
            <w:r w:rsidR="00EE51B4" w:rsidRPr="00F91D6E">
              <w:rPr>
                <w:rFonts w:ascii="標楷體" w:eastAsia="標楷體" w:hAnsi="標楷體" w:hint="eastAsia"/>
                <w:color w:val="000000" w:themeColor="text1"/>
                <w:sz w:val="22"/>
                <w:szCs w:val="24"/>
              </w:rPr>
              <w:t>法</w:t>
            </w:r>
            <w:r w:rsidR="00B83859" w:rsidRPr="00F91D6E">
              <w:rPr>
                <w:rFonts w:ascii="標楷體" w:eastAsia="標楷體" w:hAnsi="標楷體" w:hint="eastAsia"/>
                <w:color w:val="000000" w:themeColor="text1"/>
                <w:sz w:val="22"/>
                <w:szCs w:val="24"/>
              </w:rPr>
              <w:t>、公開發行公司建立內部控制制度處理準則</w:t>
            </w:r>
            <w:r w:rsidR="00546349" w:rsidRPr="00F91D6E">
              <w:rPr>
                <w:rFonts w:ascii="標楷體" w:eastAsia="標楷體" w:hAnsi="標楷體" w:hint="eastAsia"/>
                <w:color w:val="000000" w:themeColor="text1"/>
                <w:sz w:val="22"/>
                <w:szCs w:val="24"/>
              </w:rPr>
              <w:t>、公開發行公司審計委員會行使職權辦法、</w:t>
            </w:r>
            <w:r w:rsidR="00A119E3" w:rsidRPr="00F91D6E">
              <w:rPr>
                <w:rFonts w:ascii="標楷體" w:eastAsia="標楷體" w:hAnsi="標楷體" w:hint="eastAsia"/>
                <w:color w:val="000000" w:themeColor="text1"/>
                <w:sz w:val="22"/>
                <w:szCs w:val="24"/>
              </w:rPr>
              <w:t>公開發行公司董事會議事辦法、公開發行公司獨立董事設置及應遵循事項辦法、</w:t>
            </w:r>
            <w:r w:rsidR="00B83859" w:rsidRPr="00F91D6E">
              <w:rPr>
                <w:rFonts w:ascii="標楷體" w:eastAsia="標楷體" w:hAnsi="標楷體" w:hint="eastAsia"/>
                <w:color w:val="000000" w:themeColor="text1"/>
                <w:sz w:val="22"/>
                <w:szCs w:val="24"/>
              </w:rPr>
              <w:t>國家廉政建設行動方案</w:t>
            </w:r>
            <w:r w:rsidR="00016BBB" w:rsidRPr="00F91D6E">
              <w:rPr>
                <w:rFonts w:ascii="標楷體" w:eastAsia="標楷體" w:hAnsi="標楷體" w:hint="eastAsia"/>
                <w:color w:val="000000" w:themeColor="text1"/>
                <w:sz w:val="22"/>
                <w:szCs w:val="24"/>
              </w:rPr>
              <w:t>。</w:t>
            </w:r>
          </w:p>
        </w:tc>
      </w:tr>
      <w:tr w:rsidR="00F91D6E" w:rsidRPr="00F91D6E" w:rsidTr="00B83859">
        <w:tc>
          <w:tcPr>
            <w:tcW w:w="1494" w:type="dxa"/>
            <w:tcBorders>
              <w:top w:val="single" w:sz="4" w:space="0" w:color="auto"/>
            </w:tcBorders>
            <w:vAlign w:val="center"/>
          </w:tcPr>
          <w:p w:rsidR="00B83859" w:rsidRPr="00F91D6E" w:rsidRDefault="00AB0001" w:rsidP="00B83859">
            <w:pPr>
              <w:spacing w:line="380" w:lineRule="exact"/>
              <w:ind w:left="0" w:right="-28" w:firstLineChars="0" w:firstLine="0"/>
              <w:jc w:val="left"/>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lastRenderedPageBreak/>
              <w:t>定罪與執法</w:t>
            </w:r>
          </w:p>
        </w:tc>
        <w:tc>
          <w:tcPr>
            <w:tcW w:w="7969" w:type="dxa"/>
            <w:tcBorders>
              <w:top w:val="single" w:sz="4" w:space="0" w:color="auto"/>
            </w:tcBorders>
          </w:tcPr>
          <w:p w:rsidR="00D3299B" w:rsidRPr="00F91D6E" w:rsidRDefault="00D3299B" w:rsidP="00D3299B">
            <w:pPr>
              <w:spacing w:line="380" w:lineRule="exact"/>
              <w:ind w:left="0" w:right="-28" w:firstLineChars="0" w:firstLine="0"/>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一、公部門</w:t>
            </w:r>
          </w:p>
          <w:p w:rsidR="00B83859" w:rsidRPr="00F91D6E" w:rsidRDefault="00B83859" w:rsidP="005F535F">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刑法、</w:t>
            </w:r>
            <w:r w:rsidR="00782FEF" w:rsidRPr="00F91D6E">
              <w:rPr>
                <w:rFonts w:ascii="標楷體" w:eastAsia="標楷體" w:hAnsi="標楷體" w:hint="eastAsia"/>
                <w:color w:val="000000" w:themeColor="text1"/>
                <w:sz w:val="22"/>
                <w:szCs w:val="24"/>
              </w:rPr>
              <w:t>民法、</w:t>
            </w:r>
            <w:r w:rsidRPr="00F91D6E">
              <w:rPr>
                <w:rFonts w:ascii="標楷體" w:eastAsia="標楷體" w:hAnsi="標楷體" w:hint="eastAsia"/>
                <w:color w:val="000000" w:themeColor="text1"/>
                <w:sz w:val="22"/>
                <w:szCs w:val="24"/>
              </w:rPr>
              <w:t>貪污治罪條例、證人保護法</w:t>
            </w:r>
            <w:r w:rsidR="00782FEF" w:rsidRPr="00F91D6E">
              <w:rPr>
                <w:rFonts w:ascii="標楷體" w:eastAsia="標楷體" w:hAnsi="標楷體" w:hint="eastAsia"/>
                <w:color w:val="000000" w:themeColor="text1"/>
                <w:sz w:val="22"/>
                <w:szCs w:val="24"/>
              </w:rPr>
              <w:t>、</w:t>
            </w:r>
            <w:proofErr w:type="gramStart"/>
            <w:r w:rsidR="00782FEF" w:rsidRPr="00F91D6E">
              <w:rPr>
                <w:rFonts w:ascii="標楷體" w:eastAsia="標楷體" w:hAnsi="標楷體" w:hint="eastAsia"/>
                <w:color w:val="000000" w:themeColor="text1"/>
                <w:sz w:val="22"/>
                <w:szCs w:val="24"/>
              </w:rPr>
              <w:t>揭弊者</w:t>
            </w:r>
            <w:proofErr w:type="gramEnd"/>
            <w:r w:rsidR="00782FEF" w:rsidRPr="00F91D6E">
              <w:rPr>
                <w:rFonts w:ascii="標楷體" w:eastAsia="標楷體" w:hAnsi="標楷體" w:hint="eastAsia"/>
                <w:color w:val="000000" w:themeColor="text1"/>
                <w:sz w:val="22"/>
                <w:szCs w:val="24"/>
              </w:rPr>
              <w:t>保護法（草案）</w:t>
            </w:r>
            <w:r w:rsidRPr="00F91D6E">
              <w:rPr>
                <w:rFonts w:ascii="標楷體" w:eastAsia="標楷體" w:hAnsi="標楷體" w:hint="eastAsia"/>
                <w:color w:val="000000" w:themeColor="text1"/>
                <w:sz w:val="22"/>
                <w:szCs w:val="24"/>
              </w:rPr>
              <w:t>、</w:t>
            </w:r>
            <w:r w:rsidR="0090077B" w:rsidRPr="00F91D6E">
              <w:rPr>
                <w:rFonts w:ascii="標楷體" w:eastAsia="標楷體" w:hAnsi="標楷體" w:hint="eastAsia"/>
                <w:color w:val="000000" w:themeColor="text1"/>
                <w:sz w:val="22"/>
                <w:szCs w:val="24"/>
              </w:rPr>
              <w:t>國際刑事司法互助法(草案)</w:t>
            </w:r>
            <w:r w:rsidR="00E65A6E" w:rsidRPr="00F91D6E">
              <w:rPr>
                <w:rFonts w:ascii="標楷體" w:eastAsia="標楷體" w:hAnsi="標楷體" w:hint="eastAsia"/>
                <w:color w:val="000000" w:themeColor="text1"/>
                <w:sz w:val="22"/>
                <w:szCs w:val="24"/>
              </w:rPr>
              <w:t>、</w:t>
            </w:r>
            <w:r w:rsidR="009E1CAE" w:rsidRPr="00F91D6E">
              <w:rPr>
                <w:rFonts w:ascii="標楷體" w:eastAsia="標楷體" w:hAnsi="標楷體" w:hint="eastAsia"/>
                <w:color w:val="000000" w:themeColor="text1"/>
                <w:sz w:val="22"/>
                <w:szCs w:val="24"/>
              </w:rPr>
              <w:t>公職人員利益衝突迴避法、公職人員財產申報法、遊說法、政治獻金法、國有財產法、</w:t>
            </w:r>
            <w:r w:rsidR="00C2581E" w:rsidRPr="00F91D6E">
              <w:rPr>
                <w:rFonts w:ascii="標楷體" w:eastAsia="標楷體" w:hAnsi="標楷體" w:hint="eastAsia"/>
                <w:color w:val="000000" w:themeColor="text1"/>
                <w:sz w:val="22"/>
                <w:szCs w:val="24"/>
              </w:rPr>
              <w:t>公務員服務法、法院組織法、政府採購法、地方制度法、</w:t>
            </w:r>
            <w:r w:rsidR="00E65A6E" w:rsidRPr="00F91D6E">
              <w:rPr>
                <w:rFonts w:ascii="標楷體" w:eastAsia="標楷體" w:hAnsi="標楷體" w:hint="eastAsia"/>
                <w:color w:val="000000" w:themeColor="text1"/>
                <w:sz w:val="22"/>
                <w:szCs w:val="24"/>
              </w:rPr>
              <w:t>公職人員選舉罷免法、入出國移民法、監獄行刑法、更生保護法、人口販運防制法、國家賠償法、刑事補償法、公務人員考績法、公務人員俸給法、公務人員任用法、</w:t>
            </w:r>
            <w:r w:rsidR="00AB0001" w:rsidRPr="00F91D6E">
              <w:rPr>
                <w:rFonts w:ascii="標楷體" w:eastAsia="標楷體" w:hAnsi="標楷體" w:hint="eastAsia"/>
                <w:color w:val="000000" w:themeColor="text1"/>
                <w:sz w:val="22"/>
                <w:szCs w:val="24"/>
              </w:rPr>
              <w:t>公務員懲戒法、</w:t>
            </w:r>
            <w:r w:rsidR="00C2581E" w:rsidRPr="00F91D6E">
              <w:rPr>
                <w:rFonts w:ascii="標楷體" w:eastAsia="標楷體" w:hAnsi="標楷體" w:hint="eastAsia"/>
                <w:color w:val="000000" w:themeColor="text1"/>
                <w:sz w:val="22"/>
                <w:szCs w:val="24"/>
              </w:rPr>
              <w:t>刑事訴訟法、</w:t>
            </w:r>
            <w:r w:rsidR="005C5780" w:rsidRPr="00F91D6E">
              <w:rPr>
                <w:rFonts w:ascii="標楷體" w:eastAsia="標楷體" w:hAnsi="標楷體" w:hint="eastAsia"/>
                <w:color w:val="000000" w:themeColor="text1"/>
                <w:sz w:val="22"/>
                <w:szCs w:val="24"/>
              </w:rPr>
              <w:t>民事訴訟法、強制執行法、</w:t>
            </w:r>
            <w:r w:rsidR="00D169E1" w:rsidRPr="00F91D6E">
              <w:rPr>
                <w:rFonts w:ascii="標楷體" w:eastAsia="標楷體" w:hAnsi="標楷體" w:hint="eastAsia"/>
                <w:color w:val="000000" w:themeColor="text1"/>
                <w:sz w:val="22"/>
                <w:szCs w:val="24"/>
              </w:rPr>
              <w:t>行政程序法、</w:t>
            </w:r>
            <w:r w:rsidR="00BE582E" w:rsidRPr="00F91D6E">
              <w:rPr>
                <w:rFonts w:ascii="標楷體" w:eastAsia="標楷體" w:hAnsi="標楷體" w:hint="eastAsia"/>
                <w:color w:val="000000" w:themeColor="text1"/>
                <w:sz w:val="22"/>
                <w:szCs w:val="24"/>
              </w:rPr>
              <w:t>個人資料保護法</w:t>
            </w:r>
            <w:r w:rsidR="00C866B8" w:rsidRPr="00F91D6E">
              <w:rPr>
                <w:rFonts w:ascii="標楷體" w:eastAsia="標楷體" w:hAnsi="標楷體" w:hint="eastAsia"/>
                <w:color w:val="000000" w:themeColor="text1"/>
                <w:sz w:val="22"/>
                <w:szCs w:val="24"/>
              </w:rPr>
              <w:t>、期貨交易法、</w:t>
            </w:r>
            <w:r w:rsidR="00546349" w:rsidRPr="00F91D6E">
              <w:rPr>
                <w:rFonts w:ascii="標楷體" w:eastAsia="標楷體" w:hAnsi="標楷體" w:hint="eastAsia"/>
                <w:color w:val="000000" w:themeColor="text1"/>
                <w:sz w:val="22"/>
                <w:szCs w:val="24"/>
              </w:rPr>
              <w:t>公平交易法、</w:t>
            </w:r>
            <w:r w:rsidR="00F30F7F" w:rsidRPr="00F91D6E">
              <w:rPr>
                <w:rFonts w:ascii="標楷體" w:eastAsia="標楷體" w:hAnsi="標楷體" w:hint="eastAsia"/>
                <w:color w:val="000000" w:themeColor="text1"/>
                <w:sz w:val="22"/>
                <w:szCs w:val="24"/>
              </w:rPr>
              <w:t>醫療法、</w:t>
            </w:r>
            <w:r w:rsidR="00E65A6E" w:rsidRPr="00F91D6E">
              <w:rPr>
                <w:rFonts w:ascii="標楷體" w:eastAsia="標楷體" w:hAnsi="標楷體" w:hint="eastAsia"/>
                <w:color w:val="000000" w:themeColor="text1"/>
                <w:sz w:val="22"/>
                <w:szCs w:val="24"/>
              </w:rPr>
              <w:t>毒品危害防制條例、</w:t>
            </w:r>
            <w:r w:rsidR="00C2581E" w:rsidRPr="00F91D6E">
              <w:rPr>
                <w:rFonts w:ascii="標楷體" w:eastAsia="標楷體" w:hAnsi="標楷體" w:hint="eastAsia"/>
                <w:color w:val="000000" w:themeColor="text1"/>
                <w:sz w:val="22"/>
                <w:szCs w:val="24"/>
              </w:rPr>
              <w:t>經濟部所屬事業機構人員進用辦法、</w:t>
            </w:r>
            <w:r w:rsidR="00BE582E" w:rsidRPr="00F91D6E">
              <w:rPr>
                <w:rFonts w:ascii="標楷體" w:eastAsia="標楷體" w:hAnsi="標楷體" w:hint="eastAsia"/>
                <w:color w:val="000000" w:themeColor="text1"/>
                <w:sz w:val="22"/>
                <w:szCs w:val="24"/>
              </w:rPr>
              <w:t>個人資料保護法施行細則、</w:t>
            </w:r>
            <w:r w:rsidR="00E65A6E" w:rsidRPr="00F91D6E">
              <w:rPr>
                <w:rFonts w:ascii="標楷體" w:eastAsia="標楷體" w:hAnsi="標楷體" w:hint="eastAsia"/>
                <w:color w:val="000000" w:themeColor="text1"/>
                <w:sz w:val="22"/>
                <w:szCs w:val="24"/>
              </w:rPr>
              <w:t>獎勵保護檢舉貪污瀆職辦法、</w:t>
            </w:r>
            <w:r w:rsidR="004A68AE" w:rsidRPr="00F91D6E">
              <w:rPr>
                <w:rFonts w:ascii="標楷體" w:eastAsia="標楷體" w:hAnsi="標楷體" w:hint="eastAsia"/>
                <w:color w:val="000000" w:themeColor="text1"/>
                <w:sz w:val="22"/>
                <w:szCs w:val="24"/>
              </w:rPr>
              <w:t>假釋案件審核參考基準、檢察官與司法警察機關執行職務聯繫辦法、法務部廉政署與法務部調查局</w:t>
            </w:r>
            <w:proofErr w:type="gramStart"/>
            <w:r w:rsidR="004A68AE" w:rsidRPr="00F91D6E">
              <w:rPr>
                <w:rFonts w:ascii="標楷體" w:eastAsia="標楷體" w:hAnsi="標楷體" w:hint="eastAsia"/>
                <w:color w:val="000000" w:themeColor="text1"/>
                <w:sz w:val="22"/>
                <w:szCs w:val="24"/>
              </w:rPr>
              <w:t>肅</w:t>
            </w:r>
            <w:proofErr w:type="gramEnd"/>
            <w:r w:rsidR="004A68AE" w:rsidRPr="00F91D6E">
              <w:rPr>
                <w:rFonts w:ascii="標楷體" w:eastAsia="標楷體" w:hAnsi="標楷體" w:hint="eastAsia"/>
                <w:color w:val="000000" w:themeColor="text1"/>
                <w:sz w:val="22"/>
                <w:szCs w:val="24"/>
              </w:rPr>
              <w:t>貪業務聯繫作業要點、法務部廉政署協調各機關政風機構配合辦理貪瀆案件查察作業要點</w:t>
            </w:r>
            <w:r w:rsidR="000A4BDB" w:rsidRPr="00F91D6E">
              <w:rPr>
                <w:rFonts w:ascii="標楷體" w:eastAsia="標楷體" w:hAnsi="標楷體" w:hint="eastAsia"/>
                <w:color w:val="000000" w:themeColor="text1"/>
                <w:sz w:val="22"/>
                <w:szCs w:val="24"/>
              </w:rPr>
              <w:t>、各級法院及其分院檢察署借調國防部所屬軍法官辦理檢察事務官事務作業辦法</w:t>
            </w:r>
            <w:r w:rsidR="004A68AE" w:rsidRPr="00F91D6E">
              <w:rPr>
                <w:rFonts w:ascii="標楷體" w:eastAsia="標楷體" w:hAnsi="標楷體" w:hint="eastAsia"/>
                <w:color w:val="000000" w:themeColor="text1"/>
                <w:sz w:val="22"/>
                <w:szCs w:val="24"/>
              </w:rPr>
              <w:t>、</w:t>
            </w:r>
            <w:r w:rsidR="000A4BDB" w:rsidRPr="00F91D6E">
              <w:rPr>
                <w:rFonts w:ascii="標楷體" w:eastAsia="標楷體" w:hAnsi="標楷體" w:hint="eastAsia"/>
                <w:color w:val="000000" w:themeColor="text1"/>
                <w:sz w:val="22"/>
                <w:szCs w:val="24"/>
              </w:rPr>
              <w:t>行政院及所屬各機關資訊安全管理要點、政府機關(構)資通安全責任等級分</w:t>
            </w:r>
            <w:r w:rsidR="00C72DFE" w:rsidRPr="00F91D6E">
              <w:rPr>
                <w:rFonts w:ascii="標楷體" w:eastAsia="標楷體" w:hAnsi="標楷體" w:hint="eastAsia"/>
                <w:color w:val="000000" w:themeColor="text1"/>
                <w:sz w:val="22"/>
                <w:szCs w:val="24"/>
              </w:rPr>
              <w:t>級</w:t>
            </w:r>
            <w:r w:rsidR="000A4BDB" w:rsidRPr="00F91D6E">
              <w:rPr>
                <w:rFonts w:ascii="標楷體" w:eastAsia="標楷體" w:hAnsi="標楷體" w:hint="eastAsia"/>
                <w:color w:val="000000" w:themeColor="text1"/>
                <w:sz w:val="22"/>
                <w:szCs w:val="24"/>
              </w:rPr>
              <w:t>作業規定、</w:t>
            </w:r>
            <w:r w:rsidR="004A68AE" w:rsidRPr="00F91D6E">
              <w:rPr>
                <w:rFonts w:ascii="標楷體" w:eastAsia="標楷體" w:hAnsi="標楷體" w:hint="eastAsia"/>
                <w:color w:val="000000" w:themeColor="text1"/>
                <w:sz w:val="22"/>
                <w:szCs w:val="24"/>
              </w:rPr>
              <w:t>金融監督管理委員會檢查局派員</w:t>
            </w:r>
            <w:r w:rsidR="004A68AE" w:rsidRPr="00F91D6E">
              <w:rPr>
                <w:rFonts w:ascii="標楷體" w:eastAsia="標楷體" w:hAnsi="標楷體" w:hint="eastAsia"/>
                <w:color w:val="000000" w:themeColor="text1"/>
                <w:sz w:val="22"/>
                <w:szCs w:val="24"/>
              </w:rPr>
              <w:lastRenderedPageBreak/>
              <w:t>協助司法機關辦理案件通案處理原則</w:t>
            </w:r>
            <w:r w:rsidR="00D169E1" w:rsidRPr="00F91D6E">
              <w:rPr>
                <w:rFonts w:ascii="標楷體" w:eastAsia="標楷體" w:hAnsi="標楷體" w:hint="eastAsia"/>
                <w:color w:val="000000" w:themeColor="text1"/>
                <w:sz w:val="22"/>
                <w:szCs w:val="24"/>
              </w:rPr>
              <w:t>、行政院及所屬各機關處理人民陳情案件要點</w:t>
            </w:r>
            <w:r w:rsidR="00E12DFF" w:rsidRPr="00F91D6E">
              <w:rPr>
                <w:rFonts w:ascii="標楷體" w:eastAsia="標楷體" w:hAnsi="標楷體" w:hint="eastAsia"/>
                <w:color w:val="000000" w:themeColor="text1"/>
                <w:sz w:val="22"/>
                <w:szCs w:val="24"/>
              </w:rPr>
              <w:t>。</w:t>
            </w:r>
          </w:p>
          <w:p w:rsidR="00D3299B" w:rsidRPr="00F91D6E" w:rsidRDefault="00D3299B" w:rsidP="00D3299B">
            <w:pPr>
              <w:spacing w:line="380" w:lineRule="exact"/>
              <w:ind w:left="0" w:right="-28" w:firstLineChars="0" w:firstLine="0"/>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二、私部門</w:t>
            </w:r>
          </w:p>
          <w:p w:rsidR="00D3299B" w:rsidRPr="00F91D6E" w:rsidRDefault="00C2581E" w:rsidP="00682D8E">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刑法、民法、</w:t>
            </w:r>
            <w:r w:rsidR="00D3299B" w:rsidRPr="00F91D6E">
              <w:rPr>
                <w:rFonts w:ascii="標楷體" w:eastAsia="標楷體" w:hAnsi="標楷體"/>
                <w:color w:val="000000" w:themeColor="text1"/>
                <w:sz w:val="22"/>
                <w:szCs w:val="24"/>
              </w:rPr>
              <w:t>銀行法、</w:t>
            </w:r>
            <w:r w:rsidR="00D3299B" w:rsidRPr="00F91D6E">
              <w:rPr>
                <w:rFonts w:ascii="標楷體" w:eastAsia="標楷體" w:hAnsi="標楷體" w:hint="eastAsia"/>
                <w:color w:val="000000" w:themeColor="text1"/>
                <w:sz w:val="22"/>
                <w:szCs w:val="24"/>
              </w:rPr>
              <w:t>公司法、證券交易法、</w:t>
            </w:r>
            <w:r w:rsidR="0090077B" w:rsidRPr="00F91D6E">
              <w:rPr>
                <w:rFonts w:ascii="標楷體" w:eastAsia="標楷體" w:hAnsi="標楷體" w:hint="eastAsia"/>
                <w:color w:val="000000" w:themeColor="text1"/>
                <w:sz w:val="22"/>
                <w:szCs w:val="24"/>
              </w:rPr>
              <w:t>金融控股公司法、信用合作社法、信託業法、證券投資信託及顧問法、</w:t>
            </w:r>
            <w:r w:rsidR="00D3299B" w:rsidRPr="00F91D6E">
              <w:rPr>
                <w:rFonts w:ascii="標楷體" w:eastAsia="標楷體" w:hAnsi="標楷體" w:hint="eastAsia"/>
                <w:color w:val="000000" w:themeColor="text1"/>
                <w:sz w:val="22"/>
                <w:szCs w:val="24"/>
              </w:rPr>
              <w:t>期貨交易法、營業秘密法、保險法、票</w:t>
            </w:r>
            <w:proofErr w:type="gramStart"/>
            <w:r w:rsidR="00D3299B" w:rsidRPr="00F91D6E">
              <w:rPr>
                <w:rFonts w:ascii="標楷體" w:eastAsia="標楷體" w:hAnsi="標楷體" w:hint="eastAsia"/>
                <w:color w:val="000000" w:themeColor="text1"/>
                <w:sz w:val="22"/>
                <w:szCs w:val="24"/>
              </w:rPr>
              <w:t>券</w:t>
            </w:r>
            <w:proofErr w:type="gramEnd"/>
            <w:r w:rsidR="00D3299B" w:rsidRPr="00F91D6E">
              <w:rPr>
                <w:rFonts w:ascii="標楷體" w:eastAsia="標楷體" w:hAnsi="標楷體" w:hint="eastAsia"/>
                <w:color w:val="000000" w:themeColor="text1"/>
                <w:sz w:val="22"/>
                <w:szCs w:val="24"/>
              </w:rPr>
              <w:t>金融管理法、行政罰法、勞動基準法、職業安全衛生法、食品安全衛生管理法、水污染防治法</w:t>
            </w:r>
            <w:r w:rsidR="00546349" w:rsidRPr="00F91D6E">
              <w:rPr>
                <w:rFonts w:ascii="標楷體" w:eastAsia="標楷體" w:hAnsi="標楷體" w:hint="eastAsia"/>
                <w:color w:val="000000" w:themeColor="text1"/>
                <w:sz w:val="22"/>
                <w:szCs w:val="24"/>
              </w:rPr>
              <w:t>、</w:t>
            </w:r>
            <w:r w:rsidR="00D169E1" w:rsidRPr="00F91D6E">
              <w:rPr>
                <w:rFonts w:ascii="標楷體" w:eastAsia="標楷體" w:hAnsi="標楷體" w:hint="eastAsia"/>
                <w:color w:val="000000" w:themeColor="text1"/>
                <w:sz w:val="22"/>
                <w:szCs w:val="24"/>
              </w:rPr>
              <w:t>政府採購法、</w:t>
            </w:r>
            <w:r w:rsidR="000E516D" w:rsidRPr="00F91D6E">
              <w:rPr>
                <w:rFonts w:ascii="標楷體" w:eastAsia="標楷體" w:hAnsi="標楷體" w:hint="eastAsia"/>
                <w:color w:val="000000" w:themeColor="text1"/>
                <w:sz w:val="22"/>
                <w:szCs w:val="24"/>
              </w:rPr>
              <w:t>證券商管理規則、期貨商管理規則、</w:t>
            </w:r>
            <w:r w:rsidR="00D169E1" w:rsidRPr="00F91D6E">
              <w:rPr>
                <w:rFonts w:ascii="標楷體" w:eastAsia="標楷體" w:hAnsi="標楷體" w:hint="eastAsia"/>
                <w:color w:val="000000" w:themeColor="text1"/>
                <w:sz w:val="22"/>
                <w:szCs w:val="24"/>
              </w:rPr>
              <w:t>上市上櫃公司誠信經營守則、上市上櫃公司治理實務守則、保險業公司治理實務守則、</w:t>
            </w:r>
            <w:r w:rsidR="00546349" w:rsidRPr="00F91D6E">
              <w:rPr>
                <w:rFonts w:ascii="標楷體" w:eastAsia="標楷體" w:hAnsi="標楷體" w:hint="eastAsia"/>
                <w:color w:val="000000" w:themeColor="text1"/>
                <w:sz w:val="22"/>
                <w:szCs w:val="24"/>
              </w:rPr>
              <w:t>廢棄物清理法</w:t>
            </w:r>
            <w:r w:rsidR="00D3299B" w:rsidRPr="00F91D6E">
              <w:rPr>
                <w:rFonts w:ascii="標楷體" w:eastAsia="標楷體" w:hAnsi="標楷體" w:hint="eastAsia"/>
                <w:color w:val="000000" w:themeColor="text1"/>
                <w:sz w:val="22"/>
                <w:szCs w:val="24"/>
              </w:rPr>
              <w:t>、</w:t>
            </w:r>
            <w:r w:rsidR="0090077B" w:rsidRPr="00F91D6E">
              <w:rPr>
                <w:rFonts w:ascii="標楷體" w:eastAsia="標楷體" w:hAnsi="標楷體" w:hint="eastAsia"/>
                <w:color w:val="000000" w:themeColor="text1"/>
                <w:sz w:val="22"/>
                <w:szCs w:val="24"/>
              </w:rPr>
              <w:t>國際刑事司法互助法(草案)、</w:t>
            </w:r>
            <w:r w:rsidR="00D3299B" w:rsidRPr="00F91D6E">
              <w:rPr>
                <w:rFonts w:ascii="標楷體" w:eastAsia="標楷體" w:hAnsi="標楷體" w:hint="eastAsia"/>
                <w:color w:val="000000" w:themeColor="text1"/>
                <w:sz w:val="22"/>
                <w:szCs w:val="24"/>
              </w:rPr>
              <w:t>金融監督管理委員會受理民眾檢舉金融違法案件獎勵要點。</w:t>
            </w:r>
          </w:p>
        </w:tc>
      </w:tr>
      <w:tr w:rsidR="00F91D6E" w:rsidRPr="00F91D6E" w:rsidTr="00B83859">
        <w:tc>
          <w:tcPr>
            <w:tcW w:w="1494" w:type="dxa"/>
            <w:tcBorders>
              <w:top w:val="single" w:sz="4" w:space="0" w:color="auto"/>
            </w:tcBorders>
            <w:vAlign w:val="center"/>
          </w:tcPr>
          <w:p w:rsidR="00B83859" w:rsidRPr="00F91D6E" w:rsidRDefault="00B83859" w:rsidP="00B83859">
            <w:pPr>
              <w:spacing w:line="380" w:lineRule="exact"/>
              <w:ind w:left="0" w:right="-28" w:firstLineChars="0" w:firstLine="0"/>
              <w:jc w:val="left"/>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lastRenderedPageBreak/>
              <w:t>洗錢防制</w:t>
            </w:r>
            <w:r w:rsidR="00FA0C54" w:rsidRPr="00F91D6E">
              <w:rPr>
                <w:rFonts w:ascii="標楷體" w:eastAsia="標楷體" w:hAnsi="標楷體" w:hint="eastAsia"/>
                <w:b/>
                <w:color w:val="000000" w:themeColor="text1"/>
                <w:sz w:val="22"/>
                <w:szCs w:val="24"/>
              </w:rPr>
              <w:t>及</w:t>
            </w:r>
            <w:proofErr w:type="gramStart"/>
            <w:r w:rsidR="000E489B" w:rsidRPr="00F91D6E">
              <w:rPr>
                <w:rFonts w:ascii="標楷體" w:eastAsia="標楷體" w:hAnsi="標楷體" w:hint="eastAsia"/>
                <w:b/>
                <w:color w:val="000000" w:themeColor="text1"/>
                <w:sz w:val="22"/>
                <w:szCs w:val="24"/>
              </w:rPr>
              <w:t>資恐防</w:t>
            </w:r>
            <w:proofErr w:type="gramEnd"/>
            <w:r w:rsidR="000E489B" w:rsidRPr="00F91D6E">
              <w:rPr>
                <w:rFonts w:ascii="標楷體" w:eastAsia="標楷體" w:hAnsi="標楷體" w:hint="eastAsia"/>
                <w:b/>
                <w:color w:val="000000" w:themeColor="text1"/>
                <w:sz w:val="22"/>
                <w:szCs w:val="24"/>
              </w:rPr>
              <w:t>制</w:t>
            </w:r>
          </w:p>
        </w:tc>
        <w:tc>
          <w:tcPr>
            <w:tcW w:w="7969" w:type="dxa"/>
            <w:tcBorders>
              <w:top w:val="single" w:sz="4" w:space="0" w:color="auto"/>
            </w:tcBorders>
          </w:tcPr>
          <w:p w:rsidR="00B83859" w:rsidRPr="00F91D6E" w:rsidRDefault="00C2581E" w:rsidP="00BE582E">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刑法、貪污治罪條例、</w:t>
            </w:r>
            <w:r w:rsidR="00B83859" w:rsidRPr="00F91D6E">
              <w:rPr>
                <w:rFonts w:ascii="標楷體" w:eastAsia="標楷體" w:hAnsi="標楷體" w:hint="eastAsia"/>
                <w:color w:val="000000" w:themeColor="text1"/>
                <w:sz w:val="22"/>
                <w:szCs w:val="24"/>
              </w:rPr>
              <w:t>洗錢防制法、</w:t>
            </w:r>
            <w:proofErr w:type="gramStart"/>
            <w:r w:rsidR="000E489B" w:rsidRPr="00F91D6E">
              <w:rPr>
                <w:rFonts w:ascii="標楷體" w:eastAsia="標楷體" w:hAnsi="標楷體" w:hint="eastAsia"/>
                <w:color w:val="000000" w:themeColor="text1"/>
                <w:sz w:val="22"/>
                <w:szCs w:val="24"/>
              </w:rPr>
              <w:t>資恐防</w:t>
            </w:r>
            <w:proofErr w:type="gramEnd"/>
            <w:r w:rsidR="000E489B" w:rsidRPr="00F91D6E">
              <w:rPr>
                <w:rFonts w:ascii="標楷體" w:eastAsia="標楷體" w:hAnsi="標楷體" w:hint="eastAsia"/>
                <w:color w:val="000000" w:themeColor="text1"/>
                <w:sz w:val="22"/>
                <w:szCs w:val="24"/>
              </w:rPr>
              <w:t>制法、票</w:t>
            </w:r>
            <w:proofErr w:type="gramStart"/>
            <w:r w:rsidR="000E489B" w:rsidRPr="00F91D6E">
              <w:rPr>
                <w:rFonts w:ascii="標楷體" w:eastAsia="標楷體" w:hAnsi="標楷體" w:hint="eastAsia"/>
                <w:color w:val="000000" w:themeColor="text1"/>
                <w:sz w:val="22"/>
                <w:szCs w:val="24"/>
              </w:rPr>
              <w:t>券</w:t>
            </w:r>
            <w:proofErr w:type="gramEnd"/>
            <w:r w:rsidR="000E489B" w:rsidRPr="00F91D6E">
              <w:rPr>
                <w:rFonts w:ascii="標楷體" w:eastAsia="標楷體" w:hAnsi="標楷體" w:hint="eastAsia"/>
                <w:color w:val="000000" w:themeColor="text1"/>
                <w:sz w:val="22"/>
                <w:szCs w:val="24"/>
              </w:rPr>
              <w:t>金融管理法、強制執行法、商業會計法、</w:t>
            </w:r>
            <w:r w:rsidR="00DE0706" w:rsidRPr="00F91D6E">
              <w:rPr>
                <w:rFonts w:ascii="標楷體" w:eastAsia="標楷體" w:hAnsi="標楷體" w:hint="eastAsia"/>
                <w:color w:val="000000" w:themeColor="text1"/>
                <w:sz w:val="22"/>
                <w:szCs w:val="24"/>
              </w:rPr>
              <w:t>民事訴訟法、</w:t>
            </w:r>
            <w:r w:rsidR="000E489B" w:rsidRPr="00F91D6E">
              <w:rPr>
                <w:rFonts w:ascii="標楷體" w:eastAsia="標楷體" w:hAnsi="標楷體" w:hint="eastAsia"/>
                <w:color w:val="000000" w:themeColor="text1"/>
                <w:sz w:val="22"/>
                <w:szCs w:val="24"/>
              </w:rPr>
              <w:t>金融機構防制洗錢辦法、銀行業及電子支付機構電子票證發行機構防制洗錢及打擊</w:t>
            </w:r>
            <w:proofErr w:type="gramStart"/>
            <w:r w:rsidR="000E489B" w:rsidRPr="00F91D6E">
              <w:rPr>
                <w:rFonts w:ascii="標楷體" w:eastAsia="標楷體" w:hAnsi="標楷體" w:hint="eastAsia"/>
                <w:color w:val="000000" w:themeColor="text1"/>
                <w:sz w:val="22"/>
                <w:szCs w:val="24"/>
              </w:rPr>
              <w:t>資恐內部</w:t>
            </w:r>
            <w:proofErr w:type="gramEnd"/>
            <w:r w:rsidR="000E489B" w:rsidRPr="00F91D6E">
              <w:rPr>
                <w:rFonts w:ascii="標楷體" w:eastAsia="標楷體" w:hAnsi="標楷體" w:hint="eastAsia"/>
                <w:color w:val="000000" w:themeColor="text1"/>
                <w:sz w:val="22"/>
                <w:szCs w:val="24"/>
              </w:rPr>
              <w:t>控制要點、證劵期貨業防制洗錢及打擊資恐內部控制要點、保險業防制洗錢及打擊資恐內部控制要點、金融機構辦理國內匯款作業確認客戶身分原則、銀行業辦理外匯業務作業規範、洗錢防制物品出入境申報及通報辦法、</w:t>
            </w:r>
            <w:r w:rsidR="00BE582E" w:rsidRPr="00F91D6E">
              <w:rPr>
                <w:rFonts w:ascii="標楷體" w:eastAsia="標楷體" w:hAnsi="標楷體" w:hint="eastAsia"/>
                <w:color w:val="000000" w:themeColor="text1"/>
                <w:sz w:val="22"/>
                <w:szCs w:val="24"/>
              </w:rPr>
              <w:t>外籍旅客購買特定貨物申請退還營業稅實施辦法、</w:t>
            </w:r>
            <w:r w:rsidR="000E489B" w:rsidRPr="00F91D6E">
              <w:rPr>
                <w:rFonts w:ascii="標楷體" w:eastAsia="標楷體" w:hAnsi="標楷體" w:hint="eastAsia"/>
                <w:color w:val="000000" w:themeColor="text1"/>
                <w:sz w:val="22"/>
                <w:szCs w:val="24"/>
              </w:rPr>
              <w:t>外幣收兌處設置及管理辦法</w:t>
            </w:r>
            <w:r w:rsidR="00080E69" w:rsidRPr="00F91D6E">
              <w:rPr>
                <w:rFonts w:ascii="標楷體" w:eastAsia="標楷體" w:hAnsi="標楷體" w:hint="eastAsia"/>
                <w:color w:val="000000" w:themeColor="text1"/>
                <w:sz w:val="22"/>
                <w:szCs w:val="24"/>
              </w:rPr>
              <w:t>、</w:t>
            </w:r>
            <w:r w:rsidR="00B1180B" w:rsidRPr="00F91D6E">
              <w:rPr>
                <w:rFonts w:ascii="標楷體" w:eastAsia="標楷體" w:hAnsi="標楷體" w:hint="eastAsia"/>
                <w:color w:val="000000" w:themeColor="text1"/>
                <w:sz w:val="22"/>
                <w:szCs w:val="24"/>
              </w:rPr>
              <w:t>洗錢犯罪沒收財產管理撥交及使用辦法、</w:t>
            </w:r>
            <w:r w:rsidR="00080E69" w:rsidRPr="00F91D6E">
              <w:rPr>
                <w:rFonts w:ascii="標楷體" w:eastAsia="標楷體" w:hAnsi="標楷體" w:hint="eastAsia"/>
                <w:color w:val="000000" w:themeColor="text1"/>
                <w:sz w:val="22"/>
                <w:szCs w:val="24"/>
              </w:rPr>
              <w:t>會計師防制洗錢辦法、會計師防制洗錢注意事項及金管會所屬相關公會所訂之防制洗錢注意事項範本。</w:t>
            </w:r>
          </w:p>
        </w:tc>
      </w:tr>
      <w:tr w:rsidR="00F91D6E" w:rsidRPr="00F91D6E" w:rsidTr="00F11C6A">
        <w:tc>
          <w:tcPr>
            <w:tcW w:w="1494" w:type="dxa"/>
            <w:tcBorders>
              <w:top w:val="single" w:sz="4" w:space="0" w:color="auto"/>
              <w:bottom w:val="single" w:sz="4" w:space="0" w:color="auto"/>
            </w:tcBorders>
            <w:vAlign w:val="center"/>
          </w:tcPr>
          <w:p w:rsidR="00B83859" w:rsidRPr="00F91D6E" w:rsidRDefault="00B83859" w:rsidP="00B83859">
            <w:pPr>
              <w:spacing w:line="380" w:lineRule="exact"/>
              <w:ind w:left="0" w:right="-28" w:firstLineChars="0" w:firstLine="0"/>
              <w:jc w:val="left"/>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國際合作及司法互助</w:t>
            </w:r>
          </w:p>
        </w:tc>
        <w:tc>
          <w:tcPr>
            <w:tcW w:w="7969" w:type="dxa"/>
            <w:tcBorders>
              <w:top w:val="single" w:sz="4" w:space="0" w:color="auto"/>
              <w:bottom w:val="single" w:sz="4" w:space="0" w:color="auto"/>
            </w:tcBorders>
          </w:tcPr>
          <w:p w:rsidR="00B83859" w:rsidRPr="00F91D6E" w:rsidRDefault="00B83859" w:rsidP="006D35FC">
            <w:pPr>
              <w:spacing w:line="380" w:lineRule="exact"/>
              <w:ind w:left="0" w:right="-28" w:firstLineChars="0" w:firstLine="0"/>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外國法院委託事件協助法、引渡法、跨國移交受刑人法、</w:t>
            </w:r>
            <w:r w:rsidR="00034975" w:rsidRPr="00F91D6E">
              <w:rPr>
                <w:rFonts w:ascii="標楷體" w:eastAsia="標楷體" w:hAnsi="標楷體" w:hint="eastAsia"/>
                <w:color w:val="000000" w:themeColor="text1"/>
                <w:sz w:val="22"/>
                <w:szCs w:val="24"/>
              </w:rPr>
              <w:t>刑法、條約締結法、銀行法、</w:t>
            </w:r>
            <w:r w:rsidR="006A7FA6" w:rsidRPr="00F91D6E">
              <w:rPr>
                <w:rFonts w:ascii="標楷體" w:eastAsia="標楷體" w:hAnsi="標楷體" w:hint="eastAsia"/>
                <w:color w:val="000000" w:themeColor="text1"/>
                <w:sz w:val="22"/>
                <w:szCs w:val="24"/>
              </w:rPr>
              <w:t>通訊保障及監察法、洗錢防制法、商業會計法、</w:t>
            </w:r>
            <w:r w:rsidR="006D35FC" w:rsidRPr="00F91D6E">
              <w:rPr>
                <w:rFonts w:ascii="標楷體" w:eastAsia="標楷體" w:hAnsi="標楷體" w:hint="eastAsia"/>
                <w:color w:val="000000" w:themeColor="text1"/>
                <w:sz w:val="22"/>
                <w:szCs w:val="24"/>
              </w:rPr>
              <w:t>政府採購法、公司法、公職人員財產申報法、</w:t>
            </w:r>
            <w:r w:rsidR="00034975" w:rsidRPr="00F91D6E">
              <w:rPr>
                <w:rFonts w:ascii="標楷體" w:eastAsia="標楷體" w:hAnsi="標楷體" w:hint="eastAsia"/>
                <w:color w:val="000000" w:themeColor="text1"/>
                <w:sz w:val="22"/>
                <w:szCs w:val="24"/>
              </w:rPr>
              <w:t>刑事訴訟法、</w:t>
            </w:r>
            <w:r w:rsidR="006D35FC" w:rsidRPr="00F91D6E">
              <w:rPr>
                <w:rFonts w:ascii="標楷體" w:eastAsia="標楷體" w:hAnsi="標楷體" w:hint="eastAsia"/>
                <w:color w:val="000000" w:themeColor="text1"/>
                <w:sz w:val="22"/>
                <w:szCs w:val="24"/>
              </w:rPr>
              <w:t>刑事訴訟法施行法、</w:t>
            </w:r>
            <w:r w:rsidR="006A7FA6" w:rsidRPr="00F91D6E">
              <w:rPr>
                <w:rFonts w:ascii="標楷體" w:eastAsia="標楷體" w:hAnsi="標楷體" w:hint="eastAsia"/>
                <w:color w:val="000000" w:themeColor="text1"/>
                <w:sz w:val="22"/>
                <w:szCs w:val="24"/>
              </w:rPr>
              <w:t>毒品危害防制條例、</w:t>
            </w:r>
            <w:r w:rsidRPr="00F91D6E">
              <w:rPr>
                <w:rFonts w:ascii="標楷體" w:eastAsia="標楷體" w:hAnsi="標楷體" w:hint="eastAsia"/>
                <w:color w:val="000000" w:themeColor="text1"/>
                <w:sz w:val="22"/>
                <w:szCs w:val="24"/>
              </w:rPr>
              <w:t>國際刑事司法互助法（草案）</w:t>
            </w:r>
            <w:r w:rsidR="00F11C6A" w:rsidRPr="00F91D6E">
              <w:rPr>
                <w:rFonts w:ascii="標楷體" w:eastAsia="標楷體" w:hAnsi="標楷體" w:hint="eastAsia"/>
                <w:color w:val="000000" w:themeColor="text1"/>
                <w:sz w:val="22"/>
                <w:szCs w:val="24"/>
              </w:rPr>
              <w:t>、駐美國台北經濟文化代表處與美國在台協會間之刑事司法互助協定、駐菲律賓臺北經濟文化辦事處與馬尼拉經濟文化辦事處間刑事司法互助協定、駐南非共和國</w:t>
            </w:r>
            <w:proofErr w:type="gramStart"/>
            <w:r w:rsidR="00F11C6A" w:rsidRPr="00F91D6E">
              <w:rPr>
                <w:rFonts w:ascii="標楷體" w:eastAsia="標楷體" w:hAnsi="標楷體" w:hint="eastAsia"/>
                <w:color w:val="000000" w:themeColor="text1"/>
                <w:sz w:val="22"/>
                <w:szCs w:val="24"/>
              </w:rPr>
              <w:t>臺</w:t>
            </w:r>
            <w:proofErr w:type="gramEnd"/>
            <w:r w:rsidR="00F11C6A" w:rsidRPr="00F91D6E">
              <w:rPr>
                <w:rFonts w:ascii="標楷體" w:eastAsia="標楷體" w:hAnsi="標楷體" w:hint="eastAsia"/>
                <w:color w:val="000000" w:themeColor="text1"/>
                <w:sz w:val="22"/>
                <w:szCs w:val="24"/>
              </w:rPr>
              <w:t>北聯絡代表處與南非聯絡辦事處刑事司法互助協議、</w:t>
            </w:r>
            <w:r w:rsidR="008A440F" w:rsidRPr="00F91D6E">
              <w:rPr>
                <w:rFonts w:ascii="標楷體" w:eastAsia="標楷體" w:hAnsi="標楷體" w:hint="eastAsia"/>
                <w:color w:val="000000" w:themeColor="text1"/>
                <w:sz w:val="22"/>
                <w:szCs w:val="24"/>
              </w:rPr>
              <w:t>海峽</w:t>
            </w:r>
            <w:r w:rsidR="00F11C6A" w:rsidRPr="00F91D6E">
              <w:rPr>
                <w:rFonts w:ascii="標楷體" w:eastAsia="標楷體" w:hAnsi="標楷體" w:hint="eastAsia"/>
                <w:color w:val="000000" w:themeColor="text1"/>
                <w:sz w:val="22"/>
                <w:szCs w:val="24"/>
              </w:rPr>
              <w:t>兩岸共同打擊犯罪及司法互助協議、</w:t>
            </w:r>
            <w:r w:rsidR="008A440F" w:rsidRPr="00F91D6E">
              <w:rPr>
                <w:rFonts w:ascii="標楷體" w:eastAsia="標楷體" w:hAnsi="標楷體" w:hint="eastAsia"/>
                <w:color w:val="000000" w:themeColor="text1"/>
                <w:sz w:val="22"/>
                <w:szCs w:val="24"/>
              </w:rPr>
              <w:t>租稅協定稅務用途資訊交換作業辦法、</w:t>
            </w:r>
            <w:r w:rsidR="006D35FC" w:rsidRPr="00F91D6E">
              <w:rPr>
                <w:rFonts w:ascii="標楷體" w:eastAsia="標楷體" w:hAnsi="標楷體" w:hint="eastAsia"/>
                <w:color w:val="000000" w:themeColor="text1"/>
                <w:sz w:val="22"/>
                <w:szCs w:val="24"/>
              </w:rPr>
              <w:t>金融機構防制洗錢辦法、</w:t>
            </w:r>
            <w:proofErr w:type="gramStart"/>
            <w:r w:rsidR="00F11C6A" w:rsidRPr="00F91D6E">
              <w:rPr>
                <w:rFonts w:ascii="標楷體" w:eastAsia="標楷體" w:hAnsi="標楷體" w:hint="eastAsia"/>
                <w:color w:val="000000" w:themeColor="text1"/>
                <w:sz w:val="22"/>
                <w:szCs w:val="24"/>
              </w:rPr>
              <w:t>臺</w:t>
            </w:r>
            <w:proofErr w:type="gramEnd"/>
            <w:r w:rsidR="00F11C6A" w:rsidRPr="00F91D6E">
              <w:rPr>
                <w:rFonts w:ascii="標楷體" w:eastAsia="標楷體" w:hAnsi="標楷體" w:hint="eastAsia"/>
                <w:color w:val="000000" w:themeColor="text1"/>
                <w:sz w:val="22"/>
                <w:szCs w:val="24"/>
              </w:rPr>
              <w:t>英關於引渡林克穎備忘錄、駐德國台北代表處與德國在台協會關於移交受刑人及合作執行刑罰協議、大不列顛暨北愛爾蘭聯合王國主管機關與臺灣司法主管機關間移交受刑人協議、駐美國</w:t>
            </w:r>
            <w:r w:rsidR="00803A20" w:rsidRPr="00F91D6E">
              <w:rPr>
                <w:rFonts w:ascii="標楷體" w:eastAsia="標楷體" w:hAnsi="標楷體" w:hint="eastAsia"/>
                <w:color w:val="000000" w:themeColor="text1"/>
                <w:sz w:val="22"/>
                <w:szCs w:val="24"/>
              </w:rPr>
              <w:t>台</w:t>
            </w:r>
            <w:r w:rsidR="00F11C6A" w:rsidRPr="00F91D6E">
              <w:rPr>
                <w:rFonts w:ascii="標楷體" w:eastAsia="標楷體" w:hAnsi="標楷體" w:hint="eastAsia"/>
                <w:color w:val="000000" w:themeColor="text1"/>
                <w:sz w:val="22"/>
                <w:szCs w:val="24"/>
              </w:rPr>
              <w:t>北經濟文化代表處與美國在</w:t>
            </w:r>
            <w:r w:rsidR="00803A20" w:rsidRPr="00F91D6E">
              <w:rPr>
                <w:rFonts w:ascii="標楷體" w:eastAsia="標楷體" w:hAnsi="標楷體" w:hint="eastAsia"/>
                <w:color w:val="000000" w:themeColor="text1"/>
                <w:sz w:val="22"/>
                <w:szCs w:val="24"/>
              </w:rPr>
              <w:t>台</w:t>
            </w:r>
            <w:r w:rsidR="00F11C6A" w:rsidRPr="00F91D6E">
              <w:rPr>
                <w:rFonts w:ascii="標楷體" w:eastAsia="標楷體" w:hAnsi="標楷體" w:hint="eastAsia"/>
                <w:color w:val="000000" w:themeColor="text1"/>
                <w:sz w:val="22"/>
                <w:szCs w:val="24"/>
              </w:rPr>
              <w:t>協會間強化預防及打擊重大犯罪合作協定、駐泰國</w:t>
            </w:r>
            <w:r w:rsidR="00803A20" w:rsidRPr="00F91D6E">
              <w:rPr>
                <w:rFonts w:ascii="標楷體" w:eastAsia="標楷體" w:hAnsi="標楷體" w:hint="eastAsia"/>
                <w:color w:val="000000" w:themeColor="text1"/>
                <w:sz w:val="22"/>
                <w:szCs w:val="24"/>
              </w:rPr>
              <w:t>台</w:t>
            </w:r>
            <w:r w:rsidR="00F11C6A" w:rsidRPr="00F91D6E">
              <w:rPr>
                <w:rFonts w:ascii="標楷體" w:eastAsia="標楷體" w:hAnsi="標楷體" w:hint="eastAsia"/>
                <w:color w:val="000000" w:themeColor="text1"/>
                <w:sz w:val="22"/>
                <w:szCs w:val="24"/>
              </w:rPr>
              <w:t>北經濟文化辦事處與泰國貿易經濟辦事處間共同打擊跨國經濟及相關犯罪協議、</w:t>
            </w:r>
            <w:proofErr w:type="gramStart"/>
            <w:r w:rsidR="00F11C6A" w:rsidRPr="00F91D6E">
              <w:rPr>
                <w:rFonts w:ascii="標楷體" w:eastAsia="標楷體" w:hAnsi="標楷體" w:hint="eastAsia"/>
                <w:color w:val="000000" w:themeColor="text1"/>
                <w:sz w:val="22"/>
                <w:szCs w:val="24"/>
              </w:rPr>
              <w:t>臺</w:t>
            </w:r>
            <w:proofErr w:type="gramEnd"/>
            <w:r w:rsidR="00F11C6A" w:rsidRPr="00F91D6E">
              <w:rPr>
                <w:rFonts w:ascii="標楷體" w:eastAsia="標楷體" w:hAnsi="標楷體" w:hint="eastAsia"/>
                <w:color w:val="000000" w:themeColor="text1"/>
                <w:sz w:val="22"/>
                <w:szCs w:val="24"/>
              </w:rPr>
              <w:t>菲共同打擊跨國犯罪瞭解備忘錄、</w:t>
            </w:r>
            <w:r w:rsidR="000A4BDB" w:rsidRPr="00F91D6E">
              <w:rPr>
                <w:rFonts w:ascii="標楷體" w:eastAsia="標楷體" w:hAnsi="標楷體" w:hint="eastAsia"/>
                <w:color w:val="000000" w:themeColor="text1"/>
                <w:sz w:val="22"/>
                <w:szCs w:val="24"/>
              </w:rPr>
              <w:t>中華民國最高法院檢察署與巴林王國檢察總署合作打擊犯罪瞭解備忘錄、</w:t>
            </w:r>
            <w:r w:rsidR="00F11C6A" w:rsidRPr="00F91D6E">
              <w:rPr>
                <w:rFonts w:ascii="標楷體" w:eastAsia="標楷體" w:hAnsi="標楷體" w:hint="eastAsia"/>
                <w:color w:val="000000" w:themeColor="text1"/>
                <w:sz w:val="22"/>
                <w:szCs w:val="24"/>
              </w:rPr>
              <w:t>檢察及調查機關執行我國與美國間刑事司法互助協定作業要點、海峽兩岸調查取證作業要點</w:t>
            </w:r>
            <w:r w:rsidR="00782FEF" w:rsidRPr="00F91D6E">
              <w:rPr>
                <w:rFonts w:ascii="標楷體" w:eastAsia="標楷體" w:hAnsi="標楷體" w:hint="eastAsia"/>
                <w:color w:val="000000" w:themeColor="text1"/>
                <w:sz w:val="22"/>
                <w:szCs w:val="24"/>
              </w:rPr>
              <w:t>、</w:t>
            </w:r>
            <w:r w:rsidR="006A7FA6" w:rsidRPr="00F91D6E">
              <w:rPr>
                <w:rFonts w:ascii="標楷體" w:eastAsia="標楷體" w:hAnsi="標楷體" w:hint="eastAsia"/>
                <w:color w:val="000000" w:themeColor="text1"/>
                <w:sz w:val="22"/>
                <w:szCs w:val="24"/>
              </w:rPr>
              <w:t>海關執行毒品</w:t>
            </w:r>
            <w:proofErr w:type="gramStart"/>
            <w:r w:rsidR="006A7FA6" w:rsidRPr="00F91D6E">
              <w:rPr>
                <w:rFonts w:ascii="標楷體" w:eastAsia="標楷體" w:hAnsi="標楷體" w:hint="eastAsia"/>
                <w:color w:val="000000" w:themeColor="text1"/>
                <w:sz w:val="22"/>
                <w:szCs w:val="24"/>
              </w:rPr>
              <w:t>恐</w:t>
            </w:r>
            <w:proofErr w:type="gramEnd"/>
            <w:r w:rsidR="006A7FA6" w:rsidRPr="00F91D6E">
              <w:rPr>
                <w:rFonts w:ascii="標楷體" w:eastAsia="標楷體" w:hAnsi="標楷體" w:hint="eastAsia"/>
                <w:color w:val="000000" w:themeColor="text1"/>
                <w:sz w:val="22"/>
                <w:szCs w:val="24"/>
              </w:rPr>
              <w:t>控制下交付作業要點、</w:t>
            </w:r>
            <w:r w:rsidR="006D35FC" w:rsidRPr="00F91D6E">
              <w:rPr>
                <w:rFonts w:ascii="標楷體" w:eastAsia="標楷體" w:hAnsi="標楷體" w:hint="eastAsia"/>
                <w:color w:val="000000" w:themeColor="text1"/>
                <w:sz w:val="22"/>
                <w:szCs w:val="24"/>
              </w:rPr>
              <w:t>銀行業及電子支付機構電子票證發行機構防制洗錢及打擊</w:t>
            </w:r>
            <w:proofErr w:type="gramStart"/>
            <w:r w:rsidR="006D35FC" w:rsidRPr="00F91D6E">
              <w:rPr>
                <w:rFonts w:ascii="標楷體" w:eastAsia="標楷體" w:hAnsi="標楷體" w:hint="eastAsia"/>
                <w:color w:val="000000" w:themeColor="text1"/>
                <w:sz w:val="22"/>
                <w:szCs w:val="24"/>
              </w:rPr>
              <w:t>資恐內部</w:t>
            </w:r>
            <w:proofErr w:type="gramEnd"/>
            <w:r w:rsidR="006D35FC" w:rsidRPr="00F91D6E">
              <w:rPr>
                <w:rFonts w:ascii="標楷體" w:eastAsia="標楷體" w:hAnsi="標楷體" w:hint="eastAsia"/>
                <w:color w:val="000000" w:themeColor="text1"/>
                <w:sz w:val="22"/>
                <w:szCs w:val="24"/>
              </w:rPr>
              <w:t>控制要點、</w:t>
            </w:r>
            <w:proofErr w:type="gramStart"/>
            <w:r w:rsidR="000A4BDB" w:rsidRPr="00F91D6E">
              <w:rPr>
                <w:rFonts w:ascii="標楷體" w:eastAsia="標楷體" w:hAnsi="標楷體" w:hint="eastAsia"/>
                <w:color w:val="000000" w:themeColor="text1"/>
                <w:sz w:val="22"/>
                <w:szCs w:val="24"/>
              </w:rPr>
              <w:t>臺</w:t>
            </w:r>
            <w:proofErr w:type="gramEnd"/>
            <w:r w:rsidR="000A4BDB" w:rsidRPr="00F91D6E">
              <w:rPr>
                <w:rFonts w:ascii="標楷體" w:eastAsia="標楷體" w:hAnsi="標楷體" w:hint="eastAsia"/>
                <w:color w:val="000000" w:themeColor="text1"/>
                <w:sz w:val="22"/>
                <w:szCs w:val="24"/>
              </w:rPr>
              <w:t>日關務合作及互助協定、海峽兩岸緝捕遣返刑事犯或刑事嫌疑犯作業要點、</w:t>
            </w:r>
            <w:r w:rsidR="006D35FC" w:rsidRPr="00F91D6E">
              <w:rPr>
                <w:rFonts w:ascii="標楷體" w:eastAsia="標楷體" w:hAnsi="標楷體" w:hint="eastAsia"/>
                <w:color w:val="000000" w:themeColor="text1"/>
                <w:sz w:val="22"/>
                <w:szCs w:val="24"/>
              </w:rPr>
              <w:t>檢察機關辦理刑事案件</w:t>
            </w:r>
            <w:r w:rsidR="006D35FC" w:rsidRPr="00F91D6E">
              <w:rPr>
                <w:rFonts w:ascii="標楷體" w:eastAsia="標楷體" w:hAnsi="標楷體" w:hint="eastAsia"/>
                <w:color w:val="000000" w:themeColor="text1"/>
                <w:sz w:val="22"/>
                <w:szCs w:val="24"/>
              </w:rPr>
              <w:lastRenderedPageBreak/>
              <w:t>偵查扣押物變價應行注意事項、</w:t>
            </w:r>
            <w:r w:rsidR="00782FEF" w:rsidRPr="00F91D6E">
              <w:rPr>
                <w:rFonts w:ascii="標楷體" w:eastAsia="標楷體" w:hAnsi="標楷體" w:hint="eastAsia"/>
                <w:color w:val="000000" w:themeColor="text1"/>
                <w:sz w:val="22"/>
                <w:szCs w:val="24"/>
              </w:rPr>
              <w:t>文書處理手冊</w:t>
            </w:r>
            <w:r w:rsidR="00E12DFF" w:rsidRPr="00F91D6E">
              <w:rPr>
                <w:rFonts w:ascii="標楷體" w:eastAsia="標楷體" w:hAnsi="標楷體" w:hint="eastAsia"/>
                <w:color w:val="000000" w:themeColor="text1"/>
                <w:sz w:val="22"/>
                <w:szCs w:val="24"/>
              </w:rPr>
              <w:t>。</w:t>
            </w:r>
          </w:p>
        </w:tc>
      </w:tr>
    </w:tbl>
    <w:p w:rsidR="00A3555D" w:rsidRPr="00F91D6E" w:rsidRDefault="00A3555D" w:rsidP="00187892">
      <w:pPr>
        <w:pStyle w:val="a3"/>
        <w:numPr>
          <w:ilvl w:val="1"/>
          <w:numId w:val="8"/>
        </w:numPr>
        <w:tabs>
          <w:tab w:val="left" w:pos="504"/>
        </w:tabs>
        <w:spacing w:beforeLines="50" w:line="480" w:lineRule="exact"/>
        <w:ind w:leftChars="0" w:left="476" w:firstLineChars="0" w:hanging="476"/>
        <w:outlineLvl w:val="2"/>
        <w:rPr>
          <w:rFonts w:ascii="標楷體" w:eastAsia="標楷體" w:hAnsi="標楷體"/>
          <w:b/>
          <w:color w:val="000000" w:themeColor="text1"/>
          <w:szCs w:val="24"/>
        </w:rPr>
      </w:pPr>
      <w:bookmarkStart w:id="40" w:name="_Toc496184408"/>
      <w:bookmarkStart w:id="41" w:name="_Toc496184928"/>
      <w:bookmarkStart w:id="42" w:name="_Toc498522610"/>
      <w:bookmarkStart w:id="43" w:name="_Toc498681506"/>
      <w:bookmarkStart w:id="44" w:name="_Toc508693871"/>
      <w:r w:rsidRPr="00F91D6E">
        <w:rPr>
          <w:rFonts w:ascii="標楷體" w:eastAsia="標楷體" w:hAnsi="標楷體" w:hint="eastAsia"/>
          <w:b/>
          <w:color w:val="000000" w:themeColor="text1"/>
          <w:szCs w:val="24"/>
        </w:rPr>
        <w:lastRenderedPageBreak/>
        <w:t>反貪</w:t>
      </w:r>
      <w:r w:rsidR="00FC0C6F" w:rsidRPr="00F91D6E">
        <w:rPr>
          <w:rFonts w:ascii="標楷體" w:eastAsia="標楷體" w:hAnsi="標楷體" w:hint="eastAsia"/>
          <w:b/>
          <w:color w:val="000000" w:themeColor="text1"/>
          <w:szCs w:val="24"/>
        </w:rPr>
        <w:t>腐</w:t>
      </w:r>
      <w:r w:rsidRPr="00F91D6E">
        <w:rPr>
          <w:rFonts w:ascii="標楷體" w:eastAsia="標楷體" w:hAnsi="標楷體" w:hint="eastAsia"/>
          <w:b/>
          <w:color w:val="000000" w:themeColor="text1"/>
          <w:szCs w:val="24"/>
        </w:rPr>
        <w:t>體系</w:t>
      </w:r>
      <w:bookmarkEnd w:id="40"/>
      <w:bookmarkEnd w:id="41"/>
      <w:bookmarkEnd w:id="42"/>
      <w:bookmarkEnd w:id="43"/>
      <w:bookmarkEnd w:id="44"/>
    </w:p>
    <w:p w:rsidR="00A3555D" w:rsidRPr="00F91D6E" w:rsidRDefault="005D58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反貪腐體系的存在，主要在形成、規劃與執行反貪腐政策。</w:t>
      </w:r>
      <w:r w:rsidR="00A3555D" w:rsidRPr="00F91D6E">
        <w:rPr>
          <w:rFonts w:ascii="標楷體" w:eastAsia="標楷體" w:hAnsi="標楷體" w:hint="eastAsia"/>
          <w:color w:val="000000" w:themeColor="text1"/>
          <w:szCs w:val="24"/>
        </w:rPr>
        <w:t>我國反貪腐工作由各級政府機關依法定職掌分別籌劃、推動及執行，並相互協調聯繫共同合作。</w:t>
      </w:r>
      <w:r w:rsidRPr="00F91D6E">
        <w:rPr>
          <w:rFonts w:ascii="標楷體" w:eastAsia="標楷體" w:hAnsi="標楷體" w:hint="eastAsia"/>
          <w:color w:val="000000" w:themeColor="text1"/>
          <w:szCs w:val="24"/>
        </w:rPr>
        <w:t>反貪腐體系同時呈現我國政府組織體系，</w:t>
      </w:r>
      <w:r w:rsidR="005C5DC2" w:rsidRPr="00F91D6E">
        <w:rPr>
          <w:rFonts w:ascii="標楷體" w:eastAsia="標楷體" w:hAnsi="標楷體" w:hint="eastAsia"/>
          <w:color w:val="000000" w:themeColor="text1"/>
          <w:szCs w:val="24"/>
        </w:rPr>
        <w:t>反貪腐體系分工如表2、</w:t>
      </w:r>
      <w:r w:rsidR="00A3555D" w:rsidRPr="00F91D6E">
        <w:rPr>
          <w:rFonts w:ascii="標楷體" w:eastAsia="標楷體" w:hAnsi="標楷體" w:hint="eastAsia"/>
          <w:color w:val="000000" w:themeColor="text1"/>
          <w:szCs w:val="24"/>
        </w:rPr>
        <w:t>反貪</w:t>
      </w:r>
      <w:r w:rsidR="00FC0C6F" w:rsidRPr="00F91D6E">
        <w:rPr>
          <w:rFonts w:ascii="標楷體" w:eastAsia="標楷體" w:hAnsi="標楷體" w:hint="eastAsia"/>
          <w:color w:val="000000" w:themeColor="text1"/>
          <w:szCs w:val="24"/>
        </w:rPr>
        <w:t>腐</w:t>
      </w:r>
      <w:r w:rsidR="00A3555D" w:rsidRPr="00F91D6E">
        <w:rPr>
          <w:rFonts w:ascii="標楷體" w:eastAsia="標楷體" w:hAnsi="標楷體" w:hint="eastAsia"/>
          <w:color w:val="000000" w:themeColor="text1"/>
          <w:szCs w:val="24"/>
        </w:rPr>
        <w:t>體系</w:t>
      </w:r>
      <w:r w:rsidR="006238FF" w:rsidRPr="00F91D6E">
        <w:rPr>
          <w:rFonts w:ascii="標楷體" w:eastAsia="標楷體" w:hAnsi="標楷體" w:hint="eastAsia"/>
          <w:color w:val="000000" w:themeColor="text1"/>
          <w:szCs w:val="24"/>
        </w:rPr>
        <w:t>組織架構圖</w:t>
      </w:r>
      <w:r w:rsidRPr="00F91D6E">
        <w:rPr>
          <w:rFonts w:ascii="標楷體" w:eastAsia="標楷體" w:hAnsi="標楷體" w:hint="eastAsia"/>
          <w:color w:val="000000" w:themeColor="text1"/>
          <w:szCs w:val="24"/>
        </w:rPr>
        <w:t>。</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在預防貪腐方面，主要由廉政署（廉政政策規劃、反貪及防貪業務推動等）掌理，指揮督導各機關政風機構推動執行，並由監察院（公職人員財產申報等）、內政部（政治獻金、遊說等）、</w:t>
      </w:r>
      <w:r w:rsidR="001D256F" w:rsidRPr="00F91D6E">
        <w:rPr>
          <w:rFonts w:ascii="標楷體" w:eastAsia="標楷體" w:hAnsi="標楷體" w:hint="eastAsia"/>
          <w:color w:val="000000" w:themeColor="text1"/>
          <w:szCs w:val="24"/>
        </w:rPr>
        <w:t>經濟部及</w:t>
      </w:r>
      <w:r w:rsidRPr="00F91D6E">
        <w:rPr>
          <w:rFonts w:ascii="標楷體" w:eastAsia="標楷體" w:hAnsi="標楷體" w:hint="eastAsia"/>
          <w:color w:val="000000" w:themeColor="text1"/>
          <w:szCs w:val="24"/>
        </w:rPr>
        <w:t>金管會(防止涉及私部門之</w:t>
      </w:r>
      <w:proofErr w:type="gramStart"/>
      <w:r w:rsidRPr="00F91D6E">
        <w:rPr>
          <w:rFonts w:ascii="標楷體" w:eastAsia="標楷體" w:hAnsi="標楷體" w:hint="eastAsia"/>
          <w:color w:val="000000" w:themeColor="text1"/>
          <w:szCs w:val="24"/>
        </w:rPr>
        <w:t>貪腐等</w:t>
      </w:r>
      <w:proofErr w:type="gramEnd"/>
      <w:r w:rsidRPr="00F91D6E">
        <w:rPr>
          <w:rFonts w:ascii="標楷體" w:eastAsia="標楷體" w:hAnsi="標楷體" w:hint="eastAsia"/>
          <w:color w:val="000000" w:themeColor="text1"/>
          <w:szCs w:val="24"/>
        </w:rPr>
        <w:t>)、審計部（</w:t>
      </w:r>
      <w:r w:rsidRPr="00F91D6E">
        <w:rPr>
          <w:rFonts w:ascii="標楷體" w:eastAsia="標楷體" w:hAnsi="標楷體"/>
          <w:color w:val="000000" w:themeColor="text1"/>
          <w:szCs w:val="24"/>
        </w:rPr>
        <w:t>政府及其所屬機關財務之審計</w:t>
      </w:r>
      <w:r w:rsidRPr="00F91D6E">
        <w:rPr>
          <w:rFonts w:ascii="標楷體" w:eastAsia="標楷體" w:hAnsi="標楷體" w:hint="eastAsia"/>
          <w:color w:val="000000" w:themeColor="text1"/>
          <w:szCs w:val="24"/>
        </w:rPr>
        <w:t>）、行政院主計總處（政府內部控制等）、調查局</w:t>
      </w:r>
      <w:r w:rsidR="00584206" w:rsidRPr="00F91D6E">
        <w:rPr>
          <w:rFonts w:ascii="標楷體" w:eastAsia="標楷體" w:hAnsi="標楷體" w:hint="eastAsia"/>
          <w:color w:val="000000" w:themeColor="text1"/>
          <w:szCs w:val="24"/>
        </w:rPr>
        <w:t>(貪瀆防制及賄選查察、洗錢防制及</w:t>
      </w:r>
      <w:proofErr w:type="gramStart"/>
      <w:r w:rsidR="00584206" w:rsidRPr="00F91D6E">
        <w:rPr>
          <w:rFonts w:ascii="標楷體" w:eastAsia="標楷體" w:hAnsi="標楷體" w:hint="eastAsia"/>
          <w:color w:val="000000" w:themeColor="text1"/>
          <w:szCs w:val="24"/>
        </w:rPr>
        <w:t>資恐防</w:t>
      </w:r>
      <w:proofErr w:type="gramEnd"/>
      <w:r w:rsidR="00584206" w:rsidRPr="00F91D6E">
        <w:rPr>
          <w:rFonts w:ascii="標楷體" w:eastAsia="標楷體" w:hAnsi="標楷體" w:hint="eastAsia"/>
          <w:color w:val="000000" w:themeColor="text1"/>
          <w:szCs w:val="24"/>
        </w:rPr>
        <w:t>制、企業貪瀆</w:t>
      </w:r>
      <w:proofErr w:type="gramStart"/>
      <w:r w:rsidR="00584206" w:rsidRPr="00F91D6E">
        <w:rPr>
          <w:rFonts w:ascii="標楷體" w:eastAsia="標楷體" w:hAnsi="標楷體" w:hint="eastAsia"/>
          <w:color w:val="000000" w:themeColor="text1"/>
          <w:szCs w:val="24"/>
        </w:rPr>
        <w:t>防弊等</w:t>
      </w:r>
      <w:proofErr w:type="gramEnd"/>
      <w:r w:rsidR="0058420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等機關</w:t>
      </w:r>
      <w:r w:rsidR="00221C84"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行政院洗錢防制辦公室（統籌洗錢防制政策）</w:t>
      </w:r>
      <w:r w:rsidR="00221C84" w:rsidRPr="00F91D6E">
        <w:rPr>
          <w:rFonts w:ascii="標楷體" w:eastAsia="標楷體" w:hAnsi="標楷體"/>
          <w:color w:val="000000" w:themeColor="text1"/>
          <w:szCs w:val="24"/>
        </w:rPr>
        <w:t>及</w:t>
      </w:r>
      <w:r w:rsidR="00221C84" w:rsidRPr="00F91D6E">
        <w:rPr>
          <w:rFonts w:ascii="標楷體" w:eastAsia="標楷體" w:hAnsi="標楷體" w:hint="eastAsia"/>
          <w:color w:val="000000" w:themeColor="text1"/>
          <w:szCs w:val="24"/>
        </w:rPr>
        <w:t>縣</w:t>
      </w:r>
      <w:r w:rsidR="00221C84" w:rsidRPr="00F91D6E">
        <w:rPr>
          <w:rFonts w:ascii="標楷體" w:eastAsia="標楷體" w:hAnsi="標楷體"/>
          <w:color w:val="000000" w:themeColor="text1"/>
          <w:szCs w:val="24"/>
        </w:rPr>
        <w:t>市政府等，</w:t>
      </w:r>
      <w:r w:rsidRPr="00F91D6E">
        <w:rPr>
          <w:rFonts w:ascii="標楷體" w:eastAsia="標楷體" w:hAnsi="標楷體" w:hint="eastAsia"/>
          <w:color w:val="000000" w:themeColor="text1"/>
          <w:szCs w:val="24"/>
        </w:rPr>
        <w:t>共同推動相關工作。</w:t>
      </w:r>
      <w:r w:rsidR="005D14AF" w:rsidRPr="00F91D6E">
        <w:rPr>
          <w:rFonts w:ascii="標楷體" w:eastAsia="標楷體" w:hAnsi="標楷體" w:hint="eastAsia"/>
          <w:color w:val="000000" w:themeColor="text1"/>
          <w:szCs w:val="24"/>
        </w:rPr>
        <w:t>另行政院設行政院中央廉政委員會，中央及地方各級機關</w:t>
      </w:r>
      <w:r w:rsidR="001D256F" w:rsidRPr="00F91D6E">
        <w:rPr>
          <w:rFonts w:ascii="標楷體" w:eastAsia="標楷體" w:hAnsi="標楷體" w:hint="eastAsia"/>
          <w:color w:val="000000" w:themeColor="text1"/>
          <w:szCs w:val="24"/>
        </w:rPr>
        <w:t>設置</w:t>
      </w:r>
      <w:r w:rsidR="005D14AF" w:rsidRPr="00F91D6E">
        <w:rPr>
          <w:rFonts w:ascii="標楷體" w:eastAsia="標楷體" w:hAnsi="標楷體" w:hint="eastAsia"/>
          <w:color w:val="000000" w:themeColor="text1"/>
          <w:szCs w:val="24"/>
        </w:rPr>
        <w:t>廉政會報，定期召開會議，並引進專家學者及社會公正人士擔任廉政委員提供諮詢，強化廉政預防機制。</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在刑事定罪方面，</w:t>
      </w:r>
      <w:r w:rsidR="00BA7009" w:rsidRPr="00F91D6E">
        <w:rPr>
          <w:rFonts w:ascii="標楷體" w:eastAsia="標楷體" w:hAnsi="標楷體" w:hint="eastAsia"/>
          <w:color w:val="000000" w:themeColor="text1"/>
          <w:szCs w:val="24"/>
        </w:rPr>
        <w:t>我國依法院</w:t>
      </w:r>
      <w:proofErr w:type="gramStart"/>
      <w:r w:rsidR="00BA7009" w:rsidRPr="00F91D6E">
        <w:rPr>
          <w:rFonts w:ascii="標楷體" w:eastAsia="標楷體" w:hAnsi="標楷體" w:hint="eastAsia"/>
          <w:color w:val="000000" w:themeColor="text1"/>
          <w:szCs w:val="24"/>
        </w:rPr>
        <w:t>審級設檢察</w:t>
      </w:r>
      <w:proofErr w:type="gramEnd"/>
      <w:r w:rsidR="00BA7009" w:rsidRPr="00F91D6E">
        <w:rPr>
          <w:rFonts w:ascii="標楷體" w:eastAsia="標楷體" w:hAnsi="標楷體" w:hint="eastAsia"/>
          <w:color w:val="000000" w:themeColor="text1"/>
          <w:szCs w:val="24"/>
        </w:rPr>
        <w:t>機關，由檢察官依《刑事訴訟法》指揮廉政署、調查局及警察機關人員共同偵查UNCAC相關犯罪，並向法院提起公訴，其中</w:t>
      </w:r>
      <w:r w:rsidRPr="00F91D6E">
        <w:rPr>
          <w:rFonts w:ascii="標楷體" w:eastAsia="標楷體" w:hAnsi="標楷體" w:hint="eastAsia"/>
          <w:color w:val="000000" w:themeColor="text1"/>
          <w:szCs w:val="24"/>
        </w:rPr>
        <w:t>廉政署專責執行公部門</w:t>
      </w:r>
      <w:proofErr w:type="gramStart"/>
      <w:r w:rsidR="00BA7009" w:rsidRPr="00F91D6E">
        <w:rPr>
          <w:rFonts w:ascii="標楷體" w:eastAsia="標楷體" w:hAnsi="標楷體" w:hint="eastAsia"/>
          <w:color w:val="000000" w:themeColor="text1"/>
          <w:szCs w:val="24"/>
        </w:rPr>
        <w:t>肅</w:t>
      </w:r>
      <w:proofErr w:type="gramEnd"/>
      <w:r w:rsidR="00BA7009" w:rsidRPr="00F91D6E">
        <w:rPr>
          <w:rFonts w:ascii="標楷體" w:eastAsia="標楷體" w:hAnsi="標楷體" w:hint="eastAsia"/>
          <w:color w:val="000000" w:themeColor="text1"/>
          <w:szCs w:val="24"/>
        </w:rPr>
        <w:t>貪業務，</w:t>
      </w:r>
      <w:r w:rsidRPr="00F91D6E">
        <w:rPr>
          <w:rFonts w:ascii="標楷體" w:eastAsia="標楷體" w:hAnsi="標楷體" w:hint="eastAsia"/>
          <w:color w:val="000000" w:themeColor="text1"/>
          <w:szCs w:val="24"/>
        </w:rPr>
        <w:t>調查局掌理「貪瀆防制及賄選查察」、「重大經濟犯罪防制」（含企業貪瀆</w:t>
      </w:r>
      <w:r w:rsidR="00A24EF4" w:rsidRPr="00F91D6E">
        <w:rPr>
          <w:rFonts w:ascii="標楷體" w:eastAsia="標楷體" w:hAnsi="標楷體" w:hint="eastAsia"/>
          <w:color w:val="000000" w:themeColor="text1"/>
          <w:szCs w:val="24"/>
        </w:rPr>
        <w:t>）與「洗錢防制」等調查、防制事項，及警察機關負責執行警察業務。</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在國際司法互助、國際執法合作方面，司法院、外交部、法務部、金管會</w:t>
      </w:r>
      <w:r w:rsidR="001D256F"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行政院大陸委員會、行政院海岸巡防署、廉政署、調查局</w:t>
      </w:r>
      <w:r w:rsidR="001D256F"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內政部警政署</w:t>
      </w:r>
      <w:r w:rsidR="001D256F" w:rsidRPr="00F91D6E">
        <w:rPr>
          <w:rFonts w:ascii="標楷體" w:eastAsia="標楷體" w:hAnsi="標楷體" w:hint="eastAsia"/>
          <w:color w:val="000000" w:themeColor="text1"/>
          <w:szCs w:val="24"/>
        </w:rPr>
        <w:t>、財政部關務署</w:t>
      </w:r>
      <w:r w:rsidR="00C11907" w:rsidRPr="00F91D6E">
        <w:rPr>
          <w:rFonts w:ascii="標楷體" w:eastAsia="標楷體" w:hAnsi="標楷體" w:hint="eastAsia"/>
          <w:color w:val="000000" w:themeColor="text1"/>
          <w:szCs w:val="24"/>
        </w:rPr>
        <w:t>及</w:t>
      </w:r>
      <w:r w:rsidR="00C11907" w:rsidRPr="00F91D6E">
        <w:rPr>
          <w:rFonts w:ascii="標楷體" w:eastAsia="標楷體" w:hAnsi="標楷體"/>
          <w:color w:val="000000" w:themeColor="text1"/>
          <w:szCs w:val="24"/>
        </w:rPr>
        <w:t>相關</w:t>
      </w:r>
      <w:r w:rsidR="00C11907" w:rsidRPr="00F91D6E">
        <w:rPr>
          <w:rFonts w:ascii="標楷體" w:eastAsia="標楷體" w:hAnsi="標楷體" w:hint="eastAsia"/>
          <w:color w:val="000000" w:themeColor="text1"/>
          <w:szCs w:val="24"/>
        </w:rPr>
        <w:t>機關等</w:t>
      </w:r>
      <w:r w:rsidRPr="00F91D6E">
        <w:rPr>
          <w:rFonts w:ascii="標楷體" w:eastAsia="標楷體" w:hAnsi="標楷體" w:hint="eastAsia"/>
          <w:color w:val="000000" w:themeColor="text1"/>
          <w:szCs w:val="24"/>
        </w:rPr>
        <w:t>，共同致力於反貪腐國際合作事項。</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sectPr w:rsidR="00A3555D" w:rsidRPr="00F91D6E" w:rsidSect="006C3566">
          <w:headerReference w:type="even" r:id="rId17"/>
          <w:footerReference w:type="even" r:id="rId18"/>
          <w:footerReference w:type="default" r:id="rId19"/>
          <w:pgSz w:w="11906" w:h="16838"/>
          <w:pgMar w:top="1440" w:right="1080" w:bottom="1440" w:left="1080" w:header="851" w:footer="992" w:gutter="0"/>
          <w:pgNumType w:start="1" w:chapStyle="1"/>
          <w:cols w:space="425"/>
          <w:docGrid w:type="lines" w:linePitch="360"/>
        </w:sectPr>
      </w:pPr>
    </w:p>
    <w:p w:rsidR="00A3555D" w:rsidRPr="00F91D6E" w:rsidRDefault="00A3555D" w:rsidP="0059148C">
      <w:pPr>
        <w:pStyle w:val="af3"/>
        <w:spacing w:line="480" w:lineRule="exact"/>
        <w:ind w:left="896" w:hanging="896"/>
        <w:rPr>
          <w:b/>
          <w:color w:val="000000" w:themeColor="text1"/>
        </w:rPr>
      </w:pPr>
      <w:bookmarkStart w:id="45" w:name="_Toc498522496"/>
      <w:bookmarkStart w:id="46" w:name="_Toc508693984"/>
      <w:r w:rsidRPr="00F91D6E">
        <w:rPr>
          <w:b/>
          <w:color w:val="000000" w:themeColor="text1"/>
        </w:rPr>
        <w:lastRenderedPageBreak/>
        <w:t xml:space="preserve">表 </w:t>
      </w:r>
      <w:r w:rsidR="00DB7B16" w:rsidRPr="00F91D6E">
        <w:rPr>
          <w:b/>
          <w:color w:val="000000" w:themeColor="text1"/>
        </w:rPr>
        <w:fldChar w:fldCharType="begin"/>
      </w:r>
      <w:r w:rsidRPr="00F91D6E">
        <w:rPr>
          <w:b/>
          <w:color w:val="000000" w:themeColor="text1"/>
        </w:rPr>
        <w:instrText xml:space="preserve"> SEQ 表 \* ARABIC </w:instrText>
      </w:r>
      <w:r w:rsidR="00DB7B16" w:rsidRPr="00F91D6E">
        <w:rPr>
          <w:b/>
          <w:color w:val="000000" w:themeColor="text1"/>
        </w:rPr>
        <w:fldChar w:fldCharType="separate"/>
      </w:r>
      <w:r w:rsidR="001D4ADF" w:rsidRPr="00F91D6E">
        <w:rPr>
          <w:b/>
          <w:noProof/>
          <w:color w:val="000000" w:themeColor="text1"/>
        </w:rPr>
        <w:t>2</w:t>
      </w:r>
      <w:r w:rsidR="00DB7B16" w:rsidRPr="00F91D6E">
        <w:rPr>
          <w:b/>
          <w:color w:val="000000" w:themeColor="text1"/>
        </w:rPr>
        <w:fldChar w:fldCharType="end"/>
      </w:r>
      <w:r w:rsidRPr="00F91D6E">
        <w:rPr>
          <w:rFonts w:hint="eastAsia"/>
          <w:b/>
          <w:color w:val="000000" w:themeColor="text1"/>
        </w:rPr>
        <w:t xml:space="preserve"> 反貪</w:t>
      </w:r>
      <w:r w:rsidR="00943DBE" w:rsidRPr="00F91D6E">
        <w:rPr>
          <w:rFonts w:hint="eastAsia"/>
          <w:b/>
          <w:color w:val="000000" w:themeColor="text1"/>
        </w:rPr>
        <w:t>腐</w:t>
      </w:r>
      <w:r w:rsidRPr="00F91D6E">
        <w:rPr>
          <w:rFonts w:hint="eastAsia"/>
          <w:b/>
          <w:color w:val="000000" w:themeColor="text1"/>
        </w:rPr>
        <w:t>體系分工表</w:t>
      </w:r>
      <w:bookmarkEnd w:id="45"/>
      <w:bookmarkEnd w:id="46"/>
    </w:p>
    <w:tbl>
      <w:tblPr>
        <w:tblW w:w="0" w:type="auto"/>
        <w:jc w:val="center"/>
        <w:tblLook w:val="04A0"/>
      </w:tblPr>
      <w:tblGrid>
        <w:gridCol w:w="2235"/>
        <w:gridCol w:w="4961"/>
        <w:gridCol w:w="4394"/>
        <w:gridCol w:w="2584"/>
      </w:tblGrid>
      <w:tr w:rsidR="00F91D6E" w:rsidRPr="00F91D6E" w:rsidTr="00D53ADB">
        <w:trPr>
          <w:jc w:val="center"/>
        </w:trPr>
        <w:tc>
          <w:tcPr>
            <w:tcW w:w="2235" w:type="dxa"/>
            <w:shd w:val="clear" w:color="auto" w:fill="D9D9D9" w:themeFill="background1" w:themeFillShade="D9"/>
          </w:tcPr>
          <w:p w:rsidR="00A3555D" w:rsidRPr="00F91D6E" w:rsidRDefault="00A3555D" w:rsidP="00D53ADB">
            <w:pPr>
              <w:spacing w:line="220" w:lineRule="exact"/>
              <w:ind w:left="0" w:right="-28" w:firstLineChars="0" w:firstLine="0"/>
              <w:jc w:val="center"/>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機關</w:t>
            </w:r>
          </w:p>
        </w:tc>
        <w:tc>
          <w:tcPr>
            <w:tcW w:w="4961" w:type="dxa"/>
            <w:shd w:val="clear" w:color="auto" w:fill="C0504D" w:themeFill="accent2"/>
          </w:tcPr>
          <w:p w:rsidR="00A3555D" w:rsidRPr="00F91D6E" w:rsidRDefault="00A3555D" w:rsidP="00D53ADB">
            <w:pPr>
              <w:spacing w:line="220" w:lineRule="exact"/>
              <w:ind w:left="0" w:right="-28" w:firstLineChars="0" w:firstLine="0"/>
              <w:jc w:val="center"/>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預防措施</w:t>
            </w:r>
          </w:p>
        </w:tc>
        <w:tc>
          <w:tcPr>
            <w:tcW w:w="4394" w:type="dxa"/>
            <w:shd w:val="clear" w:color="auto" w:fill="007DDA"/>
          </w:tcPr>
          <w:p w:rsidR="00A3555D" w:rsidRPr="00F91D6E" w:rsidRDefault="00A3555D" w:rsidP="00D53ADB">
            <w:pPr>
              <w:spacing w:line="220" w:lineRule="exact"/>
              <w:ind w:left="0" w:right="-28" w:firstLineChars="0" w:firstLine="0"/>
              <w:jc w:val="center"/>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定罪及執法</w:t>
            </w:r>
          </w:p>
        </w:tc>
        <w:tc>
          <w:tcPr>
            <w:tcW w:w="2584" w:type="dxa"/>
            <w:shd w:val="clear" w:color="auto" w:fill="5F497A" w:themeFill="accent4" w:themeFillShade="BF"/>
          </w:tcPr>
          <w:p w:rsidR="00A3555D" w:rsidRPr="00F91D6E" w:rsidRDefault="00A3555D" w:rsidP="00D53ADB">
            <w:pPr>
              <w:spacing w:line="220" w:lineRule="exact"/>
              <w:ind w:left="0" w:right="-28" w:firstLineChars="0" w:firstLine="0"/>
              <w:jc w:val="center"/>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r w:rsidR="00180C6A" w:rsidRPr="00F91D6E">
              <w:rPr>
                <w:rFonts w:ascii="標楷體" w:eastAsia="標楷體" w:hAnsi="標楷體" w:hint="eastAsia"/>
                <w:b/>
                <w:color w:val="000000" w:themeColor="text1"/>
                <w:sz w:val="18"/>
                <w:szCs w:val="18"/>
              </w:rPr>
              <w:t>、追繳資產</w:t>
            </w:r>
          </w:p>
        </w:tc>
      </w:tr>
      <w:tr w:rsidR="00F91D6E" w:rsidRPr="00F91D6E" w:rsidTr="00D53ADB">
        <w:trPr>
          <w:jc w:val="center"/>
        </w:trPr>
        <w:tc>
          <w:tcPr>
            <w:tcW w:w="2235" w:type="dxa"/>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內政部</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政治獻金、遊說、</w:t>
            </w:r>
            <w:r w:rsidR="00943DBE" w:rsidRPr="00F91D6E">
              <w:rPr>
                <w:rFonts w:ascii="標楷體" w:eastAsia="標楷體" w:hAnsi="標楷體" w:hint="eastAsia"/>
                <w:b/>
                <w:color w:val="000000" w:themeColor="text1"/>
                <w:sz w:val="18"/>
                <w:szCs w:val="18"/>
              </w:rPr>
              <w:t>訂定</w:t>
            </w:r>
            <w:r w:rsidRPr="00F91D6E">
              <w:rPr>
                <w:rFonts w:ascii="標楷體" w:eastAsia="標楷體" w:hAnsi="標楷體" w:hint="eastAsia"/>
                <w:b/>
                <w:color w:val="000000" w:themeColor="text1"/>
                <w:sz w:val="18"/>
                <w:szCs w:val="18"/>
              </w:rPr>
              <w:t>公職人員候選資格及當選標準、競選經費籌措</w:t>
            </w:r>
            <w:r w:rsidR="00943DBE" w:rsidRPr="00F91D6E">
              <w:rPr>
                <w:rFonts w:ascii="標楷體" w:eastAsia="標楷體" w:hAnsi="標楷體" w:hint="eastAsia"/>
                <w:b/>
                <w:color w:val="000000" w:themeColor="text1"/>
                <w:sz w:val="18"/>
                <w:szCs w:val="18"/>
              </w:rPr>
              <w:t>之透明度</w:t>
            </w:r>
          </w:p>
        </w:tc>
        <w:tc>
          <w:tcPr>
            <w:tcW w:w="4394" w:type="dxa"/>
            <w:shd w:val="clear" w:color="auto" w:fill="B8CCE4" w:themeFill="accent1" w:themeFillTint="66"/>
          </w:tcPr>
          <w:p w:rsidR="00A3555D" w:rsidRPr="00F91D6E" w:rsidRDefault="001C176B"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政治獻金</w:t>
            </w:r>
            <w:r w:rsidR="005219B4" w:rsidRPr="00F91D6E">
              <w:rPr>
                <w:rFonts w:ascii="標楷體" w:eastAsia="標楷體" w:hAnsi="標楷體" w:hint="eastAsia"/>
                <w:b/>
                <w:color w:val="000000" w:themeColor="text1"/>
                <w:sz w:val="18"/>
                <w:szCs w:val="18"/>
              </w:rPr>
              <w:t>、遊說</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內政部警政署</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UNCAC所定犯罪之調查</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國際執法合作</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外交部</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r w:rsidR="00A97BF0" w:rsidRPr="00F91D6E">
              <w:rPr>
                <w:rFonts w:ascii="標楷體" w:eastAsia="標楷體" w:hAnsi="標楷體" w:hint="eastAsia"/>
                <w:b/>
                <w:color w:val="000000" w:themeColor="text1"/>
                <w:sz w:val="18"/>
                <w:szCs w:val="18"/>
              </w:rPr>
              <w:t>及</w:t>
            </w:r>
            <w:r w:rsidRPr="00F91D6E">
              <w:rPr>
                <w:rFonts w:ascii="標楷體" w:eastAsia="標楷體" w:hAnsi="標楷體" w:hint="eastAsia"/>
                <w:b/>
                <w:color w:val="000000" w:themeColor="text1"/>
                <w:sz w:val="18"/>
                <w:szCs w:val="18"/>
              </w:rPr>
              <w:t>司法互助、引渡</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財政部</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政府財政管理</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財政部關務署</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洗錢防制</w:t>
            </w:r>
            <w:r w:rsidR="00943DBE" w:rsidRPr="00F91D6E">
              <w:rPr>
                <w:rFonts w:ascii="標楷體" w:eastAsia="標楷體" w:hAnsi="標楷體" w:hint="eastAsia"/>
                <w:b/>
                <w:color w:val="000000" w:themeColor="text1"/>
                <w:sz w:val="18"/>
                <w:szCs w:val="18"/>
              </w:rPr>
              <w:t>、</w:t>
            </w:r>
            <w:proofErr w:type="gramStart"/>
            <w:r w:rsidR="00943DBE" w:rsidRPr="00F91D6E">
              <w:rPr>
                <w:rFonts w:ascii="標楷體" w:eastAsia="標楷體" w:hAnsi="標楷體" w:hint="eastAsia"/>
                <w:b/>
                <w:color w:val="000000" w:themeColor="text1"/>
                <w:sz w:val="18"/>
                <w:szCs w:val="18"/>
              </w:rPr>
              <w:t>資恐防</w:t>
            </w:r>
            <w:proofErr w:type="gramEnd"/>
            <w:r w:rsidR="00943DBE" w:rsidRPr="00F91D6E">
              <w:rPr>
                <w:rFonts w:ascii="標楷體" w:eastAsia="標楷體" w:hAnsi="標楷體" w:hint="eastAsia"/>
                <w:b/>
                <w:color w:val="000000" w:themeColor="text1"/>
                <w:sz w:val="18"/>
                <w:szCs w:val="18"/>
              </w:rPr>
              <w:t>制</w:t>
            </w:r>
          </w:p>
        </w:tc>
        <w:tc>
          <w:tcPr>
            <w:tcW w:w="2584" w:type="dxa"/>
            <w:shd w:val="clear" w:color="auto" w:fill="E5DFEC" w:themeFill="accent4" w:themeFillTint="33"/>
          </w:tcPr>
          <w:p w:rsidR="00A3555D" w:rsidRPr="00F91D6E" w:rsidRDefault="00603E19"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教育部</w:t>
            </w:r>
          </w:p>
        </w:tc>
        <w:tc>
          <w:tcPr>
            <w:tcW w:w="4961" w:type="dxa"/>
            <w:shd w:val="clear" w:color="auto" w:fill="E5B8B7" w:themeFill="accent2" w:themeFillTint="66"/>
          </w:tcPr>
          <w:p w:rsidR="0072678D" w:rsidRPr="00F91D6E" w:rsidRDefault="005B284B"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社會參與</w:t>
            </w:r>
            <w:proofErr w:type="gramStart"/>
            <w:r w:rsidRPr="00F91D6E">
              <w:rPr>
                <w:rFonts w:ascii="標楷體" w:eastAsia="標楷體" w:hAnsi="標楷體" w:hint="eastAsia"/>
                <w:b/>
                <w:color w:val="000000" w:themeColor="text1"/>
                <w:sz w:val="18"/>
                <w:szCs w:val="18"/>
              </w:rPr>
              <w:t>─</w:t>
            </w:r>
            <w:proofErr w:type="gramEnd"/>
            <w:r w:rsidR="0057298D" w:rsidRPr="00F91D6E">
              <w:rPr>
                <w:rFonts w:ascii="標楷體" w:eastAsia="標楷體" w:hAnsi="標楷體" w:hint="eastAsia"/>
                <w:b/>
                <w:color w:val="000000" w:themeColor="text1"/>
                <w:sz w:val="18"/>
                <w:szCs w:val="18"/>
              </w:rPr>
              <w:t>推動</w:t>
            </w:r>
            <w:r w:rsidR="001F5981" w:rsidRPr="00F91D6E">
              <w:rPr>
                <w:rFonts w:ascii="標楷體" w:eastAsia="標楷體" w:hAnsi="標楷體" w:hint="eastAsia"/>
                <w:b/>
                <w:color w:val="000000" w:themeColor="text1"/>
                <w:sz w:val="18"/>
                <w:szCs w:val="18"/>
              </w:rPr>
              <w:t>各級學校</w:t>
            </w:r>
            <w:r w:rsidR="007D788F" w:rsidRPr="00F91D6E">
              <w:rPr>
                <w:rFonts w:ascii="標楷體" w:eastAsia="標楷體" w:hAnsi="標楷體" w:hint="eastAsia"/>
                <w:b/>
                <w:color w:val="000000" w:themeColor="text1"/>
                <w:sz w:val="18"/>
                <w:szCs w:val="18"/>
              </w:rPr>
              <w:t>課程之不容忍貪腐</w:t>
            </w:r>
            <w:r w:rsidR="001F5981" w:rsidRPr="00F91D6E">
              <w:rPr>
                <w:rFonts w:ascii="標楷體" w:eastAsia="標楷體" w:hAnsi="標楷體" w:hint="eastAsia"/>
                <w:b/>
                <w:color w:val="000000" w:themeColor="text1"/>
                <w:sz w:val="18"/>
                <w:szCs w:val="18"/>
              </w:rPr>
              <w:t>公共教育</w:t>
            </w:r>
            <w:r w:rsidR="007D788F" w:rsidRPr="00F91D6E">
              <w:rPr>
                <w:rFonts w:ascii="標楷體" w:eastAsia="標楷體" w:hAnsi="標楷體" w:hint="eastAsia"/>
                <w:b/>
                <w:color w:val="000000" w:themeColor="text1"/>
                <w:sz w:val="18"/>
                <w:szCs w:val="18"/>
              </w:rPr>
              <w:t>方案</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法務部</w:t>
            </w:r>
          </w:p>
        </w:tc>
        <w:tc>
          <w:tcPr>
            <w:tcW w:w="4961" w:type="dxa"/>
            <w:shd w:val="clear" w:color="auto" w:fill="E5B8B7" w:themeFill="accent2" w:themeFillTint="66"/>
          </w:tcPr>
          <w:p w:rsidR="00A3555D" w:rsidRPr="00F91D6E" w:rsidRDefault="0072678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政府資訊公開、加強</w:t>
            </w:r>
            <w:r w:rsidR="00A3555D" w:rsidRPr="00F91D6E">
              <w:rPr>
                <w:rFonts w:ascii="標楷體" w:eastAsia="標楷體" w:hAnsi="標楷體" w:hint="eastAsia"/>
                <w:b/>
                <w:color w:val="000000" w:themeColor="text1"/>
                <w:sz w:val="18"/>
                <w:szCs w:val="18"/>
              </w:rPr>
              <w:t>檢察機關</w:t>
            </w:r>
            <w:r w:rsidRPr="00F91D6E">
              <w:rPr>
                <w:rFonts w:ascii="標楷體" w:eastAsia="標楷體" w:hAnsi="標楷體" w:hint="eastAsia"/>
                <w:b/>
                <w:color w:val="000000" w:themeColor="text1"/>
                <w:sz w:val="18"/>
                <w:szCs w:val="18"/>
              </w:rPr>
              <w:t>人員廉正並防止出現貪瀆機會及訂定行為規範</w:t>
            </w:r>
            <w:r w:rsidR="00A3555D" w:rsidRPr="00F91D6E">
              <w:rPr>
                <w:rFonts w:ascii="標楷體" w:eastAsia="標楷體" w:hAnsi="標楷體" w:hint="eastAsia"/>
                <w:b/>
                <w:color w:val="000000" w:themeColor="text1"/>
                <w:sz w:val="18"/>
                <w:szCs w:val="18"/>
              </w:rPr>
              <w:t>、洗錢防制等</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UNCAC</w:t>
            </w:r>
            <w:r w:rsidR="0072678D" w:rsidRPr="00F91D6E">
              <w:rPr>
                <w:rFonts w:ascii="標楷體" w:eastAsia="標楷體" w:hAnsi="標楷體" w:hint="eastAsia"/>
                <w:b/>
                <w:color w:val="000000" w:themeColor="text1"/>
                <w:sz w:val="18"/>
                <w:szCs w:val="18"/>
              </w:rPr>
              <w:t>所定犯罪及相關刑事責任</w:t>
            </w:r>
            <w:r w:rsidRPr="00F91D6E">
              <w:rPr>
                <w:rFonts w:ascii="標楷體" w:eastAsia="標楷體" w:hAnsi="標楷體" w:hint="eastAsia"/>
                <w:b/>
                <w:color w:val="000000" w:themeColor="text1"/>
                <w:sz w:val="18"/>
                <w:szCs w:val="18"/>
              </w:rPr>
              <w:t>之立法政策、法人責任、證人保護等</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r w:rsidR="00A97BF0" w:rsidRPr="00F91D6E">
              <w:rPr>
                <w:rFonts w:ascii="標楷體" w:eastAsia="標楷體" w:hAnsi="標楷體" w:hint="eastAsia"/>
                <w:b/>
                <w:color w:val="000000" w:themeColor="text1"/>
                <w:sz w:val="18"/>
                <w:szCs w:val="18"/>
              </w:rPr>
              <w:t>及</w:t>
            </w:r>
            <w:r w:rsidRPr="00F91D6E">
              <w:rPr>
                <w:rFonts w:ascii="標楷體" w:eastAsia="標楷體" w:hAnsi="標楷體" w:hint="eastAsia"/>
                <w:b/>
                <w:color w:val="000000" w:themeColor="text1"/>
                <w:sz w:val="18"/>
                <w:szCs w:val="18"/>
              </w:rPr>
              <w:t>司法互助、引渡、</w:t>
            </w:r>
            <w:r w:rsidR="00943DBE" w:rsidRPr="00F91D6E">
              <w:rPr>
                <w:rFonts w:ascii="標楷體" w:eastAsia="標楷體" w:hAnsi="標楷體" w:hint="eastAsia"/>
                <w:b/>
                <w:color w:val="000000" w:themeColor="text1"/>
                <w:sz w:val="18"/>
                <w:szCs w:val="18"/>
              </w:rPr>
              <w:t>跨國移交受刑人</w:t>
            </w:r>
            <w:r w:rsidR="00603E19" w:rsidRPr="00F91D6E">
              <w:rPr>
                <w:rFonts w:ascii="標楷體" w:eastAsia="標楷體" w:hAnsi="標楷體" w:hint="eastAsia"/>
                <w:b/>
                <w:color w:val="000000" w:themeColor="text1"/>
                <w:sz w:val="18"/>
                <w:szCs w:val="18"/>
              </w:rPr>
              <w:t>、追繳資產</w:t>
            </w:r>
            <w:r w:rsidRPr="00F91D6E">
              <w:rPr>
                <w:rFonts w:ascii="標楷體" w:eastAsia="標楷體" w:hAnsi="標楷體" w:hint="eastAsia"/>
                <w:b/>
                <w:color w:val="000000" w:themeColor="text1"/>
                <w:sz w:val="18"/>
                <w:szCs w:val="18"/>
              </w:rPr>
              <w:t>等</w:t>
            </w: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各檢察機關</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72678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進行</w:t>
            </w:r>
            <w:r w:rsidR="00A3555D" w:rsidRPr="00F91D6E">
              <w:rPr>
                <w:rFonts w:ascii="標楷體" w:eastAsia="標楷體" w:hAnsi="標楷體" w:hint="eastAsia"/>
                <w:b/>
                <w:color w:val="000000" w:themeColor="text1"/>
                <w:sz w:val="18"/>
                <w:szCs w:val="18"/>
              </w:rPr>
              <w:t>UNCAC</w:t>
            </w:r>
            <w:r w:rsidRPr="00F91D6E">
              <w:rPr>
                <w:rFonts w:ascii="標楷體" w:eastAsia="標楷體" w:hAnsi="標楷體" w:hint="eastAsia"/>
                <w:b/>
                <w:color w:val="000000" w:themeColor="text1"/>
                <w:sz w:val="18"/>
                <w:szCs w:val="18"/>
              </w:rPr>
              <w:t>所定犯罪之</w:t>
            </w:r>
            <w:r w:rsidR="00A3555D" w:rsidRPr="00F91D6E">
              <w:rPr>
                <w:rFonts w:ascii="標楷體" w:eastAsia="標楷體" w:hAnsi="標楷體" w:hint="eastAsia"/>
                <w:b/>
                <w:color w:val="000000" w:themeColor="text1"/>
                <w:sz w:val="18"/>
                <w:szCs w:val="18"/>
              </w:rPr>
              <w:t>偵查及起訴</w:t>
            </w:r>
            <w:r w:rsidR="00A97BF0" w:rsidRPr="00F91D6E">
              <w:rPr>
                <w:rFonts w:ascii="標楷體" w:eastAsia="標楷體" w:hAnsi="標楷體" w:hint="eastAsia"/>
                <w:b/>
                <w:color w:val="000000" w:themeColor="text1"/>
                <w:sz w:val="18"/>
                <w:szCs w:val="18"/>
              </w:rPr>
              <w:t>、海外行賄防制</w:t>
            </w:r>
          </w:p>
        </w:tc>
        <w:tc>
          <w:tcPr>
            <w:tcW w:w="2584" w:type="dxa"/>
            <w:shd w:val="clear" w:color="auto" w:fill="E5DFEC" w:themeFill="accent4" w:themeFillTint="33"/>
          </w:tcPr>
          <w:p w:rsidR="00A3555D" w:rsidRPr="00F91D6E" w:rsidRDefault="00603E19"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追繳資產</w:t>
            </w: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法務部廉政署</w:t>
            </w:r>
          </w:p>
          <w:p w:rsidR="00A3555D" w:rsidRPr="00F91D6E" w:rsidRDefault="00E37B2C"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 xml:space="preserve"> </w:t>
            </w:r>
          </w:p>
        </w:tc>
        <w:tc>
          <w:tcPr>
            <w:tcW w:w="4961" w:type="dxa"/>
            <w:shd w:val="clear" w:color="auto" w:fill="E5B8B7" w:themeFill="accent2" w:themeFillTint="66"/>
          </w:tcPr>
          <w:p w:rsidR="00A3555D" w:rsidRPr="00F91D6E" w:rsidRDefault="007F6C87"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指揮督導政風機構，規劃並辦理</w:t>
            </w:r>
            <w:r w:rsidR="00A3555D" w:rsidRPr="00F91D6E">
              <w:rPr>
                <w:rFonts w:ascii="標楷體" w:eastAsia="標楷體" w:hAnsi="標楷體" w:hint="eastAsia"/>
                <w:b/>
                <w:color w:val="000000" w:themeColor="text1"/>
                <w:sz w:val="18"/>
                <w:szCs w:val="18"/>
              </w:rPr>
              <w:t>預防性反貪腐政策</w:t>
            </w:r>
            <w:r w:rsidRPr="00F91D6E">
              <w:rPr>
                <w:rFonts w:ascii="標楷體" w:eastAsia="標楷體" w:hAnsi="標楷體" w:hint="eastAsia"/>
                <w:b/>
                <w:color w:val="000000" w:themeColor="text1"/>
                <w:sz w:val="18"/>
                <w:szCs w:val="18"/>
              </w:rPr>
              <w:t>及措施</w:t>
            </w:r>
            <w:r w:rsidR="00A3555D" w:rsidRPr="00F91D6E">
              <w:rPr>
                <w:rFonts w:ascii="標楷體" w:eastAsia="標楷體" w:hAnsi="標楷體" w:hint="eastAsia"/>
                <w:b/>
                <w:color w:val="000000" w:themeColor="text1"/>
                <w:sz w:val="18"/>
                <w:szCs w:val="18"/>
              </w:rPr>
              <w:t>、公職人員行為守則、政府透明度、防止涉及</w:t>
            </w:r>
            <w:r w:rsidRPr="00F91D6E">
              <w:rPr>
                <w:rFonts w:ascii="標楷體" w:eastAsia="標楷體" w:hAnsi="標楷體" w:hint="eastAsia"/>
                <w:b/>
                <w:color w:val="000000" w:themeColor="text1"/>
                <w:sz w:val="18"/>
                <w:szCs w:val="18"/>
              </w:rPr>
              <w:t>公、</w:t>
            </w:r>
            <w:r w:rsidR="00A3555D" w:rsidRPr="00F91D6E">
              <w:rPr>
                <w:rFonts w:ascii="標楷體" w:eastAsia="標楷體" w:hAnsi="標楷體" w:hint="eastAsia"/>
                <w:b/>
                <w:color w:val="000000" w:themeColor="text1"/>
                <w:sz w:val="18"/>
                <w:szCs w:val="18"/>
              </w:rPr>
              <w:t>私部門之貪腐、社會參與等</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貪瀆或相關犯罪之調查及處理</w:t>
            </w:r>
            <w:r w:rsidR="00A97BF0" w:rsidRPr="00F91D6E">
              <w:rPr>
                <w:rFonts w:ascii="標楷體" w:eastAsia="標楷體" w:hAnsi="標楷體" w:hint="eastAsia"/>
                <w:b/>
                <w:color w:val="000000" w:themeColor="text1"/>
                <w:sz w:val="18"/>
                <w:szCs w:val="18"/>
              </w:rPr>
              <w:t>、海外行賄防制</w:t>
            </w:r>
            <w:r w:rsidRPr="00F91D6E">
              <w:rPr>
                <w:rFonts w:ascii="標楷體" w:eastAsia="標楷體" w:hAnsi="標楷體" w:hint="eastAsia"/>
                <w:b/>
                <w:color w:val="000000" w:themeColor="text1"/>
                <w:sz w:val="18"/>
                <w:szCs w:val="18"/>
              </w:rPr>
              <w:t>、</w:t>
            </w:r>
            <w:r w:rsidR="007F6C87" w:rsidRPr="00F91D6E">
              <w:rPr>
                <w:rFonts w:ascii="標楷體" w:eastAsia="標楷體" w:hAnsi="標楷體" w:hint="eastAsia"/>
                <w:b/>
                <w:color w:val="000000" w:themeColor="text1"/>
                <w:sz w:val="18"/>
                <w:szCs w:val="18"/>
              </w:rPr>
              <w:t>證人及</w:t>
            </w:r>
            <w:r w:rsidRPr="00F91D6E">
              <w:rPr>
                <w:rFonts w:ascii="標楷體" w:eastAsia="標楷體" w:hAnsi="標楷體" w:hint="eastAsia"/>
                <w:b/>
                <w:color w:val="000000" w:themeColor="text1"/>
                <w:sz w:val="18"/>
                <w:szCs w:val="18"/>
              </w:rPr>
              <w:t>檢舉人保護</w:t>
            </w:r>
            <w:r w:rsidR="001C176B" w:rsidRPr="00F91D6E">
              <w:rPr>
                <w:rFonts w:ascii="標楷體" w:eastAsia="標楷體" w:hAnsi="標楷體" w:hint="eastAsia"/>
                <w:b/>
                <w:color w:val="000000" w:themeColor="text1"/>
                <w:sz w:val="18"/>
                <w:szCs w:val="18"/>
              </w:rPr>
              <w:t>、公職人員財產申報、公職人員利益衝突迴避</w:t>
            </w:r>
          </w:p>
        </w:tc>
        <w:tc>
          <w:tcPr>
            <w:tcW w:w="2584" w:type="dxa"/>
            <w:shd w:val="clear" w:color="auto" w:fill="E5DFEC" w:themeFill="accent4" w:themeFillTint="33"/>
          </w:tcPr>
          <w:p w:rsidR="00A3555D" w:rsidRPr="00F91D6E" w:rsidRDefault="007F6C87"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r w:rsidR="00E76AD2" w:rsidRPr="00F91D6E">
              <w:rPr>
                <w:rFonts w:ascii="標楷體" w:eastAsia="標楷體" w:hAnsi="標楷體" w:hint="eastAsia"/>
                <w:b/>
                <w:color w:val="000000" w:themeColor="text1"/>
                <w:sz w:val="18"/>
                <w:szCs w:val="18"/>
              </w:rPr>
              <w:t>及司法互助</w:t>
            </w:r>
            <w:r w:rsidR="009B0A88" w:rsidRPr="00F91D6E">
              <w:rPr>
                <w:rFonts w:ascii="標楷體" w:eastAsia="標楷體" w:hAnsi="標楷體" w:hint="eastAsia"/>
                <w:b/>
                <w:color w:val="000000" w:themeColor="text1"/>
                <w:sz w:val="18"/>
                <w:szCs w:val="18"/>
              </w:rPr>
              <w:t>、追繳資產</w:t>
            </w: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法務部調查局</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防止涉及</w:t>
            </w:r>
            <w:r w:rsidR="007F6C87" w:rsidRPr="00F91D6E">
              <w:rPr>
                <w:rFonts w:ascii="標楷體" w:eastAsia="標楷體" w:hAnsi="標楷體" w:hint="eastAsia"/>
                <w:b/>
                <w:color w:val="000000" w:themeColor="text1"/>
                <w:sz w:val="18"/>
                <w:szCs w:val="18"/>
              </w:rPr>
              <w:t>公、</w:t>
            </w:r>
            <w:r w:rsidRPr="00F91D6E">
              <w:rPr>
                <w:rFonts w:ascii="標楷體" w:eastAsia="標楷體" w:hAnsi="標楷體" w:hint="eastAsia"/>
                <w:b/>
                <w:color w:val="000000" w:themeColor="text1"/>
                <w:sz w:val="18"/>
                <w:szCs w:val="18"/>
              </w:rPr>
              <w:t>私部門之貪腐、洗錢防制</w:t>
            </w:r>
            <w:r w:rsidR="007F6C87" w:rsidRPr="00F91D6E">
              <w:rPr>
                <w:rFonts w:ascii="標楷體" w:eastAsia="標楷體" w:hAnsi="標楷體" w:hint="eastAsia"/>
                <w:b/>
                <w:color w:val="000000" w:themeColor="text1"/>
                <w:sz w:val="18"/>
                <w:szCs w:val="18"/>
              </w:rPr>
              <w:t>、</w:t>
            </w:r>
            <w:proofErr w:type="gramStart"/>
            <w:r w:rsidR="007F6C87" w:rsidRPr="00F91D6E">
              <w:rPr>
                <w:rFonts w:ascii="標楷體" w:eastAsia="標楷體" w:hAnsi="標楷體" w:hint="eastAsia"/>
                <w:b/>
                <w:color w:val="000000" w:themeColor="text1"/>
                <w:sz w:val="18"/>
                <w:szCs w:val="18"/>
              </w:rPr>
              <w:t>資恐防</w:t>
            </w:r>
            <w:proofErr w:type="gramEnd"/>
            <w:r w:rsidR="007F6C87" w:rsidRPr="00F91D6E">
              <w:rPr>
                <w:rFonts w:ascii="標楷體" w:eastAsia="標楷體" w:hAnsi="標楷體" w:hint="eastAsia"/>
                <w:b/>
                <w:color w:val="000000" w:themeColor="text1"/>
                <w:sz w:val="18"/>
                <w:szCs w:val="18"/>
              </w:rPr>
              <w:t>制</w:t>
            </w:r>
          </w:p>
        </w:tc>
        <w:tc>
          <w:tcPr>
            <w:tcW w:w="4394" w:type="dxa"/>
            <w:shd w:val="clear" w:color="auto" w:fill="B8CCE4" w:themeFill="accent1" w:themeFillTint="66"/>
          </w:tcPr>
          <w:p w:rsidR="00A3555D" w:rsidRPr="00F91D6E" w:rsidRDefault="00E76AD2"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貪瀆防制及賄選查察</w:t>
            </w:r>
            <w:r w:rsidR="00A97BF0" w:rsidRPr="00F91D6E">
              <w:rPr>
                <w:rFonts w:ascii="標楷體" w:eastAsia="標楷體" w:hAnsi="標楷體" w:hint="eastAsia"/>
                <w:b/>
                <w:color w:val="000000" w:themeColor="text1"/>
                <w:sz w:val="18"/>
                <w:szCs w:val="18"/>
              </w:rPr>
              <w:t>、海外行賄防制</w:t>
            </w:r>
            <w:r w:rsidRPr="00F91D6E">
              <w:rPr>
                <w:rFonts w:ascii="標楷體" w:eastAsia="標楷體" w:hAnsi="標楷體" w:hint="eastAsia"/>
                <w:b/>
                <w:color w:val="000000" w:themeColor="text1"/>
                <w:sz w:val="18"/>
                <w:szCs w:val="18"/>
              </w:rPr>
              <w:t>、重大經濟犯罪防制、</w:t>
            </w:r>
            <w:r w:rsidR="00A3555D" w:rsidRPr="00F91D6E">
              <w:rPr>
                <w:rFonts w:ascii="標楷體" w:eastAsia="標楷體" w:hAnsi="標楷體" w:hint="eastAsia"/>
                <w:b/>
                <w:color w:val="000000" w:themeColor="text1"/>
                <w:sz w:val="18"/>
                <w:szCs w:val="18"/>
              </w:rPr>
              <w:t>企業</w:t>
            </w:r>
            <w:proofErr w:type="gramStart"/>
            <w:r w:rsidR="00A3555D" w:rsidRPr="00F91D6E">
              <w:rPr>
                <w:rFonts w:ascii="標楷體" w:eastAsia="標楷體" w:hAnsi="標楷體" w:hint="eastAsia"/>
                <w:b/>
                <w:color w:val="000000" w:themeColor="text1"/>
                <w:sz w:val="18"/>
                <w:szCs w:val="18"/>
              </w:rPr>
              <w:t>肅</w:t>
            </w:r>
            <w:proofErr w:type="gramEnd"/>
            <w:r w:rsidR="00A3555D" w:rsidRPr="00F91D6E">
              <w:rPr>
                <w:rFonts w:ascii="標楷體" w:eastAsia="標楷體" w:hAnsi="標楷體" w:hint="eastAsia"/>
                <w:b/>
                <w:color w:val="000000" w:themeColor="text1"/>
                <w:sz w:val="18"/>
                <w:szCs w:val="18"/>
              </w:rPr>
              <w:t>貪、洗錢防制</w:t>
            </w:r>
            <w:r w:rsidRPr="00F91D6E">
              <w:rPr>
                <w:rFonts w:ascii="標楷體" w:eastAsia="標楷體" w:hAnsi="標楷體" w:hint="eastAsia"/>
                <w:b/>
                <w:color w:val="000000" w:themeColor="text1"/>
                <w:sz w:val="18"/>
                <w:szCs w:val="18"/>
              </w:rPr>
              <w:t>、</w:t>
            </w:r>
            <w:proofErr w:type="gramStart"/>
            <w:r w:rsidRPr="00F91D6E">
              <w:rPr>
                <w:rFonts w:ascii="標楷體" w:eastAsia="標楷體" w:hAnsi="標楷體" w:hint="eastAsia"/>
                <w:b/>
                <w:color w:val="000000" w:themeColor="text1"/>
                <w:sz w:val="18"/>
                <w:szCs w:val="18"/>
              </w:rPr>
              <w:t>資恐防</w:t>
            </w:r>
            <w:proofErr w:type="gramEnd"/>
            <w:r w:rsidRPr="00F91D6E">
              <w:rPr>
                <w:rFonts w:ascii="標楷體" w:eastAsia="標楷體" w:hAnsi="標楷體" w:hint="eastAsia"/>
                <w:b/>
                <w:color w:val="000000" w:themeColor="text1"/>
                <w:sz w:val="18"/>
                <w:szCs w:val="18"/>
              </w:rPr>
              <w:t>制</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r w:rsidR="00E76AD2" w:rsidRPr="00F91D6E">
              <w:rPr>
                <w:rFonts w:ascii="標楷體" w:eastAsia="標楷體" w:hAnsi="標楷體" w:hint="eastAsia"/>
                <w:b/>
                <w:color w:val="000000" w:themeColor="text1"/>
                <w:sz w:val="18"/>
                <w:szCs w:val="18"/>
              </w:rPr>
              <w:t>及</w:t>
            </w:r>
            <w:r w:rsidRPr="00F91D6E">
              <w:rPr>
                <w:rFonts w:ascii="標楷體" w:eastAsia="標楷體" w:hAnsi="標楷體" w:hint="eastAsia"/>
                <w:b/>
                <w:color w:val="000000" w:themeColor="text1"/>
                <w:sz w:val="18"/>
                <w:szCs w:val="18"/>
              </w:rPr>
              <w:t>司法互助、</w:t>
            </w:r>
            <w:r w:rsidR="009B0A88" w:rsidRPr="00F91D6E">
              <w:rPr>
                <w:rFonts w:ascii="標楷體" w:eastAsia="標楷體" w:hAnsi="標楷體" w:hint="eastAsia"/>
                <w:b/>
                <w:color w:val="000000" w:themeColor="text1"/>
                <w:sz w:val="18"/>
                <w:szCs w:val="18"/>
              </w:rPr>
              <w:t>追繳資產</w:t>
            </w:r>
          </w:p>
        </w:tc>
      </w:tr>
      <w:tr w:rsidR="00F91D6E" w:rsidRPr="00F91D6E" w:rsidTr="00D53ADB">
        <w:trPr>
          <w:jc w:val="center"/>
        </w:trPr>
        <w:tc>
          <w:tcPr>
            <w:tcW w:w="2235" w:type="dxa"/>
          </w:tcPr>
          <w:p w:rsidR="00A3555D" w:rsidRPr="00F91D6E" w:rsidRDefault="00A3555D" w:rsidP="00D53ADB">
            <w:pPr>
              <w:spacing w:line="220" w:lineRule="exact"/>
              <w:ind w:leftChars="200" w:left="48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法務部矯正署</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UNCAC所定犯罪之假釋</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經濟部</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防止涉及私部門之貪腐</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國家發展委員會</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政府風險管理、政府資料開放</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行政院大陸委員會</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946D37"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跨境</w:t>
            </w:r>
            <w:r w:rsidR="0051704C" w:rsidRPr="00F91D6E">
              <w:rPr>
                <w:rFonts w:ascii="標楷體" w:eastAsia="標楷體" w:hAnsi="標楷體" w:hint="eastAsia"/>
                <w:b/>
                <w:color w:val="000000" w:themeColor="text1"/>
                <w:sz w:val="18"/>
                <w:szCs w:val="18"/>
              </w:rPr>
              <w:t>執法合作</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金融監督管理委員會</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防止涉及私部門</w:t>
            </w:r>
            <w:r w:rsidR="00C748CE" w:rsidRPr="00F91D6E">
              <w:rPr>
                <w:rFonts w:ascii="標楷體" w:eastAsia="標楷體" w:hAnsi="標楷體" w:hint="eastAsia"/>
                <w:b/>
                <w:color w:val="000000" w:themeColor="text1"/>
                <w:sz w:val="18"/>
                <w:szCs w:val="18"/>
              </w:rPr>
              <w:t>(金融機構)</w:t>
            </w:r>
            <w:r w:rsidRPr="00F91D6E">
              <w:rPr>
                <w:rFonts w:ascii="標楷體" w:eastAsia="標楷體" w:hAnsi="標楷體" w:hint="eastAsia"/>
                <w:b/>
                <w:color w:val="000000" w:themeColor="text1"/>
                <w:sz w:val="18"/>
                <w:szCs w:val="18"/>
              </w:rPr>
              <w:t>之貪腐、洗錢防制</w:t>
            </w:r>
            <w:r w:rsidR="00414530" w:rsidRPr="00F91D6E">
              <w:rPr>
                <w:rFonts w:ascii="標楷體" w:eastAsia="標楷體" w:hAnsi="標楷體" w:hint="eastAsia"/>
                <w:b/>
                <w:color w:val="000000" w:themeColor="text1"/>
                <w:sz w:val="18"/>
                <w:szCs w:val="18"/>
              </w:rPr>
              <w:t>、</w:t>
            </w:r>
            <w:proofErr w:type="gramStart"/>
            <w:r w:rsidR="00414530" w:rsidRPr="00F91D6E">
              <w:rPr>
                <w:rFonts w:ascii="標楷體" w:eastAsia="標楷體" w:hAnsi="標楷體" w:hint="eastAsia"/>
                <w:b/>
                <w:color w:val="000000" w:themeColor="text1"/>
                <w:sz w:val="18"/>
                <w:szCs w:val="18"/>
              </w:rPr>
              <w:t>資恐防</w:t>
            </w:r>
            <w:proofErr w:type="gramEnd"/>
            <w:r w:rsidR="00414530" w:rsidRPr="00F91D6E">
              <w:rPr>
                <w:rFonts w:ascii="標楷體" w:eastAsia="標楷體" w:hAnsi="標楷體" w:hint="eastAsia"/>
                <w:b/>
                <w:color w:val="000000" w:themeColor="text1"/>
                <w:sz w:val="18"/>
                <w:szCs w:val="18"/>
              </w:rPr>
              <w:t>制</w:t>
            </w:r>
          </w:p>
        </w:tc>
        <w:tc>
          <w:tcPr>
            <w:tcW w:w="4394" w:type="dxa"/>
            <w:shd w:val="clear" w:color="auto" w:fill="B8CCE4" w:themeFill="accent1" w:themeFillTint="66"/>
          </w:tcPr>
          <w:p w:rsidR="00A3555D" w:rsidRPr="00F91D6E" w:rsidRDefault="007E7868"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洗錢防制、</w:t>
            </w:r>
            <w:proofErr w:type="gramStart"/>
            <w:r w:rsidRPr="00F91D6E">
              <w:rPr>
                <w:rFonts w:ascii="標楷體" w:eastAsia="標楷體" w:hAnsi="標楷體" w:hint="eastAsia"/>
                <w:b/>
                <w:color w:val="000000" w:themeColor="text1"/>
                <w:sz w:val="18"/>
                <w:szCs w:val="18"/>
              </w:rPr>
              <w:t>資恐防</w:t>
            </w:r>
            <w:proofErr w:type="gramEnd"/>
            <w:r w:rsidRPr="00F91D6E">
              <w:rPr>
                <w:rFonts w:ascii="標楷體" w:eastAsia="標楷體" w:hAnsi="標楷體" w:hint="eastAsia"/>
                <w:b/>
                <w:color w:val="000000" w:themeColor="text1"/>
                <w:sz w:val="18"/>
                <w:szCs w:val="18"/>
              </w:rPr>
              <w:t>制</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國際合作</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行政院海岸巡防署</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D30EF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w:t>
            </w:r>
            <w:r w:rsidR="00A3555D" w:rsidRPr="00F91D6E">
              <w:rPr>
                <w:rFonts w:ascii="標楷體" w:eastAsia="標楷體" w:hAnsi="標楷體" w:hint="eastAsia"/>
                <w:b/>
                <w:color w:val="000000" w:themeColor="text1"/>
                <w:sz w:val="18"/>
                <w:szCs w:val="18"/>
              </w:rPr>
              <w:t>合作</w:t>
            </w: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行政院公共工程委員會</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政府採購</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行政院主計總處</w:t>
            </w:r>
          </w:p>
        </w:tc>
        <w:tc>
          <w:tcPr>
            <w:tcW w:w="4961" w:type="dxa"/>
            <w:shd w:val="clear" w:color="auto" w:fill="E5B8B7" w:themeFill="accent2" w:themeFillTint="66"/>
          </w:tcPr>
          <w:p w:rsidR="00A3555D" w:rsidRPr="00F91D6E" w:rsidRDefault="004A6DD7"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政府財政管理、政府內部控制</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行政院人事行政總處</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公職人員之招募、聘僱、留用、升遷及退休制度</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中央銀行</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洗錢防制</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7E2C26" w:rsidRPr="00F91D6E" w:rsidRDefault="007E2C26" w:rsidP="00D53ADB">
            <w:pPr>
              <w:spacing w:line="220" w:lineRule="exact"/>
              <w:ind w:left="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立法院</w:t>
            </w:r>
          </w:p>
        </w:tc>
        <w:tc>
          <w:tcPr>
            <w:tcW w:w="4961" w:type="dxa"/>
            <w:shd w:val="clear" w:color="auto" w:fill="E5B8B7" w:themeFill="accent2" w:themeFillTint="66"/>
          </w:tcPr>
          <w:p w:rsidR="007E2C26" w:rsidRPr="00F91D6E" w:rsidRDefault="007E2C26"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議決法律案及預(決)算案</w:t>
            </w:r>
          </w:p>
        </w:tc>
        <w:tc>
          <w:tcPr>
            <w:tcW w:w="4394" w:type="dxa"/>
            <w:shd w:val="clear" w:color="auto" w:fill="B8CCE4" w:themeFill="accent1" w:themeFillTint="66"/>
          </w:tcPr>
          <w:p w:rsidR="007E2C26" w:rsidRPr="00F91D6E" w:rsidRDefault="007E2C26"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7E2C26" w:rsidRPr="00F91D6E" w:rsidRDefault="007E2C26"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司法院</w:t>
            </w:r>
          </w:p>
        </w:tc>
        <w:tc>
          <w:tcPr>
            <w:tcW w:w="4961" w:type="dxa"/>
            <w:shd w:val="clear" w:color="auto" w:fill="E5B8B7" w:themeFill="accent2" w:themeFillTint="66"/>
          </w:tcPr>
          <w:p w:rsidR="00A3555D" w:rsidRPr="00F91D6E" w:rsidRDefault="002763C8"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加強審判機關人員廉正並防止出現貪瀆機會及訂定行為規範</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UNCAC所定犯罪之審判</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國際司法互助、追繳資產</w:t>
            </w:r>
          </w:p>
        </w:tc>
      </w:tr>
      <w:tr w:rsidR="00F91D6E" w:rsidRPr="00F91D6E" w:rsidTr="00D53ADB">
        <w:trPr>
          <w:jc w:val="center"/>
        </w:trPr>
        <w:tc>
          <w:tcPr>
            <w:tcW w:w="2235" w:type="dxa"/>
          </w:tcPr>
          <w:p w:rsidR="00A3555D" w:rsidRPr="00F91D6E" w:rsidRDefault="00A3555D" w:rsidP="00D53ADB">
            <w:pPr>
              <w:spacing w:line="220" w:lineRule="exact"/>
              <w:ind w:left="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考試院</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銓敘部</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公職人員之招募、聘僱、留用、升遷及退休制度</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58375C" w:rsidRPr="00F91D6E" w:rsidRDefault="0058375C"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考選部</w:t>
            </w:r>
          </w:p>
        </w:tc>
        <w:tc>
          <w:tcPr>
            <w:tcW w:w="4961" w:type="dxa"/>
            <w:shd w:val="clear" w:color="auto" w:fill="E5B8B7" w:themeFill="accent2" w:themeFillTint="66"/>
          </w:tcPr>
          <w:p w:rsidR="0058375C" w:rsidRPr="00F91D6E" w:rsidRDefault="0058375C"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公務人員考試</w:t>
            </w:r>
          </w:p>
        </w:tc>
        <w:tc>
          <w:tcPr>
            <w:tcW w:w="4394" w:type="dxa"/>
            <w:shd w:val="clear" w:color="auto" w:fill="B8CCE4" w:themeFill="accent1" w:themeFillTint="66"/>
          </w:tcPr>
          <w:p w:rsidR="0058375C" w:rsidRPr="00F91D6E" w:rsidRDefault="0058375C"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58375C" w:rsidRPr="00F91D6E" w:rsidRDefault="0058375C"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監察院</w:t>
            </w:r>
          </w:p>
        </w:tc>
        <w:tc>
          <w:tcPr>
            <w:tcW w:w="4961" w:type="dxa"/>
            <w:shd w:val="clear" w:color="auto" w:fill="E5B8B7" w:themeFill="accent2"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彈劾</w:t>
            </w:r>
            <w:r w:rsidR="001C176B" w:rsidRPr="00F91D6E">
              <w:rPr>
                <w:rFonts w:ascii="標楷體" w:eastAsia="標楷體" w:hAnsi="標楷體" w:hint="eastAsia"/>
                <w:b/>
                <w:color w:val="000000" w:themeColor="text1"/>
                <w:sz w:val="18"/>
                <w:szCs w:val="18"/>
              </w:rPr>
              <w:t>、糾舉、糾正、公職人員財產申報、公職人員利益衝突迴避、政治獻金</w:t>
            </w:r>
            <w:r w:rsidR="005219B4" w:rsidRPr="00F91D6E">
              <w:rPr>
                <w:rFonts w:ascii="標楷體" w:eastAsia="標楷體" w:hAnsi="標楷體" w:hint="eastAsia"/>
                <w:b/>
                <w:color w:val="000000" w:themeColor="text1"/>
                <w:sz w:val="18"/>
                <w:szCs w:val="18"/>
              </w:rPr>
              <w:t>、遊說</w:t>
            </w: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r w:rsidR="00F91D6E" w:rsidRPr="00F91D6E" w:rsidTr="00D53ADB">
        <w:trPr>
          <w:jc w:val="center"/>
        </w:trPr>
        <w:tc>
          <w:tcPr>
            <w:tcW w:w="2235" w:type="dxa"/>
          </w:tcPr>
          <w:p w:rsidR="00A3555D" w:rsidRPr="00F91D6E" w:rsidRDefault="00A3555D" w:rsidP="00D53ADB">
            <w:pPr>
              <w:spacing w:line="220" w:lineRule="exact"/>
              <w:ind w:leftChars="100" w:left="240" w:rightChars="-12" w:right="-29"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審計部</w:t>
            </w:r>
          </w:p>
        </w:tc>
        <w:tc>
          <w:tcPr>
            <w:tcW w:w="4961" w:type="dxa"/>
            <w:shd w:val="clear" w:color="auto" w:fill="E5B8B7" w:themeFill="accent2" w:themeFillTint="66"/>
          </w:tcPr>
          <w:p w:rsidR="00A3555D" w:rsidRPr="00F91D6E" w:rsidRDefault="005219B4" w:rsidP="00D53ADB">
            <w:pPr>
              <w:spacing w:line="220" w:lineRule="exact"/>
              <w:ind w:left="0" w:right="-28" w:firstLineChars="0" w:firstLine="0"/>
              <w:rPr>
                <w:rFonts w:ascii="標楷體" w:eastAsia="標楷體" w:hAnsi="標楷體"/>
                <w:b/>
                <w:color w:val="000000" w:themeColor="text1"/>
                <w:sz w:val="18"/>
                <w:szCs w:val="18"/>
              </w:rPr>
            </w:pPr>
            <w:r w:rsidRPr="00F91D6E">
              <w:rPr>
                <w:rFonts w:ascii="標楷體" w:eastAsia="標楷體" w:hAnsi="標楷體" w:hint="eastAsia"/>
                <w:b/>
                <w:color w:val="000000" w:themeColor="text1"/>
                <w:sz w:val="18"/>
                <w:szCs w:val="18"/>
              </w:rPr>
              <w:t>政府財務審計</w:t>
            </w:r>
          </w:p>
        </w:tc>
        <w:tc>
          <w:tcPr>
            <w:tcW w:w="4394" w:type="dxa"/>
            <w:shd w:val="clear" w:color="auto" w:fill="B8CCE4" w:themeFill="accent1" w:themeFillTint="66"/>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c>
          <w:tcPr>
            <w:tcW w:w="2584" w:type="dxa"/>
            <w:shd w:val="clear" w:color="auto" w:fill="E5DFEC" w:themeFill="accent4" w:themeFillTint="33"/>
          </w:tcPr>
          <w:p w:rsidR="00A3555D" w:rsidRPr="00F91D6E" w:rsidRDefault="00A3555D" w:rsidP="00D53ADB">
            <w:pPr>
              <w:spacing w:line="220" w:lineRule="exact"/>
              <w:ind w:left="0" w:right="-28" w:firstLineChars="0" w:firstLine="0"/>
              <w:rPr>
                <w:rFonts w:ascii="標楷體" w:eastAsia="標楷體" w:hAnsi="標楷體"/>
                <w:b/>
                <w:color w:val="000000" w:themeColor="text1"/>
                <w:sz w:val="18"/>
                <w:szCs w:val="18"/>
              </w:rPr>
            </w:pPr>
          </w:p>
        </w:tc>
      </w:tr>
    </w:tbl>
    <w:p w:rsidR="002763C8" w:rsidRPr="00F91D6E" w:rsidRDefault="002763C8" w:rsidP="0059148C">
      <w:pPr>
        <w:widowControl/>
        <w:spacing w:line="480" w:lineRule="exact"/>
        <w:ind w:left="1201" w:hanging="1201"/>
        <w:jc w:val="center"/>
        <w:rPr>
          <w:rFonts w:ascii="標楷體" w:eastAsia="標楷體" w:hAnsi="標楷體"/>
          <w:b/>
          <w:color w:val="000000" w:themeColor="text1"/>
          <w:szCs w:val="24"/>
        </w:rPr>
      </w:pPr>
      <w:bookmarkStart w:id="47" w:name="_Toc498522363"/>
      <w:bookmarkStart w:id="48" w:name="_Toc496184409"/>
      <w:bookmarkStart w:id="49" w:name="_Toc496184929"/>
      <w:bookmarkStart w:id="50" w:name="_Toc472437711"/>
      <w:bookmarkStart w:id="51" w:name="_Toc488226132"/>
      <w:bookmarkEnd w:id="32"/>
    </w:p>
    <w:p w:rsidR="00A3555D" w:rsidRPr="00F91D6E" w:rsidRDefault="002763C8" w:rsidP="00265C63">
      <w:pPr>
        <w:widowControl/>
        <w:ind w:left="1201" w:hanging="1201"/>
        <w:jc w:val="center"/>
        <w:rPr>
          <w:rFonts w:ascii="標楷體" w:eastAsia="標楷體" w:hAnsi="標楷體"/>
          <w:b/>
          <w:color w:val="000000" w:themeColor="text1"/>
          <w:szCs w:val="24"/>
        </w:rPr>
      </w:pPr>
      <w:r w:rsidRPr="00F91D6E">
        <w:rPr>
          <w:rFonts w:ascii="標楷體" w:eastAsia="標楷體" w:hAnsi="標楷體"/>
          <w:b/>
          <w:color w:val="000000" w:themeColor="text1"/>
          <w:szCs w:val="24"/>
        </w:rPr>
        <w:br w:type="page"/>
      </w:r>
      <w:bookmarkStart w:id="52" w:name="_Toc504984569"/>
      <w:r w:rsidR="00A3555D" w:rsidRPr="00F91D6E">
        <w:rPr>
          <w:rFonts w:ascii="標楷體" w:eastAsia="標楷體" w:hAnsi="標楷體" w:hint="eastAsia"/>
          <w:b/>
          <w:color w:val="000000" w:themeColor="text1"/>
          <w:szCs w:val="24"/>
        </w:rPr>
        <w:lastRenderedPageBreak/>
        <w:t>反貪</w:t>
      </w:r>
      <w:r w:rsidR="00313DE4" w:rsidRPr="00F91D6E">
        <w:rPr>
          <w:rFonts w:ascii="標楷體" w:eastAsia="標楷體" w:hAnsi="標楷體" w:hint="eastAsia"/>
          <w:b/>
          <w:color w:val="000000" w:themeColor="text1"/>
          <w:szCs w:val="24"/>
        </w:rPr>
        <w:t>腐</w:t>
      </w:r>
      <w:r w:rsidR="00A3555D" w:rsidRPr="00F91D6E">
        <w:rPr>
          <w:rFonts w:ascii="標楷體" w:eastAsia="標楷體" w:hAnsi="標楷體" w:hint="eastAsia"/>
          <w:b/>
          <w:color w:val="000000" w:themeColor="text1"/>
          <w:szCs w:val="24"/>
        </w:rPr>
        <w:t>體系組織架構圖</w:t>
      </w:r>
      <w:bookmarkEnd w:id="47"/>
      <w:bookmarkEnd w:id="52"/>
    </w:p>
    <w:p w:rsidR="009F6A0B" w:rsidRPr="00F91D6E" w:rsidRDefault="00D30758" w:rsidP="00D30758">
      <w:pPr>
        <w:widowControl/>
        <w:ind w:left="1201" w:hanging="1201"/>
        <w:rPr>
          <w:rFonts w:ascii="標楷體" w:eastAsia="標楷體" w:hAnsi="標楷體"/>
          <w:b/>
          <w:noProof/>
          <w:color w:val="000000" w:themeColor="text1"/>
          <w:szCs w:val="24"/>
        </w:rPr>
      </w:pPr>
      <w:r w:rsidRPr="00F91D6E">
        <w:rPr>
          <w:rFonts w:ascii="標楷體" w:eastAsia="標楷體" w:hAnsi="標楷體"/>
          <w:b/>
          <w:noProof/>
          <w:color w:val="000000" w:themeColor="text1"/>
          <w:szCs w:val="24"/>
        </w:rPr>
        <w:drawing>
          <wp:anchor distT="0" distB="0" distL="114300" distR="114300" simplePos="0" relativeHeight="251666432" behindDoc="0" locked="0" layoutInCell="1" allowOverlap="1">
            <wp:simplePos x="0" y="0"/>
            <wp:positionH relativeFrom="column">
              <wp:posOffset>19050</wp:posOffset>
            </wp:positionH>
            <wp:positionV relativeFrom="paragraph">
              <wp:posOffset>10945</wp:posOffset>
            </wp:positionV>
            <wp:extent cx="8864974" cy="4410636"/>
            <wp:effectExtent l="1905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8864974" cy="4410636"/>
                    </a:xfrm>
                    <a:prstGeom prst="rect">
                      <a:avLst/>
                    </a:prstGeom>
                    <a:noFill/>
                    <a:ln w="9525">
                      <a:noFill/>
                      <a:miter lim="800000"/>
                      <a:headEnd/>
                      <a:tailEnd/>
                    </a:ln>
                  </pic:spPr>
                </pic:pic>
              </a:graphicData>
            </a:graphic>
          </wp:anchor>
        </w:drawing>
      </w: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C158F0">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7B4722">
      <w:pPr>
        <w:widowControl/>
        <w:ind w:left="1201" w:hanging="1201"/>
        <w:rPr>
          <w:rFonts w:ascii="標楷體" w:eastAsia="標楷體" w:hAnsi="標楷體"/>
          <w:b/>
          <w:noProof/>
          <w:color w:val="000000" w:themeColor="text1"/>
          <w:szCs w:val="24"/>
        </w:rPr>
      </w:pPr>
    </w:p>
    <w:p w:rsidR="00A3555D" w:rsidRPr="00F91D6E" w:rsidRDefault="00A3555D" w:rsidP="00A246EA">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340671">
      <w:pPr>
        <w:widowControl/>
        <w:ind w:left="1201" w:hanging="1201"/>
        <w:rPr>
          <w:rFonts w:ascii="標楷體" w:eastAsia="標楷體" w:hAnsi="標楷體"/>
          <w:b/>
          <w:noProof/>
          <w:color w:val="000000" w:themeColor="text1"/>
          <w:szCs w:val="24"/>
        </w:rPr>
      </w:pPr>
    </w:p>
    <w:p w:rsidR="00A3555D" w:rsidRPr="00F91D6E" w:rsidRDefault="00180C6A" w:rsidP="009F6A0B">
      <w:pPr>
        <w:widowControl/>
        <w:tabs>
          <w:tab w:val="left" w:pos="12960"/>
        </w:tabs>
        <w:ind w:left="1201" w:hanging="1201"/>
        <w:rPr>
          <w:rFonts w:ascii="標楷體" w:eastAsia="標楷體" w:hAnsi="標楷體"/>
          <w:b/>
          <w:noProof/>
          <w:color w:val="000000" w:themeColor="text1"/>
          <w:szCs w:val="24"/>
        </w:rPr>
      </w:pPr>
      <w:r w:rsidRPr="00F91D6E">
        <w:rPr>
          <w:rFonts w:ascii="標楷體" w:eastAsia="標楷體" w:hAnsi="標楷體"/>
          <w:b/>
          <w:noProof/>
          <w:color w:val="000000" w:themeColor="text1"/>
          <w:szCs w:val="24"/>
        </w:rPr>
        <w:tab/>
      </w: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9F6A0B">
      <w:pPr>
        <w:widowControl/>
        <w:ind w:left="1201" w:hanging="1201"/>
        <w:rPr>
          <w:rFonts w:ascii="標楷體" w:eastAsia="標楷體" w:hAnsi="標楷體"/>
          <w:b/>
          <w:noProof/>
          <w:color w:val="000000" w:themeColor="text1"/>
          <w:szCs w:val="24"/>
        </w:rPr>
      </w:pPr>
    </w:p>
    <w:p w:rsidR="00A3555D" w:rsidRPr="00F91D6E" w:rsidRDefault="00A3555D" w:rsidP="0059148C">
      <w:pPr>
        <w:widowControl/>
        <w:spacing w:line="480" w:lineRule="exact"/>
        <w:ind w:left="1201" w:hanging="1201"/>
        <w:rPr>
          <w:rFonts w:ascii="標楷體" w:eastAsia="標楷體" w:hAnsi="標楷體"/>
          <w:b/>
          <w:noProof/>
          <w:color w:val="000000" w:themeColor="text1"/>
          <w:szCs w:val="24"/>
        </w:rPr>
      </w:pPr>
    </w:p>
    <w:p w:rsidR="00313DE4" w:rsidRPr="00F91D6E" w:rsidRDefault="00A3555D" w:rsidP="0059148C">
      <w:pPr>
        <w:widowControl/>
        <w:spacing w:line="480" w:lineRule="exact"/>
        <w:ind w:left="1201" w:hanging="1201"/>
        <w:rPr>
          <w:rFonts w:ascii="標楷體" w:eastAsia="標楷體" w:hAnsi="標楷體"/>
          <w:b/>
          <w:noProof/>
          <w:color w:val="000000" w:themeColor="text1"/>
          <w:szCs w:val="24"/>
          <w:u w:val="single"/>
        </w:rPr>
      </w:pPr>
      <w:r w:rsidRPr="00F91D6E">
        <w:rPr>
          <w:rFonts w:ascii="標楷體" w:eastAsia="標楷體" w:hAnsi="標楷體" w:hint="eastAsia"/>
          <w:b/>
          <w:noProof/>
          <w:color w:val="000000" w:themeColor="text1"/>
          <w:szCs w:val="24"/>
          <w:u w:val="single"/>
        </w:rPr>
        <w:t xml:space="preserve">                              </w:t>
      </w:r>
    </w:p>
    <w:p w:rsidR="007E2C26" w:rsidRPr="00F91D6E" w:rsidRDefault="00A3555D" w:rsidP="007E2C26">
      <w:pPr>
        <w:widowControl/>
        <w:spacing w:line="400" w:lineRule="exact"/>
        <w:ind w:left="0" w:firstLineChars="0" w:firstLine="0"/>
        <w:rPr>
          <w:rFonts w:ascii="標楷體" w:eastAsia="標楷體" w:hAnsi="標楷體"/>
          <w:bCs/>
          <w:color w:val="000000" w:themeColor="text1"/>
          <w:szCs w:val="24"/>
        </w:rPr>
      </w:pPr>
      <w:r w:rsidRPr="00F91D6E">
        <w:rPr>
          <w:rFonts w:ascii="標楷體" w:eastAsia="標楷體" w:hAnsi="標楷體" w:hint="eastAsia"/>
          <w:bCs/>
          <w:color w:val="000000" w:themeColor="text1"/>
          <w:szCs w:val="24"/>
          <w:vertAlign w:val="superscript"/>
        </w:rPr>
        <w:t>1</w:t>
      </w:r>
      <w:r w:rsidRPr="00F91D6E">
        <w:rPr>
          <w:rFonts w:ascii="標楷體" w:eastAsia="標楷體" w:hAnsi="標楷體" w:hint="eastAsia"/>
          <w:bCs/>
          <w:color w:val="000000" w:themeColor="text1"/>
          <w:szCs w:val="24"/>
        </w:rPr>
        <w:t>行政院所屬共12部9會2總處2署6委員會</w:t>
      </w:r>
      <w:r w:rsidR="00190731" w:rsidRPr="00F91D6E">
        <w:rPr>
          <w:rFonts w:ascii="標楷體" w:eastAsia="標楷體" w:hAnsi="標楷體" w:hint="eastAsia"/>
          <w:bCs/>
          <w:color w:val="000000" w:themeColor="text1"/>
          <w:szCs w:val="24"/>
        </w:rPr>
        <w:t>，另於2017年3月16日成立「行政院洗錢防制辦公室」</w:t>
      </w:r>
      <w:r w:rsidRPr="00F91D6E">
        <w:rPr>
          <w:rFonts w:ascii="標楷體" w:eastAsia="標楷體" w:hAnsi="標楷體" w:hint="eastAsia"/>
          <w:bCs/>
          <w:color w:val="000000" w:themeColor="text1"/>
          <w:szCs w:val="24"/>
        </w:rPr>
        <w:t>；立法院；司法院設各級法院、行政法院及公務員懲戒委員會；考試院所屬共4個機關；監察院設審計部。</w:t>
      </w:r>
      <w:proofErr w:type="gramStart"/>
      <w:r w:rsidR="00BC3878" w:rsidRPr="00F91D6E">
        <w:rPr>
          <w:rFonts w:ascii="標楷體" w:eastAsia="標楷體" w:hAnsi="標楷體" w:hint="eastAsia"/>
          <w:bCs/>
          <w:color w:val="000000" w:themeColor="text1"/>
          <w:szCs w:val="24"/>
        </w:rPr>
        <w:t>本圖僅呈現</w:t>
      </w:r>
      <w:proofErr w:type="gramEnd"/>
      <w:r w:rsidR="00BC3878" w:rsidRPr="00F91D6E">
        <w:rPr>
          <w:rFonts w:ascii="標楷體" w:eastAsia="標楷體" w:hAnsi="標楷體" w:hint="eastAsia"/>
          <w:bCs/>
          <w:color w:val="000000" w:themeColor="text1"/>
          <w:szCs w:val="24"/>
        </w:rPr>
        <w:t>涉及UNCAC</w:t>
      </w:r>
      <w:r w:rsidR="00A83586" w:rsidRPr="00F91D6E">
        <w:rPr>
          <w:rFonts w:ascii="標楷體" w:eastAsia="標楷體" w:hAnsi="標楷體" w:hint="eastAsia"/>
          <w:bCs/>
          <w:color w:val="000000" w:themeColor="text1"/>
          <w:szCs w:val="24"/>
        </w:rPr>
        <w:t>第2、3、4、5章主要法規範內容訂定及實踐之</w:t>
      </w:r>
      <w:r w:rsidR="00BC3878" w:rsidRPr="00F91D6E">
        <w:rPr>
          <w:rFonts w:ascii="標楷體" w:eastAsia="標楷體" w:hAnsi="標楷體" w:hint="eastAsia"/>
          <w:bCs/>
          <w:color w:val="000000" w:themeColor="text1"/>
          <w:szCs w:val="24"/>
        </w:rPr>
        <w:t>權責</w:t>
      </w:r>
      <w:r w:rsidR="00A83586" w:rsidRPr="00F91D6E">
        <w:rPr>
          <w:rFonts w:ascii="標楷體" w:eastAsia="標楷體" w:hAnsi="標楷體" w:hint="eastAsia"/>
          <w:bCs/>
          <w:color w:val="000000" w:themeColor="text1"/>
          <w:szCs w:val="24"/>
        </w:rPr>
        <w:t>業務</w:t>
      </w:r>
      <w:r w:rsidR="00BC3878" w:rsidRPr="00F91D6E">
        <w:rPr>
          <w:rFonts w:ascii="標楷體" w:eastAsia="標楷體" w:hAnsi="標楷體" w:hint="eastAsia"/>
          <w:bCs/>
          <w:color w:val="000000" w:themeColor="text1"/>
          <w:szCs w:val="24"/>
        </w:rPr>
        <w:t>機關(單位)。</w:t>
      </w:r>
    </w:p>
    <w:p w:rsidR="00A3555D" w:rsidRPr="00F91D6E" w:rsidRDefault="007E2C26" w:rsidP="007E2C26">
      <w:pPr>
        <w:widowControl/>
        <w:spacing w:line="400" w:lineRule="exact"/>
        <w:ind w:left="0" w:firstLineChars="0" w:firstLine="0"/>
        <w:rPr>
          <w:rFonts w:ascii="標楷體" w:eastAsia="標楷體" w:hAnsi="標楷體"/>
          <w:color w:val="000000" w:themeColor="text1"/>
          <w:szCs w:val="24"/>
        </w:rPr>
      </w:pPr>
      <w:r w:rsidRPr="00F91D6E">
        <w:rPr>
          <w:rFonts w:ascii="標楷體" w:eastAsia="標楷體" w:hAnsi="標楷體" w:hint="eastAsia"/>
          <w:bCs/>
          <w:color w:val="000000" w:themeColor="text1"/>
          <w:szCs w:val="24"/>
          <w:vertAlign w:val="superscript"/>
        </w:rPr>
        <w:t>２</w:t>
      </w:r>
      <w:r w:rsidRPr="00F91D6E">
        <w:rPr>
          <w:rFonts w:ascii="標楷體" w:eastAsia="標楷體" w:hAnsi="標楷體" w:hint="eastAsia"/>
          <w:bCs/>
          <w:color w:val="000000" w:themeColor="text1"/>
          <w:szCs w:val="24"/>
        </w:rPr>
        <w:t>議決法律案及預(決)算案。</w:t>
      </w:r>
      <w:r w:rsidR="00A3555D" w:rsidRPr="00F91D6E">
        <w:rPr>
          <w:rFonts w:ascii="標楷體" w:eastAsia="標楷體" w:hAnsi="標楷體"/>
          <w:color w:val="000000" w:themeColor="text1"/>
          <w:szCs w:val="24"/>
        </w:rPr>
        <w:br w:type="page"/>
      </w:r>
    </w:p>
    <w:p w:rsidR="00A3555D" w:rsidRPr="00F91D6E" w:rsidRDefault="00A3555D" w:rsidP="00187892">
      <w:pPr>
        <w:pStyle w:val="a3"/>
        <w:numPr>
          <w:ilvl w:val="1"/>
          <w:numId w:val="8"/>
        </w:numPr>
        <w:spacing w:beforeLines="50" w:line="480" w:lineRule="exact"/>
        <w:ind w:leftChars="0" w:left="851" w:firstLineChars="0"/>
        <w:outlineLvl w:val="1"/>
        <w:rPr>
          <w:rFonts w:ascii="標楷體" w:eastAsia="標楷體" w:hAnsi="標楷體"/>
          <w:b/>
          <w:color w:val="000000" w:themeColor="text1"/>
          <w:szCs w:val="24"/>
        </w:rPr>
        <w:sectPr w:rsidR="00A3555D" w:rsidRPr="00F91D6E" w:rsidSect="006C3566">
          <w:headerReference w:type="even" r:id="rId21"/>
          <w:footerReference w:type="even" r:id="rId22"/>
          <w:footerReference w:type="default" r:id="rId23"/>
          <w:pgSz w:w="16838" w:h="11906" w:orient="landscape"/>
          <w:pgMar w:top="1077" w:right="1440" w:bottom="1077" w:left="1440" w:header="851" w:footer="992" w:gutter="0"/>
          <w:cols w:space="425"/>
          <w:docGrid w:type="linesAndChars" w:linePitch="360"/>
        </w:sectPr>
      </w:pPr>
    </w:p>
    <w:p w:rsidR="00A3555D" w:rsidRPr="00F91D6E" w:rsidRDefault="00A3555D" w:rsidP="00187892">
      <w:pPr>
        <w:pStyle w:val="a3"/>
        <w:numPr>
          <w:ilvl w:val="1"/>
          <w:numId w:val="8"/>
        </w:numPr>
        <w:tabs>
          <w:tab w:val="left" w:pos="504"/>
        </w:tabs>
        <w:spacing w:beforeLines="50" w:line="480" w:lineRule="exact"/>
        <w:ind w:leftChars="0" w:left="476" w:firstLineChars="0" w:hanging="476"/>
        <w:outlineLvl w:val="2"/>
        <w:rPr>
          <w:rFonts w:ascii="標楷體" w:eastAsia="標楷體" w:hAnsi="標楷體"/>
          <w:b/>
          <w:color w:val="000000" w:themeColor="text1"/>
          <w:szCs w:val="24"/>
        </w:rPr>
      </w:pPr>
      <w:bookmarkStart w:id="53" w:name="_Toc498522611"/>
      <w:bookmarkStart w:id="54" w:name="_Toc498681507"/>
      <w:bookmarkStart w:id="55" w:name="_Toc508693872"/>
      <w:r w:rsidRPr="00F91D6E">
        <w:rPr>
          <w:rFonts w:ascii="標楷體" w:eastAsia="標楷體" w:hAnsi="標楷體" w:hint="eastAsia"/>
          <w:b/>
          <w:color w:val="000000" w:themeColor="text1"/>
          <w:szCs w:val="24"/>
        </w:rPr>
        <w:lastRenderedPageBreak/>
        <w:t>UNCAC國內法化後新增作為</w:t>
      </w:r>
      <w:bookmarkEnd w:id="48"/>
      <w:bookmarkEnd w:id="49"/>
      <w:bookmarkEnd w:id="53"/>
      <w:bookmarkEnd w:id="54"/>
      <w:bookmarkEnd w:id="55"/>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為使我國法制與國際接軌，符合</w:t>
      </w:r>
      <w:r w:rsidRPr="00F91D6E">
        <w:rPr>
          <w:rFonts w:ascii="標楷體" w:eastAsia="標楷體" w:hAnsi="標楷體"/>
          <w:color w:val="000000" w:themeColor="text1"/>
          <w:szCs w:val="24"/>
        </w:rPr>
        <w:t>UNCAC</w:t>
      </w:r>
      <w:r w:rsidRPr="00F91D6E">
        <w:rPr>
          <w:rFonts w:ascii="標楷體" w:eastAsia="標楷體" w:hAnsi="標楷體" w:hint="eastAsia"/>
          <w:color w:val="000000" w:themeColor="text1"/>
          <w:szCs w:val="24"/>
        </w:rPr>
        <w:t>基本原則，針對不足</w:t>
      </w:r>
      <w:r w:rsidRPr="00F91D6E">
        <w:rPr>
          <w:rFonts w:ascii="標楷體" w:eastAsia="標楷體" w:hAnsi="標楷體"/>
          <w:color w:val="000000" w:themeColor="text1"/>
          <w:szCs w:val="24"/>
        </w:rPr>
        <w:t>UNCAC</w:t>
      </w:r>
      <w:r w:rsidRPr="00F91D6E">
        <w:rPr>
          <w:rFonts w:ascii="標楷體" w:eastAsia="標楷體" w:hAnsi="標楷體" w:hint="eastAsia"/>
          <w:color w:val="000000" w:themeColor="text1"/>
          <w:szCs w:val="24"/>
        </w:rPr>
        <w:t>規定之法令措施進行檢視並檢討修正，以下簡述</w:t>
      </w:r>
      <w:r w:rsidRPr="00F91D6E">
        <w:rPr>
          <w:rFonts w:ascii="標楷體" w:eastAsia="標楷體" w:hAnsi="標楷體"/>
          <w:color w:val="000000" w:themeColor="text1"/>
          <w:szCs w:val="24"/>
        </w:rPr>
        <w:t>UNCAC</w:t>
      </w:r>
      <w:r w:rsidRPr="00F91D6E">
        <w:rPr>
          <w:rFonts w:ascii="標楷體" w:eastAsia="標楷體" w:hAnsi="標楷體" w:hint="eastAsia"/>
          <w:color w:val="000000" w:themeColor="text1"/>
          <w:szCs w:val="24"/>
        </w:rPr>
        <w:t>國內法化後所進行之主要強化作為。</w:t>
      </w:r>
    </w:p>
    <w:p w:rsidR="00A3555D" w:rsidRPr="00F91D6E" w:rsidRDefault="00A3555D" w:rsidP="00133801">
      <w:pPr>
        <w:pStyle w:val="a3"/>
        <w:numPr>
          <w:ilvl w:val="0"/>
          <w:numId w:val="9"/>
        </w:numPr>
        <w:spacing w:line="480" w:lineRule="exact"/>
        <w:ind w:leftChars="0" w:left="532" w:right="-28" w:firstLineChars="0" w:hanging="532"/>
        <w:outlineLvl w:val="3"/>
        <w:rPr>
          <w:rFonts w:ascii="標楷體" w:eastAsia="標楷體" w:hAnsi="標楷體"/>
          <w:b/>
          <w:color w:val="000000" w:themeColor="text1"/>
          <w:szCs w:val="24"/>
        </w:rPr>
      </w:pPr>
      <w:bookmarkStart w:id="56" w:name="_Toc496184410"/>
      <w:bookmarkStart w:id="57" w:name="_Toc498681508"/>
      <w:r w:rsidRPr="00F91D6E">
        <w:rPr>
          <w:rFonts w:ascii="標楷體" w:eastAsia="標楷體" w:hAnsi="標楷體" w:hint="eastAsia"/>
          <w:b/>
          <w:color w:val="000000" w:themeColor="text1"/>
          <w:szCs w:val="24"/>
        </w:rPr>
        <w:t>強</w:t>
      </w:r>
      <w:r w:rsidRPr="00F91D6E">
        <w:rPr>
          <w:rFonts w:ascii="標楷體" w:eastAsia="標楷體" w:hAnsi="標楷體"/>
          <w:b/>
          <w:color w:val="000000" w:themeColor="text1"/>
          <w:szCs w:val="24"/>
        </w:rPr>
        <w:t>化</w:t>
      </w:r>
      <w:r w:rsidRPr="00F91D6E">
        <w:rPr>
          <w:rFonts w:ascii="標楷體" w:eastAsia="標楷體" w:hAnsi="標楷體" w:hint="eastAsia"/>
          <w:b/>
          <w:color w:val="000000" w:themeColor="text1"/>
          <w:szCs w:val="24"/>
        </w:rPr>
        <w:t>《國家廉政建設行動方案》</w:t>
      </w:r>
      <w:r w:rsidR="00C11907" w:rsidRPr="00F91D6E">
        <w:rPr>
          <w:rFonts w:ascii="標楷體" w:eastAsia="標楷體" w:hAnsi="標楷體" w:hint="eastAsia"/>
          <w:b/>
          <w:color w:val="000000" w:themeColor="text1"/>
          <w:szCs w:val="24"/>
        </w:rPr>
        <w:t>並</w:t>
      </w:r>
      <w:r w:rsidRPr="00F91D6E">
        <w:rPr>
          <w:rFonts w:ascii="標楷體" w:eastAsia="標楷體" w:hAnsi="標楷體" w:hint="eastAsia"/>
          <w:b/>
          <w:color w:val="000000" w:themeColor="text1"/>
          <w:szCs w:val="24"/>
        </w:rPr>
        <w:t>落實UNCAC規定</w:t>
      </w:r>
      <w:bookmarkEnd w:id="56"/>
      <w:bookmarkEnd w:id="57"/>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參考UNCAC及國際透明組織(Transparency International，TI)相關倡議，</w:t>
      </w:r>
      <w:r w:rsidR="00BD25A1" w:rsidRPr="00F91D6E">
        <w:rPr>
          <w:rFonts w:ascii="標楷體" w:eastAsia="標楷體" w:hAnsi="標楷體" w:hint="eastAsia"/>
          <w:color w:val="000000" w:themeColor="text1"/>
          <w:szCs w:val="24"/>
        </w:rPr>
        <w:t>不</w:t>
      </w:r>
      <w:proofErr w:type="gramStart"/>
      <w:r w:rsidR="00BD25A1" w:rsidRPr="00F91D6E">
        <w:rPr>
          <w:rFonts w:ascii="標楷體" w:eastAsia="標楷體" w:hAnsi="標楷體" w:hint="eastAsia"/>
          <w:color w:val="000000" w:themeColor="text1"/>
          <w:szCs w:val="24"/>
        </w:rPr>
        <w:t>採</w:t>
      </w:r>
      <w:proofErr w:type="gramEnd"/>
      <w:r w:rsidR="00BD25A1" w:rsidRPr="00F91D6E">
        <w:rPr>
          <w:rFonts w:ascii="標楷體" w:eastAsia="標楷體" w:hAnsi="標楷體" w:hint="eastAsia"/>
          <w:color w:val="000000" w:themeColor="text1"/>
          <w:szCs w:val="24"/>
        </w:rPr>
        <w:t>「</w:t>
      </w:r>
      <w:proofErr w:type="gramStart"/>
      <w:r w:rsidR="00BD25A1" w:rsidRPr="00F91D6E">
        <w:rPr>
          <w:rFonts w:ascii="標楷體" w:eastAsia="標楷體" w:hAnsi="標楷體" w:hint="eastAsia"/>
          <w:color w:val="000000" w:themeColor="text1"/>
          <w:szCs w:val="24"/>
        </w:rPr>
        <w:t>肅</w:t>
      </w:r>
      <w:proofErr w:type="gramEnd"/>
      <w:r w:rsidR="00BD25A1" w:rsidRPr="00F91D6E">
        <w:rPr>
          <w:rFonts w:ascii="標楷體" w:eastAsia="標楷體" w:hAnsi="標楷體" w:hint="eastAsia"/>
          <w:color w:val="000000" w:themeColor="text1"/>
          <w:szCs w:val="24"/>
        </w:rPr>
        <w:t>貪、防貪」之二元思維模式，參</w:t>
      </w:r>
      <w:proofErr w:type="gramStart"/>
      <w:r w:rsidR="00BD25A1" w:rsidRPr="00F91D6E">
        <w:rPr>
          <w:rFonts w:ascii="標楷體" w:eastAsia="標楷體" w:hAnsi="標楷體" w:hint="eastAsia"/>
          <w:color w:val="000000" w:themeColor="text1"/>
          <w:szCs w:val="24"/>
        </w:rPr>
        <w:t>採</w:t>
      </w:r>
      <w:proofErr w:type="gramEnd"/>
      <w:r w:rsidR="00BD25A1" w:rsidRPr="00F91D6E">
        <w:rPr>
          <w:rFonts w:ascii="標楷體" w:eastAsia="標楷體" w:hAnsi="標楷體" w:hint="eastAsia"/>
          <w:color w:val="000000" w:themeColor="text1"/>
          <w:szCs w:val="24"/>
        </w:rPr>
        <w:t>國際透明組織倡議之「國家廉政體系」概念，結合國家各</w:t>
      </w:r>
      <w:r w:rsidR="00A22679" w:rsidRPr="00F91D6E">
        <w:rPr>
          <w:rFonts w:ascii="標楷體" w:eastAsia="標楷體" w:hAnsi="標楷體" w:hint="eastAsia"/>
          <w:color w:val="000000" w:themeColor="text1"/>
          <w:szCs w:val="24"/>
        </w:rPr>
        <w:t>部門的力量提升廉政，使國家法制</w:t>
      </w:r>
      <w:proofErr w:type="gramStart"/>
      <w:r w:rsidR="00BD25A1" w:rsidRPr="00F91D6E">
        <w:rPr>
          <w:rFonts w:ascii="標楷體" w:eastAsia="標楷體" w:hAnsi="標楷體" w:hint="eastAsia"/>
          <w:color w:val="000000" w:themeColor="text1"/>
          <w:szCs w:val="24"/>
        </w:rPr>
        <w:t>健全，</w:t>
      </w:r>
      <w:proofErr w:type="gramEnd"/>
      <w:r w:rsidR="00BD25A1" w:rsidRPr="00F91D6E">
        <w:rPr>
          <w:rFonts w:ascii="標楷體" w:eastAsia="標楷體" w:hAnsi="標楷體" w:hint="eastAsia"/>
          <w:color w:val="000000" w:themeColor="text1"/>
          <w:szCs w:val="24"/>
        </w:rPr>
        <w:t>得以永續發展，</w:t>
      </w:r>
      <w:r w:rsidRPr="00F91D6E">
        <w:rPr>
          <w:rFonts w:ascii="標楷體" w:eastAsia="標楷體" w:hAnsi="標楷體" w:hint="eastAsia"/>
          <w:color w:val="000000" w:themeColor="text1"/>
          <w:szCs w:val="24"/>
        </w:rPr>
        <w:t>行政院</w:t>
      </w:r>
      <w:proofErr w:type="gramStart"/>
      <w:r w:rsidRPr="00F91D6E">
        <w:rPr>
          <w:rFonts w:ascii="標楷體" w:eastAsia="標楷體" w:hAnsi="標楷體" w:hint="eastAsia"/>
          <w:color w:val="000000" w:themeColor="text1"/>
          <w:szCs w:val="24"/>
        </w:rPr>
        <w:t>2009年函頒《國家廉政建設行動方案》</w:t>
      </w:r>
      <w:proofErr w:type="gramEnd"/>
      <w:r w:rsidRPr="00F91D6E">
        <w:rPr>
          <w:rFonts w:ascii="標楷體" w:eastAsia="標楷體" w:hAnsi="標楷體" w:hint="eastAsia"/>
          <w:color w:val="000000" w:themeColor="text1"/>
          <w:szCs w:val="24"/>
        </w:rPr>
        <w:t>，闡述國家廉政建設的目標和策略，並整合《端正政風行動方案》、《掃除黑金行動方案》、《掃除黑金行動方案後續推動方案》及《反貪行動方案》，建構國家廉政發展策略目標。</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因應《UNCAC施行法》於2015年12月9日施行，行政院於</w:t>
      </w:r>
      <w:proofErr w:type="gramStart"/>
      <w:r w:rsidRPr="00F91D6E">
        <w:rPr>
          <w:rFonts w:ascii="標楷體" w:eastAsia="標楷體" w:hAnsi="標楷體" w:hint="eastAsia"/>
          <w:color w:val="000000" w:themeColor="text1"/>
          <w:szCs w:val="24"/>
        </w:rPr>
        <w:t>2016年8月24日函頒修正</w:t>
      </w:r>
      <w:proofErr w:type="gramEnd"/>
      <w:r w:rsidRPr="00F91D6E">
        <w:rPr>
          <w:rFonts w:ascii="標楷體" w:eastAsia="標楷體" w:hAnsi="標楷體" w:hint="eastAsia"/>
          <w:color w:val="000000" w:themeColor="text1"/>
          <w:szCs w:val="24"/>
        </w:rPr>
        <w:t>《國家廉政建設行動方案》，針對</w:t>
      </w:r>
      <w:r w:rsidR="00E43881" w:rsidRPr="00F91D6E">
        <w:rPr>
          <w:rFonts w:ascii="標楷體" w:eastAsia="標楷體" w:hAnsi="標楷體" w:hint="eastAsia"/>
          <w:color w:val="000000" w:themeColor="text1"/>
          <w:szCs w:val="24"/>
        </w:rPr>
        <w:t>不足</w:t>
      </w:r>
      <w:r w:rsidRPr="00F91D6E">
        <w:rPr>
          <w:rFonts w:ascii="標楷體" w:eastAsia="標楷體" w:hAnsi="標楷體" w:hint="eastAsia"/>
          <w:color w:val="000000" w:themeColor="text1"/>
          <w:szCs w:val="24"/>
        </w:rPr>
        <w:t>UNCAC強制性規定之部分，要求落實，並訂定「</w:t>
      </w:r>
      <w:r w:rsidRPr="00F91D6E">
        <w:rPr>
          <w:rFonts w:ascii="標楷體" w:eastAsia="標楷體" w:hAnsi="標楷體"/>
          <w:color w:val="000000" w:themeColor="text1"/>
          <w:szCs w:val="24"/>
        </w:rPr>
        <w:t>強化機關廉政經營責任制度，落實風險控管作為</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促進公開透明，防止利益衝突</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持續指標研究，掌握民意脈動與國際趨勢</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落實公務員行為規範，建立政府典範</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鼓勵社會參與，促進透明與</w:t>
      </w:r>
      <w:proofErr w:type="gramStart"/>
      <w:r w:rsidRPr="00F91D6E">
        <w:rPr>
          <w:rFonts w:ascii="標楷體" w:eastAsia="標楷體" w:hAnsi="標楷體"/>
          <w:color w:val="000000" w:themeColor="text1"/>
          <w:szCs w:val="24"/>
        </w:rPr>
        <w:t>貪腐零容忍</w:t>
      </w:r>
      <w:proofErr w:type="gramEnd"/>
      <w:r w:rsidRPr="00F91D6E">
        <w:rPr>
          <w:rFonts w:ascii="標楷體" w:eastAsia="標楷體" w:hAnsi="標楷體"/>
          <w:color w:val="000000" w:themeColor="text1"/>
          <w:szCs w:val="24"/>
        </w:rPr>
        <w:t>的共識</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推動校園誠信，深化學子品格教育</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強化企業誠信，凝聚私部門反貪腐共識</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增修肅貪法令，強化</w:t>
      </w:r>
      <w:proofErr w:type="gramStart"/>
      <w:r w:rsidRPr="00F91D6E">
        <w:rPr>
          <w:rFonts w:ascii="標楷體" w:eastAsia="標楷體" w:hAnsi="標楷體"/>
          <w:color w:val="000000" w:themeColor="text1"/>
          <w:szCs w:val="24"/>
        </w:rPr>
        <w:t>肅</w:t>
      </w:r>
      <w:proofErr w:type="gramEnd"/>
      <w:r w:rsidRPr="00F91D6E">
        <w:rPr>
          <w:rFonts w:ascii="標楷體" w:eastAsia="標楷體" w:hAnsi="標楷體"/>
          <w:color w:val="000000" w:themeColor="text1"/>
          <w:szCs w:val="24"/>
        </w:rPr>
        <w:t>貪能量，落實</w:t>
      </w:r>
      <w:proofErr w:type="gramStart"/>
      <w:r w:rsidRPr="00F91D6E">
        <w:rPr>
          <w:rFonts w:ascii="標楷體" w:eastAsia="標楷體" w:hAnsi="標楷體"/>
          <w:color w:val="000000" w:themeColor="text1"/>
          <w:szCs w:val="24"/>
        </w:rPr>
        <w:t>揭弊者</w:t>
      </w:r>
      <w:proofErr w:type="gramEnd"/>
      <w:r w:rsidRPr="00F91D6E">
        <w:rPr>
          <w:rFonts w:ascii="標楷體" w:eastAsia="標楷體" w:hAnsi="標楷體"/>
          <w:color w:val="000000" w:themeColor="text1"/>
          <w:szCs w:val="24"/>
        </w:rPr>
        <w:t>保護</w:t>
      </w:r>
      <w:r w:rsidRPr="00F91D6E">
        <w:rPr>
          <w:rFonts w:ascii="標楷體" w:eastAsia="標楷體" w:hAnsi="標楷體" w:hint="eastAsia"/>
          <w:color w:val="000000" w:themeColor="text1"/>
          <w:szCs w:val="24"/>
        </w:rPr>
        <w:t>」及「</w:t>
      </w:r>
      <w:r w:rsidRPr="00F91D6E">
        <w:rPr>
          <w:rFonts w:ascii="標楷體" w:eastAsia="標楷體" w:hAnsi="標楷體"/>
          <w:color w:val="000000" w:themeColor="text1"/>
          <w:szCs w:val="24"/>
        </w:rPr>
        <w:t>推動國際合作與資產追繳，建構國家間互惠機制</w:t>
      </w:r>
      <w:r w:rsidRPr="00F91D6E">
        <w:rPr>
          <w:rFonts w:ascii="標楷體" w:eastAsia="標楷體" w:hAnsi="標楷體" w:hint="eastAsia"/>
          <w:color w:val="000000" w:themeColor="text1"/>
          <w:szCs w:val="24"/>
        </w:rPr>
        <w:t>」等9項具體策略、相關具體執行措施及績效衡量指標項目，促使各機關落實UNCAC規定。</w:t>
      </w:r>
    </w:p>
    <w:p w:rsidR="00A3555D" w:rsidRPr="00F91D6E" w:rsidRDefault="00A3555D" w:rsidP="00133801">
      <w:pPr>
        <w:pStyle w:val="a3"/>
        <w:numPr>
          <w:ilvl w:val="0"/>
          <w:numId w:val="9"/>
        </w:numPr>
        <w:spacing w:line="480" w:lineRule="exact"/>
        <w:ind w:leftChars="0" w:left="532" w:right="-28" w:firstLineChars="0" w:hanging="532"/>
        <w:outlineLvl w:val="3"/>
        <w:rPr>
          <w:rFonts w:ascii="標楷體" w:eastAsia="標楷體" w:hAnsi="標楷體"/>
          <w:b/>
          <w:color w:val="000000" w:themeColor="text1"/>
          <w:szCs w:val="24"/>
        </w:rPr>
      </w:pPr>
      <w:bookmarkStart w:id="58" w:name="_Toc496184411"/>
      <w:bookmarkStart w:id="59" w:name="_Toc498681509"/>
      <w:r w:rsidRPr="00F91D6E">
        <w:rPr>
          <w:rFonts w:ascii="標楷體" w:eastAsia="標楷體" w:hAnsi="標楷體" w:hint="eastAsia"/>
          <w:b/>
          <w:color w:val="000000" w:themeColor="text1"/>
          <w:szCs w:val="24"/>
        </w:rPr>
        <w:t>強</w:t>
      </w:r>
      <w:r w:rsidRPr="00F91D6E">
        <w:rPr>
          <w:rFonts w:ascii="標楷體" w:eastAsia="標楷體" w:hAnsi="標楷體"/>
          <w:b/>
          <w:color w:val="000000" w:themeColor="text1"/>
          <w:szCs w:val="24"/>
        </w:rPr>
        <w:t>化沒收政策</w:t>
      </w:r>
      <w:bookmarkEnd w:id="58"/>
      <w:bookmarkEnd w:id="59"/>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追繳資產係UNCAC之基本原則，基於「無人能因犯罪而受利益」之</w:t>
      </w:r>
      <w:r w:rsidR="00C11907" w:rsidRPr="00F91D6E">
        <w:rPr>
          <w:rFonts w:ascii="標楷體" w:eastAsia="標楷體" w:hAnsi="標楷體" w:hint="eastAsia"/>
          <w:color w:val="000000" w:themeColor="text1"/>
          <w:szCs w:val="24"/>
        </w:rPr>
        <w:t>精神</w:t>
      </w:r>
      <w:r w:rsidRPr="00F91D6E">
        <w:rPr>
          <w:rFonts w:ascii="標楷體" w:eastAsia="標楷體" w:hAnsi="標楷體" w:hint="eastAsia"/>
          <w:color w:val="000000" w:themeColor="text1"/>
          <w:szCs w:val="24"/>
        </w:rPr>
        <w:t>，消除鉅額不法利益之犯罪經濟上誘因，使犯罪行為人或任何第三人均不能因犯罪而取得不法利益，我國《刑法》</w:t>
      </w:r>
      <w:r w:rsidRPr="00F91D6E">
        <w:rPr>
          <w:rFonts w:ascii="標楷體" w:eastAsia="標楷體" w:hAnsi="標楷體"/>
          <w:color w:val="000000" w:themeColor="text1"/>
          <w:szCs w:val="24"/>
        </w:rPr>
        <w:t>新增「沒收」專章</w:t>
      </w:r>
      <w:r w:rsidRPr="00F91D6E">
        <w:rPr>
          <w:rFonts w:ascii="標楷體" w:eastAsia="標楷體" w:hAnsi="標楷體" w:hint="eastAsia"/>
          <w:color w:val="000000" w:themeColor="text1"/>
          <w:szCs w:val="24"/>
        </w:rPr>
        <w:t>，自2016年7月1日施行</w:t>
      </w:r>
      <w:r w:rsidRPr="00F91D6E">
        <w:rPr>
          <w:rFonts w:ascii="標楷體" w:eastAsia="標楷體" w:hAnsi="標楷體"/>
          <w:color w:val="000000" w:themeColor="text1"/>
          <w:szCs w:val="24"/>
        </w:rPr>
        <w:t>，明定「沒收」具有獨立性的法律效果，</w:t>
      </w:r>
      <w:r w:rsidRPr="00F91D6E">
        <w:rPr>
          <w:rFonts w:ascii="標楷體" w:eastAsia="標楷體" w:hAnsi="標楷體" w:hint="eastAsia"/>
          <w:color w:val="000000" w:themeColor="text1"/>
          <w:szCs w:val="24"/>
        </w:rPr>
        <w:t>擴大沒收之對象，以杜絕犯罪。第三人以惡意或因他人違法行為不當取得利益時，如未剝奪顯失公平正義，故對第三人以惡意或因他人違法行為取得利益時，酌予沒收，以防止脫法及填補制裁漏洞。</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修法前，如有犯罪行為人死亡、逃匿、移轉予第三人等情形，除另行提起民事訴訟外，無法單獨聲請宣告沒收，造成</w:t>
      </w:r>
      <w:r w:rsidR="00A22679" w:rsidRPr="00F91D6E">
        <w:rPr>
          <w:rFonts w:ascii="標楷體" w:eastAsia="標楷體" w:hAnsi="標楷體" w:hint="eastAsia"/>
          <w:color w:val="000000" w:themeColor="text1"/>
          <w:szCs w:val="24"/>
        </w:rPr>
        <w:t>《刑法》</w:t>
      </w:r>
      <w:r w:rsidRPr="00F91D6E">
        <w:rPr>
          <w:rFonts w:ascii="標楷體" w:eastAsia="標楷體" w:hAnsi="標楷體" w:hint="eastAsia"/>
          <w:color w:val="000000" w:themeColor="text1"/>
          <w:szCs w:val="24"/>
        </w:rPr>
        <w:t>疏漏，修法後沒收已改為具獨立性之法律效果，其宣告</w:t>
      </w:r>
      <w:proofErr w:type="gramStart"/>
      <w:r w:rsidRPr="00F91D6E">
        <w:rPr>
          <w:rFonts w:ascii="標楷體" w:eastAsia="標楷體" w:hAnsi="標楷體" w:hint="eastAsia"/>
          <w:color w:val="000000" w:themeColor="text1"/>
          <w:szCs w:val="24"/>
        </w:rPr>
        <w:t>不</w:t>
      </w:r>
      <w:proofErr w:type="gramEnd"/>
      <w:r w:rsidRPr="00F91D6E">
        <w:rPr>
          <w:rFonts w:ascii="標楷體" w:eastAsia="標楷體" w:hAnsi="標楷體" w:hint="eastAsia"/>
          <w:color w:val="000000" w:themeColor="text1"/>
          <w:szCs w:val="24"/>
        </w:rPr>
        <w:t>必然附隨於裁判為之，且犯罪行為人因死亡、曾經判決確定、《刑法》第19條等事由受不起訴處分或不受理、</w:t>
      </w:r>
      <w:proofErr w:type="gramStart"/>
      <w:r w:rsidRPr="00F91D6E">
        <w:rPr>
          <w:rFonts w:ascii="標楷體" w:eastAsia="標楷體" w:hAnsi="標楷體" w:hint="eastAsia"/>
          <w:color w:val="000000" w:themeColor="text1"/>
          <w:szCs w:val="24"/>
        </w:rPr>
        <w:t>免訴</w:t>
      </w:r>
      <w:proofErr w:type="gramEnd"/>
      <w:r w:rsidRPr="00F91D6E">
        <w:rPr>
          <w:rFonts w:ascii="標楷體" w:eastAsia="標楷體" w:hAnsi="標楷體" w:hint="eastAsia"/>
          <w:color w:val="000000" w:themeColor="text1"/>
          <w:szCs w:val="24"/>
        </w:rPr>
        <w:t>、無罪判決者，或《刑法》第19條、疾病不能到庭而停止審判者，</w:t>
      </w:r>
      <w:r w:rsidRPr="00F91D6E">
        <w:rPr>
          <w:rFonts w:ascii="標楷體" w:eastAsia="標楷體" w:hAnsi="標楷體" w:hint="eastAsia"/>
          <w:color w:val="000000" w:themeColor="text1"/>
          <w:szCs w:val="24"/>
        </w:rPr>
        <w:lastRenderedPageBreak/>
        <w:t>均可單獨宣告沒收之。</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另為免犯罪行為人將其犯罪所得移轉與第三人，使犯罪行為人或第三人坐享犯罪所得，而顯失公平正義，遂擴大沒收之主體，使及於第三人，避免第三人因而獲得利益。</w:t>
      </w:r>
    </w:p>
    <w:p w:rsidR="00A3555D" w:rsidRPr="00F91D6E" w:rsidRDefault="00A3555D" w:rsidP="00133801">
      <w:pPr>
        <w:pStyle w:val="a3"/>
        <w:numPr>
          <w:ilvl w:val="0"/>
          <w:numId w:val="9"/>
        </w:numPr>
        <w:spacing w:line="480" w:lineRule="exact"/>
        <w:ind w:leftChars="0" w:left="532" w:right="-28" w:firstLineChars="0" w:hanging="532"/>
        <w:outlineLvl w:val="3"/>
        <w:rPr>
          <w:rFonts w:ascii="標楷體" w:eastAsia="標楷體" w:hAnsi="標楷體"/>
          <w:b/>
          <w:color w:val="000000" w:themeColor="text1"/>
          <w:szCs w:val="24"/>
        </w:rPr>
      </w:pPr>
      <w:bookmarkStart w:id="60" w:name="_Toc496184412"/>
      <w:bookmarkStart w:id="61" w:name="_Toc498681510"/>
      <w:r w:rsidRPr="00F91D6E">
        <w:rPr>
          <w:rFonts w:ascii="標楷體" w:eastAsia="標楷體" w:hAnsi="標楷體" w:hint="eastAsia"/>
          <w:b/>
          <w:color w:val="000000" w:themeColor="text1"/>
          <w:szCs w:val="24"/>
        </w:rPr>
        <w:t>強化洗錢防制機制，引進擴大沒收規定</w:t>
      </w:r>
      <w:bookmarkEnd w:id="60"/>
      <w:bookmarkEnd w:id="61"/>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洗錢防制法》於2016年12月28日修正公布，主要目的在重建金流秩序，特別是要求公、私部門落實防制洗錢之相關作為，以強化我國防制洗錢體質，並與國際規範接軌；擴大特定犯罪範圍、放寬特定犯罪所得之認定標準，且明定洗錢行為之處罰包括處置、分層化及整合等3階段。</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另為落實金流軌跡透明化，包括金融機構、融資性租賃、銀樓、律師、會計師、地政士與不動產經紀業、公證人、信託及公司服務業等，要求應有內</w:t>
      </w:r>
      <w:proofErr w:type="gramStart"/>
      <w:r w:rsidRPr="00F91D6E">
        <w:rPr>
          <w:rFonts w:ascii="標楷體" w:eastAsia="標楷體" w:hAnsi="標楷體" w:hint="eastAsia"/>
          <w:color w:val="000000" w:themeColor="text1"/>
          <w:szCs w:val="24"/>
        </w:rPr>
        <w:t>稽</w:t>
      </w:r>
      <w:proofErr w:type="gramEnd"/>
      <w:r w:rsidRPr="00F91D6E">
        <w:rPr>
          <w:rFonts w:ascii="標楷體" w:eastAsia="標楷體" w:hAnsi="標楷體" w:hint="eastAsia"/>
          <w:color w:val="000000" w:themeColor="text1"/>
          <w:szCs w:val="24"/>
        </w:rPr>
        <w:t>內控機制、常態化教育訓練、專責人員，同時強化公、私部門之查核與執行機制。</w:t>
      </w:r>
      <w:r w:rsidR="00DA23FB" w:rsidRPr="00F91D6E">
        <w:rPr>
          <w:rFonts w:ascii="標楷體" w:eastAsia="標楷體" w:hAnsi="標楷體" w:hint="eastAsia"/>
          <w:color w:val="000000" w:themeColor="text1"/>
          <w:szCs w:val="24"/>
        </w:rPr>
        <w:t>又為增進法人透明度之要求，以回應國際社會自巴拿馬文件</w:t>
      </w:r>
      <w:r w:rsidR="00E43881" w:rsidRPr="00F91D6E">
        <w:rPr>
          <w:rFonts w:ascii="標楷體" w:eastAsia="標楷體" w:hAnsi="標楷體" w:hint="eastAsia"/>
          <w:color w:val="000000" w:themeColor="text1"/>
          <w:szCs w:val="24"/>
        </w:rPr>
        <w:t>（</w:t>
      </w:r>
      <w:r w:rsidR="00E43881" w:rsidRPr="00F91D6E">
        <w:rPr>
          <w:rFonts w:ascii="標楷體" w:eastAsia="標楷體" w:hAnsi="標楷體"/>
          <w:color w:val="000000" w:themeColor="text1"/>
          <w:szCs w:val="24"/>
        </w:rPr>
        <w:t>Panama Papers</w:t>
      </w:r>
      <w:r w:rsidR="00E43881" w:rsidRPr="00F91D6E">
        <w:rPr>
          <w:rFonts w:ascii="標楷體" w:eastAsia="標楷體" w:hAnsi="標楷體" w:hint="eastAsia"/>
          <w:color w:val="000000" w:themeColor="text1"/>
          <w:szCs w:val="24"/>
        </w:rPr>
        <w:t>）</w:t>
      </w:r>
      <w:r w:rsidR="00DA23FB" w:rsidRPr="00F91D6E">
        <w:rPr>
          <w:rFonts w:ascii="標楷體" w:eastAsia="標楷體" w:hAnsi="標楷體" w:hint="eastAsia"/>
          <w:color w:val="000000" w:themeColor="text1"/>
          <w:szCs w:val="24"/>
        </w:rPr>
        <w:t>事件以來，包括</w:t>
      </w:r>
      <w:r w:rsidR="00A22679" w:rsidRPr="00F91D6E">
        <w:rPr>
          <w:rFonts w:ascii="標楷體" w:eastAsia="標楷體" w:hAnsi="標楷體" w:hint="eastAsia"/>
          <w:color w:val="000000" w:themeColor="text1"/>
          <w:szCs w:val="24"/>
        </w:rPr>
        <w:t>經濟合作發展組織(</w:t>
      </w:r>
      <w:r w:rsidR="00A22679" w:rsidRPr="00F91D6E">
        <w:rPr>
          <w:rFonts w:ascii="標楷體" w:eastAsia="標楷體" w:hAnsi="標楷體"/>
          <w:color w:val="000000" w:themeColor="text1"/>
          <w:szCs w:val="24"/>
        </w:rPr>
        <w:t>Organization for Economic Co-operation and Development</w:t>
      </w:r>
      <w:r w:rsidR="00A22679" w:rsidRPr="00F91D6E">
        <w:rPr>
          <w:rFonts w:ascii="標楷體" w:eastAsia="標楷體" w:hAnsi="標楷體" w:hint="eastAsia"/>
          <w:color w:val="000000" w:themeColor="text1"/>
          <w:szCs w:val="24"/>
        </w:rPr>
        <w:t>,</w:t>
      </w:r>
      <w:r w:rsidR="00DA23FB" w:rsidRPr="00F91D6E">
        <w:rPr>
          <w:rFonts w:ascii="標楷體" w:eastAsia="標楷體" w:hAnsi="標楷體" w:hint="eastAsia"/>
          <w:color w:val="000000" w:themeColor="text1"/>
          <w:szCs w:val="24"/>
        </w:rPr>
        <w:t>OECD</w:t>
      </w:r>
      <w:r w:rsidR="00A22679" w:rsidRPr="00F91D6E">
        <w:rPr>
          <w:rFonts w:ascii="標楷體" w:eastAsia="標楷體" w:hAnsi="標楷體" w:hint="eastAsia"/>
          <w:color w:val="000000" w:themeColor="text1"/>
          <w:szCs w:val="24"/>
        </w:rPr>
        <w:t>)</w:t>
      </w:r>
      <w:r w:rsidR="00DA23FB" w:rsidRPr="00F91D6E">
        <w:rPr>
          <w:rFonts w:ascii="標楷體" w:eastAsia="標楷體" w:hAnsi="標楷體" w:hint="eastAsia"/>
          <w:color w:val="000000" w:themeColor="text1"/>
          <w:szCs w:val="24"/>
        </w:rPr>
        <w:t>之各國際組織在法人透明度之高度呼籲，我國</w:t>
      </w:r>
      <w:r w:rsidR="00DD4A80" w:rsidRPr="00F91D6E">
        <w:rPr>
          <w:rFonts w:ascii="標楷體" w:eastAsia="標楷體" w:hAnsi="標楷體" w:hint="eastAsia"/>
          <w:color w:val="000000" w:themeColor="text1"/>
          <w:szCs w:val="24"/>
        </w:rPr>
        <w:t>已</w:t>
      </w:r>
      <w:proofErr w:type="gramStart"/>
      <w:r w:rsidR="000C09E1" w:rsidRPr="00F91D6E">
        <w:rPr>
          <w:rFonts w:ascii="標楷體" w:eastAsia="標楷體" w:hAnsi="標楷體" w:hint="eastAsia"/>
          <w:color w:val="000000" w:themeColor="text1"/>
          <w:szCs w:val="24"/>
        </w:rPr>
        <w:t>研</w:t>
      </w:r>
      <w:proofErr w:type="gramEnd"/>
      <w:r w:rsidR="000C09E1" w:rsidRPr="00F91D6E">
        <w:rPr>
          <w:rFonts w:ascii="標楷體" w:eastAsia="標楷體" w:hAnsi="標楷體" w:hint="eastAsia"/>
          <w:color w:val="000000" w:themeColor="text1"/>
          <w:szCs w:val="24"/>
        </w:rPr>
        <w:t>擬</w:t>
      </w:r>
      <w:r w:rsidR="00DE0706" w:rsidRPr="00F91D6E">
        <w:rPr>
          <w:rFonts w:ascii="標楷體" w:eastAsia="標楷體" w:hAnsi="標楷體" w:hint="eastAsia"/>
          <w:color w:val="000000" w:themeColor="text1"/>
          <w:szCs w:val="24"/>
        </w:rPr>
        <w:t>《</w:t>
      </w:r>
      <w:r w:rsidR="00DA23FB" w:rsidRPr="00F91D6E">
        <w:rPr>
          <w:rFonts w:ascii="標楷體" w:eastAsia="標楷體" w:hAnsi="標楷體" w:hint="eastAsia"/>
          <w:color w:val="000000" w:themeColor="text1"/>
          <w:szCs w:val="24"/>
        </w:rPr>
        <w:t>公司法</w:t>
      </w:r>
      <w:r w:rsidR="00DE0706" w:rsidRPr="00F91D6E">
        <w:rPr>
          <w:rFonts w:ascii="標楷體" w:eastAsia="標楷體" w:hAnsi="標楷體" w:hint="eastAsia"/>
          <w:color w:val="000000" w:themeColor="text1"/>
          <w:szCs w:val="24"/>
        </w:rPr>
        <w:t>》</w:t>
      </w:r>
      <w:r w:rsidR="000C09E1" w:rsidRPr="00F91D6E">
        <w:rPr>
          <w:rFonts w:ascii="標楷體" w:eastAsia="標楷體" w:hAnsi="標楷體" w:hint="eastAsia"/>
          <w:color w:val="000000" w:themeColor="text1"/>
          <w:szCs w:val="24"/>
        </w:rPr>
        <w:t>部分條文修正草案</w:t>
      </w:r>
      <w:r w:rsidR="00DA23FB" w:rsidRPr="00F91D6E">
        <w:rPr>
          <w:rFonts w:ascii="標楷體" w:eastAsia="標楷體" w:hAnsi="標楷體" w:hint="eastAsia"/>
          <w:color w:val="000000" w:themeColor="text1"/>
          <w:szCs w:val="24"/>
        </w:rPr>
        <w:t>，增訂實質受益人揭露條款</w:t>
      </w:r>
      <w:r w:rsidR="001F0C18" w:rsidRPr="00F91D6E">
        <w:rPr>
          <w:rFonts w:ascii="標楷體" w:eastAsia="標楷體" w:hAnsi="標楷體" w:hint="eastAsia"/>
          <w:color w:val="000000" w:themeColor="text1"/>
          <w:szCs w:val="24"/>
        </w:rPr>
        <w:t>，</w:t>
      </w:r>
      <w:r w:rsidR="00DA23FB" w:rsidRPr="00F91D6E">
        <w:rPr>
          <w:rFonts w:ascii="標楷體" w:eastAsia="標楷體" w:hAnsi="標楷體" w:hint="eastAsia"/>
          <w:color w:val="000000" w:themeColor="text1"/>
          <w:szCs w:val="24"/>
        </w:rPr>
        <w:t>未來</w:t>
      </w:r>
      <w:r w:rsidR="009D7EE7" w:rsidRPr="00F91D6E">
        <w:rPr>
          <w:rFonts w:ascii="標楷體" w:eastAsia="標楷體" w:hAnsi="標楷體" w:hint="eastAsia"/>
          <w:color w:val="000000" w:themeColor="text1"/>
          <w:szCs w:val="24"/>
        </w:rPr>
        <w:t>我國</w:t>
      </w:r>
      <w:r w:rsidR="00DA23FB" w:rsidRPr="00F91D6E">
        <w:rPr>
          <w:rFonts w:ascii="標楷體" w:eastAsia="標楷體" w:hAnsi="標楷體" w:hint="eastAsia"/>
          <w:color w:val="000000" w:themeColor="text1"/>
          <w:szCs w:val="24"/>
        </w:rPr>
        <w:t>各種型態之</w:t>
      </w:r>
      <w:proofErr w:type="gramStart"/>
      <w:r w:rsidR="00DA23FB" w:rsidRPr="00F91D6E">
        <w:rPr>
          <w:rFonts w:ascii="標楷體" w:eastAsia="標楷體" w:hAnsi="標楷體" w:hint="eastAsia"/>
          <w:color w:val="000000" w:themeColor="text1"/>
          <w:szCs w:val="24"/>
        </w:rPr>
        <w:t>公司均有揭露</w:t>
      </w:r>
      <w:proofErr w:type="gramEnd"/>
      <w:r w:rsidR="00CF2024" w:rsidRPr="00F91D6E">
        <w:rPr>
          <w:rFonts w:ascii="標楷體" w:eastAsia="標楷體" w:hAnsi="標楷體" w:hint="eastAsia"/>
          <w:color w:val="000000" w:themeColor="text1"/>
          <w:szCs w:val="24"/>
        </w:rPr>
        <w:t>持有已發行股份總數或資本總額超過</w:t>
      </w:r>
      <w:r w:rsidR="00DA23FB" w:rsidRPr="00F91D6E">
        <w:rPr>
          <w:rFonts w:ascii="標楷體" w:eastAsia="標楷體" w:hAnsi="標楷體" w:hint="eastAsia"/>
          <w:color w:val="000000" w:themeColor="text1"/>
          <w:szCs w:val="24"/>
        </w:rPr>
        <w:t>10%</w:t>
      </w:r>
      <w:r w:rsidR="00CF2024" w:rsidRPr="00F91D6E">
        <w:rPr>
          <w:rFonts w:ascii="標楷體" w:eastAsia="標楷體" w:hAnsi="標楷體" w:hint="eastAsia"/>
          <w:color w:val="000000" w:themeColor="text1"/>
          <w:szCs w:val="24"/>
        </w:rPr>
        <w:t>之</w:t>
      </w:r>
      <w:r w:rsidR="00DA23FB" w:rsidRPr="00F91D6E">
        <w:rPr>
          <w:rFonts w:ascii="標楷體" w:eastAsia="標楷體" w:hAnsi="標楷體" w:hint="eastAsia"/>
          <w:color w:val="000000" w:themeColor="text1"/>
          <w:szCs w:val="24"/>
        </w:rPr>
        <w:t>股東，並上傳電子平</w:t>
      </w:r>
      <w:proofErr w:type="gramStart"/>
      <w:r w:rsidR="009D7EE7" w:rsidRPr="00F91D6E">
        <w:rPr>
          <w:rFonts w:ascii="標楷體" w:eastAsia="標楷體" w:hAnsi="標楷體" w:hint="eastAsia"/>
          <w:color w:val="000000" w:themeColor="text1"/>
          <w:szCs w:val="24"/>
        </w:rPr>
        <w:t>臺</w:t>
      </w:r>
      <w:proofErr w:type="gramEnd"/>
      <w:r w:rsidR="00DA23FB" w:rsidRPr="00F91D6E">
        <w:rPr>
          <w:rFonts w:ascii="標楷體" w:eastAsia="標楷體" w:hAnsi="標楷體" w:hint="eastAsia"/>
          <w:color w:val="000000" w:themeColor="text1"/>
          <w:szCs w:val="24"/>
        </w:rPr>
        <w:t>之義務。而該電子</w:t>
      </w:r>
      <w:r w:rsidR="009D7EE7" w:rsidRPr="00F91D6E">
        <w:rPr>
          <w:rFonts w:ascii="標楷體" w:eastAsia="標楷體" w:hAnsi="標楷體" w:hint="eastAsia"/>
          <w:color w:val="000000" w:themeColor="text1"/>
          <w:szCs w:val="24"/>
        </w:rPr>
        <w:t>平</w:t>
      </w:r>
      <w:proofErr w:type="gramStart"/>
      <w:r w:rsidR="009D7EE7" w:rsidRPr="00F91D6E">
        <w:rPr>
          <w:rFonts w:ascii="標楷體" w:eastAsia="標楷體" w:hAnsi="標楷體" w:hint="eastAsia"/>
          <w:color w:val="000000" w:themeColor="text1"/>
          <w:szCs w:val="24"/>
        </w:rPr>
        <w:t>臺</w:t>
      </w:r>
      <w:proofErr w:type="gramEnd"/>
      <w:r w:rsidR="00DA23FB" w:rsidRPr="00F91D6E">
        <w:rPr>
          <w:rFonts w:ascii="標楷體" w:eastAsia="標楷體" w:hAnsi="標楷體" w:hint="eastAsia"/>
          <w:color w:val="000000" w:themeColor="text1"/>
          <w:szCs w:val="24"/>
        </w:rPr>
        <w:t>將進行數據勾</w:t>
      </w:r>
      <w:proofErr w:type="gramStart"/>
      <w:r w:rsidR="00DA23FB" w:rsidRPr="00F91D6E">
        <w:rPr>
          <w:rFonts w:ascii="標楷體" w:eastAsia="標楷體" w:hAnsi="標楷體" w:hint="eastAsia"/>
          <w:color w:val="000000" w:themeColor="text1"/>
          <w:szCs w:val="24"/>
        </w:rPr>
        <w:t>稽</w:t>
      </w:r>
      <w:proofErr w:type="gramEnd"/>
      <w:r w:rsidR="00DA23FB" w:rsidRPr="00F91D6E">
        <w:rPr>
          <w:rFonts w:ascii="標楷體" w:eastAsia="標楷體" w:hAnsi="標楷體" w:hint="eastAsia"/>
          <w:color w:val="000000" w:themeColor="text1"/>
          <w:szCs w:val="24"/>
        </w:rPr>
        <w:t>，同時開放予金融機構、非金融機構、主管機關與執法機關運用，以提升公司法人之相關資訊透明度，呼應國際社會對於法人透明度之要求。</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其中《洗錢防制法》第18條，引進擴大沒收之規定，就查獲被告某違法行為時，亦發現被告有其他來源不明而可能來自其他不明違法行為之不法所得，雖無法確定來自特定之違法行為，仍可沒收之，</w:t>
      </w:r>
      <w:r w:rsidR="00C11907" w:rsidRPr="00F91D6E">
        <w:rPr>
          <w:rFonts w:ascii="標楷體" w:eastAsia="標楷體" w:hAnsi="標楷體" w:hint="eastAsia"/>
          <w:color w:val="000000" w:themeColor="text1"/>
          <w:szCs w:val="24"/>
        </w:rPr>
        <w:t>以</w:t>
      </w:r>
      <w:r w:rsidRPr="00F91D6E">
        <w:rPr>
          <w:rFonts w:ascii="標楷體" w:eastAsia="標楷體" w:hAnsi="標楷體" w:hint="eastAsia"/>
          <w:color w:val="000000" w:themeColor="text1"/>
          <w:szCs w:val="24"/>
        </w:rPr>
        <w:t>杜絕不法金流橫行。</w:t>
      </w:r>
    </w:p>
    <w:p w:rsidR="00A3555D" w:rsidRPr="00F91D6E" w:rsidRDefault="00A3555D" w:rsidP="00133801">
      <w:pPr>
        <w:pStyle w:val="a3"/>
        <w:numPr>
          <w:ilvl w:val="0"/>
          <w:numId w:val="9"/>
        </w:numPr>
        <w:spacing w:line="480" w:lineRule="exact"/>
        <w:ind w:leftChars="0" w:left="532" w:right="-28" w:firstLineChars="0" w:hanging="532"/>
        <w:outlineLvl w:val="3"/>
        <w:rPr>
          <w:rFonts w:ascii="標楷體" w:eastAsia="標楷體" w:hAnsi="標楷體"/>
          <w:b/>
          <w:color w:val="000000" w:themeColor="text1"/>
          <w:szCs w:val="24"/>
        </w:rPr>
      </w:pPr>
      <w:bookmarkStart w:id="62" w:name="_Toc496184413"/>
      <w:bookmarkStart w:id="63" w:name="_Toc498681511"/>
      <w:r w:rsidRPr="00F91D6E">
        <w:rPr>
          <w:rFonts w:ascii="標楷體" w:eastAsia="標楷體" w:hAnsi="標楷體" w:hint="eastAsia"/>
          <w:b/>
          <w:color w:val="000000" w:themeColor="text1"/>
          <w:szCs w:val="24"/>
        </w:rPr>
        <w:t>強</w:t>
      </w:r>
      <w:r w:rsidRPr="00F91D6E">
        <w:rPr>
          <w:rFonts w:ascii="標楷體" w:eastAsia="標楷體" w:hAnsi="標楷體"/>
          <w:b/>
          <w:color w:val="000000" w:themeColor="text1"/>
          <w:szCs w:val="24"/>
        </w:rPr>
        <w:t>化國際刑事司法互助機制</w:t>
      </w:r>
      <w:bookmarkEnd w:id="62"/>
      <w:bookmarkEnd w:id="63"/>
      <w:r w:rsidR="005D585D" w:rsidRPr="00F91D6E">
        <w:rPr>
          <w:rFonts w:ascii="標楷體" w:eastAsia="標楷體" w:hAnsi="標楷體" w:hint="eastAsia"/>
          <w:b/>
          <w:color w:val="000000" w:themeColor="text1"/>
          <w:szCs w:val="24"/>
        </w:rPr>
        <w:t>以打擊不法</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在國際合作方面，我國與美國、南非、菲律賓</w:t>
      </w:r>
      <w:r w:rsidR="00DE0706" w:rsidRPr="00F91D6E">
        <w:rPr>
          <w:rFonts w:ascii="標楷體" w:eastAsia="標楷體" w:hAnsi="標楷體" w:hint="eastAsia"/>
          <w:color w:val="000000" w:themeColor="text1"/>
          <w:szCs w:val="24"/>
        </w:rPr>
        <w:t>分別</w:t>
      </w:r>
      <w:r w:rsidRPr="00F91D6E">
        <w:rPr>
          <w:rFonts w:ascii="標楷體" w:eastAsia="標楷體" w:hAnsi="標楷體" w:hint="eastAsia"/>
          <w:color w:val="000000" w:themeColor="text1"/>
          <w:szCs w:val="24"/>
        </w:rPr>
        <w:t>簽訂有刑事司法互助協定（議），然關於司法互助之法律，除201</w:t>
      </w:r>
      <w:r w:rsidR="00343AA1" w:rsidRPr="00F91D6E">
        <w:rPr>
          <w:rFonts w:ascii="標楷體" w:eastAsia="標楷體" w:hAnsi="標楷體" w:hint="eastAsia"/>
          <w:color w:val="000000" w:themeColor="text1"/>
          <w:szCs w:val="24"/>
        </w:rPr>
        <w:t>3</w:t>
      </w:r>
      <w:r w:rsidRPr="00F91D6E">
        <w:rPr>
          <w:rFonts w:ascii="標楷體" w:eastAsia="標楷體" w:hAnsi="標楷體" w:hint="eastAsia"/>
          <w:color w:val="000000" w:themeColor="text1"/>
          <w:szCs w:val="24"/>
        </w:rPr>
        <w:t>年實施之《跨國移交受刑人法》外，《外國法院委託事件協助法》及</w:t>
      </w:r>
      <w:proofErr w:type="gramStart"/>
      <w:r w:rsidRPr="00F91D6E">
        <w:rPr>
          <w:rFonts w:ascii="標楷體" w:eastAsia="標楷體" w:hAnsi="標楷體" w:hint="eastAsia"/>
          <w:color w:val="000000" w:themeColor="text1"/>
          <w:szCs w:val="24"/>
        </w:rPr>
        <w:t>《引渡法》均已年代久遠</w:t>
      </w:r>
      <w:proofErr w:type="gramEnd"/>
      <w:r w:rsidRPr="00F91D6E">
        <w:rPr>
          <w:rFonts w:ascii="標楷體" w:eastAsia="標楷體" w:hAnsi="標楷體" w:hint="eastAsia"/>
          <w:color w:val="000000" w:themeColor="text1"/>
          <w:szCs w:val="24"/>
        </w:rPr>
        <w:t>，鑒於國際司法協助事件日漸頻繁，內容已不敷使用，例如《外國法院委託事件協助法》規定可提供他國調查取證與文書送達之司法互助協助，其餘如凍結財產、搜索扣押等涉及人民權利義務之強制處分部分則顯不足，因此，</w:t>
      </w:r>
      <w:r w:rsidR="00FC7DA2" w:rsidRPr="00F91D6E">
        <w:rPr>
          <w:rFonts w:ascii="標楷體" w:eastAsia="標楷體" w:hAnsi="標楷體" w:hint="eastAsia"/>
          <w:color w:val="000000" w:themeColor="text1"/>
          <w:szCs w:val="24"/>
        </w:rPr>
        <w:t>已就《外國法院委託事件協助法》修正案與《國際刑事司法互助法》草案進行整</w:t>
      </w:r>
      <w:proofErr w:type="gramStart"/>
      <w:r w:rsidR="00FC7DA2" w:rsidRPr="00F91D6E">
        <w:rPr>
          <w:rFonts w:ascii="標楷體" w:eastAsia="標楷體" w:hAnsi="標楷體" w:hint="eastAsia"/>
          <w:color w:val="000000" w:themeColor="text1"/>
          <w:szCs w:val="24"/>
        </w:rPr>
        <w:t>併</w:t>
      </w:r>
      <w:proofErr w:type="gramEnd"/>
      <w:r w:rsidR="00FC7DA2" w:rsidRPr="00F91D6E">
        <w:rPr>
          <w:rFonts w:ascii="標楷體" w:eastAsia="標楷體" w:hAnsi="標楷體" w:hint="eastAsia"/>
          <w:color w:val="000000" w:themeColor="text1"/>
          <w:szCs w:val="24"/>
        </w:rPr>
        <w:t>，以及儘速</w:t>
      </w:r>
      <w:proofErr w:type="gramStart"/>
      <w:r w:rsidR="00FC7DA2" w:rsidRPr="00F91D6E">
        <w:rPr>
          <w:rFonts w:ascii="標楷體" w:eastAsia="標楷體" w:hAnsi="標楷體" w:hint="eastAsia"/>
          <w:color w:val="000000" w:themeColor="text1"/>
          <w:szCs w:val="24"/>
        </w:rPr>
        <w:t>研</w:t>
      </w:r>
      <w:proofErr w:type="gramEnd"/>
      <w:r w:rsidR="00FC7DA2" w:rsidRPr="00F91D6E">
        <w:rPr>
          <w:rFonts w:ascii="標楷體" w:eastAsia="標楷體" w:hAnsi="標楷體" w:hint="eastAsia"/>
          <w:color w:val="000000" w:themeColor="text1"/>
          <w:szCs w:val="24"/>
        </w:rPr>
        <w:t>修《引渡法》</w:t>
      </w:r>
      <w:r w:rsidR="00E43881" w:rsidRPr="00F91D6E">
        <w:rPr>
          <w:rFonts w:ascii="標楷體" w:eastAsia="標楷體" w:hAnsi="標楷體" w:hint="eastAsia"/>
          <w:color w:val="000000" w:themeColor="text1"/>
          <w:szCs w:val="24"/>
        </w:rPr>
        <w:t>。</w:t>
      </w:r>
      <w:r w:rsidR="00FC7DA2" w:rsidRPr="00F91D6E">
        <w:rPr>
          <w:rFonts w:ascii="標楷體" w:eastAsia="標楷體" w:hAnsi="標楷體" w:hint="eastAsia"/>
          <w:color w:val="000000" w:themeColor="text1"/>
          <w:szCs w:val="24"/>
        </w:rPr>
        <w:t>《國際刑事司法互助法》</w:t>
      </w:r>
      <w:r w:rsidR="00CF2024" w:rsidRPr="00F91D6E">
        <w:rPr>
          <w:rFonts w:ascii="標楷體" w:eastAsia="標楷體" w:hAnsi="標楷體" w:hint="eastAsia"/>
          <w:color w:val="000000" w:themeColor="text1"/>
          <w:szCs w:val="24"/>
        </w:rPr>
        <w:t>草案於2018年1月31日</w:t>
      </w:r>
      <w:r w:rsidR="002C480D" w:rsidRPr="00F91D6E">
        <w:rPr>
          <w:rFonts w:ascii="標楷體" w:eastAsia="標楷體" w:hAnsi="標楷體" w:hint="eastAsia"/>
          <w:color w:val="000000" w:themeColor="text1"/>
          <w:szCs w:val="24"/>
        </w:rPr>
        <w:t>經行政院會銜司法院函請立法院審議</w:t>
      </w:r>
      <w:r w:rsidR="00FC7DA2" w:rsidRPr="00F91D6E">
        <w:rPr>
          <w:rFonts w:ascii="標楷體" w:eastAsia="標楷體" w:hAnsi="標楷體" w:hint="eastAsia"/>
          <w:color w:val="000000" w:themeColor="text1"/>
          <w:szCs w:val="24"/>
        </w:rPr>
        <w:t>，未來期在完成立法後，建立</w:t>
      </w:r>
      <w:proofErr w:type="gramStart"/>
      <w:r w:rsidR="00FC7DA2" w:rsidRPr="00F91D6E">
        <w:rPr>
          <w:rFonts w:ascii="標楷體" w:eastAsia="標楷體" w:hAnsi="標楷體" w:hint="eastAsia"/>
          <w:color w:val="000000" w:themeColor="text1"/>
          <w:szCs w:val="24"/>
        </w:rPr>
        <w:t>一</w:t>
      </w:r>
      <w:proofErr w:type="gramEnd"/>
      <w:r w:rsidR="00FC7DA2" w:rsidRPr="00F91D6E">
        <w:rPr>
          <w:rFonts w:ascii="標楷體" w:eastAsia="標楷體" w:hAnsi="標楷體" w:hint="eastAsia"/>
          <w:color w:val="000000" w:themeColor="text1"/>
          <w:szCs w:val="24"/>
        </w:rPr>
        <w:t>完整之國際刑事司法互助法制架構，全面性快速提供包括有關洗錢、</w:t>
      </w:r>
      <w:r w:rsidR="00FC7DA2" w:rsidRPr="00F91D6E">
        <w:rPr>
          <w:rFonts w:ascii="標楷體" w:eastAsia="標楷體" w:hAnsi="標楷體" w:hint="eastAsia"/>
          <w:color w:val="000000" w:themeColor="text1"/>
          <w:szCs w:val="24"/>
        </w:rPr>
        <w:lastRenderedPageBreak/>
        <w:t>相關前置犯罪</w:t>
      </w:r>
      <w:proofErr w:type="gramStart"/>
      <w:r w:rsidR="00FC7DA2" w:rsidRPr="00F91D6E">
        <w:rPr>
          <w:rFonts w:ascii="標楷體" w:eastAsia="標楷體" w:hAnsi="標楷體" w:hint="eastAsia"/>
          <w:color w:val="000000" w:themeColor="text1"/>
          <w:szCs w:val="24"/>
        </w:rPr>
        <w:t>及資恐之</w:t>
      </w:r>
      <w:proofErr w:type="gramEnd"/>
      <w:r w:rsidR="00FC7DA2" w:rsidRPr="00F91D6E">
        <w:rPr>
          <w:rFonts w:ascii="標楷體" w:eastAsia="標楷體" w:hAnsi="標楷體" w:hint="eastAsia"/>
          <w:color w:val="000000" w:themeColor="text1"/>
          <w:szCs w:val="24"/>
        </w:rPr>
        <w:t>調查、起訴及相關法律訴訟的最大可能範圍之司法互助。</w:t>
      </w:r>
    </w:p>
    <w:p w:rsidR="00A3555D" w:rsidRPr="00F91D6E" w:rsidRDefault="00A3555D" w:rsidP="00695F4B">
      <w:pPr>
        <w:pStyle w:val="2"/>
        <w:numPr>
          <w:ilvl w:val="0"/>
          <w:numId w:val="7"/>
        </w:numPr>
        <w:spacing w:before="100" w:beforeAutospacing="1" w:line="480" w:lineRule="exact"/>
        <w:ind w:left="566" w:hangingChars="202" w:hanging="566"/>
        <w:rPr>
          <w:rFonts w:ascii="標楷體" w:eastAsia="標楷體" w:hAnsi="標楷體"/>
          <w:color w:val="000000" w:themeColor="text1"/>
          <w:sz w:val="28"/>
          <w:szCs w:val="28"/>
        </w:rPr>
      </w:pPr>
      <w:bookmarkStart w:id="64" w:name="_Toc496184414"/>
      <w:bookmarkStart w:id="65" w:name="_Toc496184930"/>
      <w:bookmarkStart w:id="66" w:name="_Toc498522612"/>
      <w:bookmarkStart w:id="67" w:name="_Toc498681512"/>
      <w:bookmarkStart w:id="68" w:name="_Toc508693873"/>
      <w:r w:rsidRPr="00F91D6E">
        <w:rPr>
          <w:rFonts w:ascii="標楷體" w:eastAsia="標楷體" w:hAnsi="標楷體" w:hint="eastAsia"/>
          <w:color w:val="000000" w:themeColor="text1"/>
          <w:sz w:val="28"/>
          <w:szCs w:val="28"/>
        </w:rPr>
        <w:t>貪腐風險趨勢推估及執行成效</w:t>
      </w:r>
      <w:bookmarkEnd w:id="64"/>
      <w:bookmarkEnd w:id="65"/>
      <w:bookmarkEnd w:id="66"/>
      <w:bookmarkEnd w:id="67"/>
      <w:bookmarkEnd w:id="68"/>
    </w:p>
    <w:p w:rsidR="00A3555D" w:rsidRPr="00F91D6E" w:rsidRDefault="00A3555D" w:rsidP="00D03955">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本章將先提出我國落實UNCAC卓有成效之部分，再就目前相關法制及政策上，尚有不足之處，說明後續策進作為。</w:t>
      </w:r>
    </w:p>
    <w:p w:rsidR="00A3555D" w:rsidRPr="00F91D6E" w:rsidRDefault="00A3555D" w:rsidP="00133801">
      <w:pPr>
        <w:pStyle w:val="a3"/>
        <w:numPr>
          <w:ilvl w:val="1"/>
          <w:numId w:val="10"/>
        </w:numPr>
        <w:tabs>
          <w:tab w:val="left" w:pos="504"/>
        </w:tabs>
        <w:spacing w:before="100" w:beforeAutospacing="1" w:line="480" w:lineRule="exact"/>
        <w:ind w:leftChars="0" w:firstLineChars="0" w:hanging="992"/>
        <w:outlineLvl w:val="2"/>
        <w:rPr>
          <w:rFonts w:ascii="標楷體" w:eastAsia="標楷體" w:hAnsi="標楷體"/>
          <w:b/>
          <w:color w:val="000000" w:themeColor="text1"/>
          <w:szCs w:val="24"/>
        </w:rPr>
      </w:pPr>
      <w:bookmarkStart w:id="69" w:name="_Toc496184415"/>
      <w:bookmarkStart w:id="70" w:name="_Toc496184931"/>
      <w:bookmarkStart w:id="71" w:name="_Toc498522613"/>
      <w:bookmarkStart w:id="72" w:name="_Toc498681513"/>
      <w:bookmarkStart w:id="73" w:name="_Toc508693874"/>
      <w:r w:rsidRPr="00F91D6E">
        <w:rPr>
          <w:rFonts w:ascii="標楷體" w:eastAsia="標楷體" w:hAnsi="標楷體" w:hint="eastAsia"/>
          <w:b/>
          <w:color w:val="000000" w:themeColor="text1"/>
          <w:szCs w:val="24"/>
        </w:rPr>
        <w:t>我國執行</w:t>
      </w:r>
      <w:r w:rsidR="00C11907" w:rsidRPr="00F91D6E">
        <w:rPr>
          <w:rFonts w:ascii="標楷體" w:eastAsia="標楷體" w:hAnsi="標楷體" w:hint="eastAsia"/>
          <w:b/>
          <w:color w:val="000000" w:themeColor="text1"/>
          <w:szCs w:val="24"/>
        </w:rPr>
        <w:t>UNCAC</w:t>
      </w:r>
      <w:r w:rsidRPr="00F91D6E">
        <w:rPr>
          <w:rFonts w:ascii="標楷體" w:eastAsia="標楷體" w:hAnsi="標楷體" w:hint="eastAsia"/>
          <w:b/>
          <w:color w:val="000000" w:themeColor="text1"/>
          <w:szCs w:val="24"/>
        </w:rPr>
        <w:t>成效</w:t>
      </w:r>
      <w:bookmarkEnd w:id="69"/>
      <w:bookmarkEnd w:id="70"/>
      <w:bookmarkEnd w:id="71"/>
      <w:bookmarkEnd w:id="72"/>
      <w:bookmarkEnd w:id="73"/>
    </w:p>
    <w:p w:rsidR="009D78AA"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觀察我國貪瀆犯罪起訴情形，2002年「每十萬期中人口貪瀆起訴率」為4.8</w:t>
      </w:r>
      <w:r w:rsidRPr="00F91D6E">
        <w:rPr>
          <w:rFonts w:ascii="標楷體" w:eastAsia="標楷體" w:hAnsi="標楷體"/>
          <w:color w:val="000000" w:themeColor="text1"/>
          <w:szCs w:val="24"/>
        </w:rPr>
        <w:footnoteReference w:id="1"/>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單位：人/十萬人。即每十萬期中人口中，有4.8人以貪瀆罪名起訴</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，2008年最高為6.4，之後大致呈現下降趨勢，2016年為3.3</w:t>
      </w:r>
      <w:r w:rsidR="00367EE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2017年</w:t>
      </w:r>
      <w:r w:rsidR="00367EE6" w:rsidRPr="00F91D6E">
        <w:rPr>
          <w:rFonts w:ascii="標楷體" w:eastAsia="標楷體" w:hAnsi="標楷體" w:hint="eastAsia"/>
          <w:color w:val="000000" w:themeColor="text1"/>
          <w:szCs w:val="24"/>
        </w:rPr>
        <w:t>為2.3。</w:t>
      </w:r>
      <w:r w:rsidRPr="00F91D6E">
        <w:rPr>
          <w:rFonts w:ascii="標楷體" w:eastAsia="標楷體" w:hAnsi="標楷體" w:hint="eastAsia"/>
          <w:color w:val="000000" w:themeColor="text1"/>
          <w:szCs w:val="24"/>
        </w:rPr>
        <w:t>另累計2009年</w:t>
      </w:r>
      <w:r w:rsidRPr="00F91D6E">
        <w:rPr>
          <w:rFonts w:ascii="標楷體" w:eastAsia="標楷體" w:hAnsi="標楷體"/>
          <w:color w:val="000000" w:themeColor="text1"/>
          <w:szCs w:val="24"/>
        </w:rPr>
        <w:t>7</w:t>
      </w:r>
      <w:r w:rsidRPr="00F91D6E">
        <w:rPr>
          <w:rFonts w:ascii="標楷體" w:eastAsia="標楷體" w:hAnsi="標楷體" w:hint="eastAsia"/>
          <w:color w:val="000000" w:themeColor="text1"/>
          <w:szCs w:val="24"/>
        </w:rPr>
        <w:t>月至2017年</w:t>
      </w:r>
      <w:r w:rsidR="00861645" w:rsidRPr="00F91D6E">
        <w:rPr>
          <w:rFonts w:ascii="標楷體" w:eastAsia="標楷體" w:hAnsi="標楷體" w:hint="eastAsia"/>
          <w:color w:val="000000" w:themeColor="text1"/>
          <w:szCs w:val="24"/>
        </w:rPr>
        <w:t>12</w:t>
      </w:r>
      <w:r w:rsidRPr="00F91D6E">
        <w:rPr>
          <w:rFonts w:ascii="標楷體" w:eastAsia="標楷體" w:hAnsi="標楷體" w:hint="eastAsia"/>
          <w:color w:val="000000" w:themeColor="text1"/>
          <w:szCs w:val="24"/>
        </w:rPr>
        <w:t>月，貪瀆案件起訴後之定罪率為70.</w:t>
      </w:r>
      <w:r w:rsidR="00861645" w:rsidRPr="00F91D6E">
        <w:rPr>
          <w:rFonts w:ascii="標楷體" w:eastAsia="標楷體" w:hAnsi="標楷體" w:hint="eastAsia"/>
          <w:color w:val="000000" w:themeColor="text1"/>
          <w:szCs w:val="24"/>
        </w:rPr>
        <w:t>38</w:t>
      </w:r>
      <w:r w:rsidRPr="00F91D6E">
        <w:rPr>
          <w:rFonts w:ascii="標楷體" w:eastAsia="標楷體" w:hAnsi="標楷體" w:hint="eastAsia"/>
          <w:color w:val="000000" w:themeColor="text1"/>
          <w:szCs w:val="24"/>
        </w:rPr>
        <w:t>％</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詳如附錄1：自2002年至2017年各地</w:t>
      </w:r>
      <w:r w:rsidR="00D96A1A" w:rsidRPr="00F91D6E">
        <w:rPr>
          <w:rFonts w:ascii="標楷體" w:eastAsia="標楷體" w:hAnsi="標楷體" w:hint="eastAsia"/>
          <w:color w:val="000000" w:themeColor="text1"/>
          <w:szCs w:val="24"/>
        </w:rPr>
        <w:t>方法院</w:t>
      </w:r>
      <w:r w:rsidRPr="00F91D6E">
        <w:rPr>
          <w:rFonts w:ascii="標楷體" w:eastAsia="標楷體" w:hAnsi="標楷體" w:hint="eastAsia"/>
          <w:color w:val="000000" w:themeColor="text1"/>
          <w:szCs w:val="24"/>
        </w:rPr>
        <w:t>檢</w:t>
      </w:r>
      <w:r w:rsidR="00D96A1A" w:rsidRPr="00F91D6E">
        <w:rPr>
          <w:rFonts w:ascii="標楷體" w:eastAsia="標楷體" w:hAnsi="標楷體" w:hint="eastAsia"/>
          <w:color w:val="000000" w:themeColor="text1"/>
          <w:szCs w:val="24"/>
        </w:rPr>
        <w:t>察</w:t>
      </w:r>
      <w:r w:rsidRPr="00F91D6E">
        <w:rPr>
          <w:rFonts w:ascii="標楷體" w:eastAsia="標楷體" w:hAnsi="標楷體" w:hint="eastAsia"/>
          <w:color w:val="000000" w:themeColor="text1"/>
          <w:szCs w:val="24"/>
        </w:rPr>
        <w:t>署各年度貪瀆案件起訴情形統計表、附錄2：貪瀆案件定罪率統計表及趨勢圖</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w:t>
      </w:r>
    </w:p>
    <w:p w:rsidR="000378B3" w:rsidRPr="00F91D6E" w:rsidRDefault="005676AA" w:rsidP="00996601">
      <w:pPr>
        <w:spacing w:line="480" w:lineRule="exact"/>
        <w:ind w:left="0" w:right="-28" w:firstLineChars="221" w:firstLine="530"/>
        <w:rPr>
          <w:rFonts w:ascii="標楷體" w:eastAsia="標楷體" w:hAnsi="標楷體"/>
          <w:color w:val="000000" w:themeColor="text1"/>
          <w:szCs w:val="24"/>
          <w:shd w:val="clear" w:color="auto" w:fill="FFFF00"/>
        </w:rPr>
      </w:pPr>
      <w:r w:rsidRPr="00F91D6E">
        <w:rPr>
          <w:rFonts w:ascii="標楷體" w:eastAsia="標楷體" w:hAnsi="標楷體" w:hint="eastAsia"/>
          <w:color w:val="000000" w:themeColor="text1"/>
          <w:szCs w:val="24"/>
        </w:rPr>
        <w:t>國際透明組織公布201</w:t>
      </w:r>
      <w:r w:rsidR="00BE40A6" w:rsidRPr="00F91D6E">
        <w:rPr>
          <w:rFonts w:ascii="標楷體" w:eastAsia="標楷體" w:hAnsi="標楷體" w:hint="eastAsia"/>
          <w:color w:val="000000" w:themeColor="text1"/>
          <w:szCs w:val="24"/>
        </w:rPr>
        <w:t>7</w:t>
      </w:r>
      <w:r w:rsidRPr="00F91D6E">
        <w:rPr>
          <w:rFonts w:ascii="標楷體" w:eastAsia="標楷體" w:hAnsi="標楷體" w:hint="eastAsia"/>
          <w:color w:val="000000" w:themeColor="text1"/>
          <w:szCs w:val="24"/>
        </w:rPr>
        <w:t>年清廉印象指數（Corruption Perceptions Index）：臺灣分數為6</w:t>
      </w:r>
      <w:r w:rsidR="00BE40A6" w:rsidRPr="00F91D6E">
        <w:rPr>
          <w:rFonts w:ascii="標楷體" w:eastAsia="標楷體" w:hAnsi="標楷體" w:hint="eastAsia"/>
          <w:color w:val="000000" w:themeColor="text1"/>
          <w:szCs w:val="24"/>
        </w:rPr>
        <w:t>3</w:t>
      </w:r>
      <w:r w:rsidRPr="00F91D6E">
        <w:rPr>
          <w:rFonts w:ascii="標楷體" w:eastAsia="標楷體" w:hAnsi="標楷體" w:hint="eastAsia"/>
          <w:color w:val="000000" w:themeColor="text1"/>
          <w:szCs w:val="24"/>
        </w:rPr>
        <w:t>分（滿分100分），在全球1</w:t>
      </w:r>
      <w:r w:rsidR="00BE40A6" w:rsidRPr="00F91D6E">
        <w:rPr>
          <w:rFonts w:ascii="標楷體" w:eastAsia="標楷體" w:hAnsi="標楷體" w:hint="eastAsia"/>
          <w:color w:val="000000" w:themeColor="text1"/>
          <w:szCs w:val="24"/>
        </w:rPr>
        <w:t>80</w:t>
      </w:r>
      <w:r w:rsidRPr="00F91D6E">
        <w:rPr>
          <w:rFonts w:ascii="標楷體" w:eastAsia="標楷體" w:hAnsi="標楷體" w:hint="eastAsia"/>
          <w:color w:val="000000" w:themeColor="text1"/>
          <w:szCs w:val="24"/>
        </w:rPr>
        <w:t>個國家及地區中總排名第</w:t>
      </w:r>
      <w:r w:rsidR="00BE40A6" w:rsidRPr="00F91D6E">
        <w:rPr>
          <w:rFonts w:ascii="標楷體" w:eastAsia="標楷體" w:hAnsi="標楷體" w:hint="eastAsia"/>
          <w:color w:val="000000" w:themeColor="text1"/>
          <w:szCs w:val="24"/>
        </w:rPr>
        <w:t>29</w:t>
      </w:r>
      <w:r w:rsidRPr="00F91D6E">
        <w:rPr>
          <w:rFonts w:ascii="標楷體" w:eastAsia="標楷體" w:hAnsi="標楷體" w:hint="eastAsia"/>
          <w:color w:val="000000" w:themeColor="text1"/>
          <w:szCs w:val="24"/>
        </w:rPr>
        <w:t>名，</w:t>
      </w:r>
      <w:r w:rsidR="00BE40A6" w:rsidRPr="00F91D6E">
        <w:rPr>
          <w:rFonts w:ascii="標楷體" w:eastAsia="標楷體" w:hAnsi="標楷體" w:hint="eastAsia"/>
          <w:color w:val="000000" w:themeColor="text1"/>
          <w:szCs w:val="24"/>
        </w:rPr>
        <w:t>領先</w:t>
      </w:r>
      <w:r w:rsidRPr="00F91D6E">
        <w:rPr>
          <w:rFonts w:ascii="標楷體" w:eastAsia="標楷體" w:hAnsi="標楷體" w:hint="eastAsia"/>
          <w:color w:val="000000" w:themeColor="text1"/>
          <w:szCs w:val="24"/>
        </w:rPr>
        <w:t>約8</w:t>
      </w:r>
      <w:r w:rsidR="00BE40A6" w:rsidRPr="00F91D6E">
        <w:rPr>
          <w:rFonts w:ascii="標楷體" w:eastAsia="標楷體" w:hAnsi="標楷體" w:hint="eastAsia"/>
          <w:color w:val="000000" w:themeColor="text1"/>
          <w:szCs w:val="24"/>
        </w:rPr>
        <w:t>3</w:t>
      </w:r>
      <w:r w:rsidRPr="00F91D6E">
        <w:rPr>
          <w:rFonts w:ascii="標楷體" w:eastAsia="標楷體" w:hAnsi="標楷體" w:hint="eastAsia"/>
          <w:color w:val="000000" w:themeColor="text1"/>
          <w:szCs w:val="24"/>
        </w:rPr>
        <w:t>%納入評比的國家。</w:t>
      </w:r>
      <w:r w:rsidR="009D78AA" w:rsidRPr="00F91D6E">
        <w:rPr>
          <w:rFonts w:ascii="標楷體" w:eastAsia="標楷體" w:hAnsi="標楷體" w:hint="eastAsia"/>
          <w:color w:val="000000" w:themeColor="text1"/>
          <w:szCs w:val="24"/>
        </w:rPr>
        <w:t>又依</w:t>
      </w:r>
      <w:r w:rsidR="000378B3" w:rsidRPr="00F91D6E">
        <w:rPr>
          <w:rFonts w:ascii="標楷體" w:eastAsia="標楷體" w:hAnsi="標楷體" w:hint="eastAsia"/>
          <w:color w:val="000000" w:themeColor="text1"/>
          <w:szCs w:val="24"/>
        </w:rPr>
        <w:t>廉政署</w:t>
      </w:r>
      <w:r w:rsidR="00427A11" w:rsidRPr="00F91D6E">
        <w:rPr>
          <w:rFonts w:ascii="標楷體" w:eastAsia="標楷體" w:hAnsi="標楷體" w:hint="eastAsia"/>
          <w:color w:val="000000" w:themeColor="text1"/>
          <w:szCs w:val="24"/>
        </w:rPr>
        <w:t>2017</w:t>
      </w:r>
      <w:r w:rsidR="000378B3" w:rsidRPr="00F91D6E">
        <w:rPr>
          <w:rFonts w:ascii="標楷體" w:eastAsia="標楷體" w:hAnsi="標楷體" w:hint="eastAsia"/>
          <w:color w:val="000000" w:themeColor="text1"/>
          <w:szCs w:val="24"/>
        </w:rPr>
        <w:t>年廉政民意調查</w:t>
      </w:r>
      <w:r w:rsidR="00E47813" w:rsidRPr="00F91D6E">
        <w:rPr>
          <w:rFonts w:ascii="標楷體" w:eastAsia="標楷體" w:hAnsi="標楷體" w:hint="eastAsia"/>
          <w:color w:val="000000" w:themeColor="text1"/>
          <w:szCs w:val="24"/>
        </w:rPr>
        <w:t>結果，受訪者對公務人員貪污行為容忍度，有六成一的受訪者表示零容忍</w:t>
      </w:r>
      <w:r w:rsidR="009D78AA" w:rsidRPr="00F91D6E">
        <w:rPr>
          <w:rFonts w:ascii="標楷體" w:eastAsia="標楷體" w:hAnsi="標楷體" w:hint="eastAsia"/>
          <w:color w:val="000000" w:themeColor="text1"/>
          <w:szCs w:val="24"/>
        </w:rPr>
        <w:t>，</w:t>
      </w:r>
      <w:r w:rsidR="00E47813" w:rsidRPr="00F91D6E">
        <w:rPr>
          <w:rFonts w:ascii="標楷體" w:eastAsia="標楷體" w:hAnsi="標楷體" w:hint="eastAsia"/>
          <w:color w:val="000000" w:themeColor="text1"/>
          <w:szCs w:val="24"/>
        </w:rPr>
        <w:t>受訪者對中央政府清廉表現之正面評價</w:t>
      </w:r>
      <w:proofErr w:type="gramStart"/>
      <w:r w:rsidR="00E47813" w:rsidRPr="00F91D6E">
        <w:rPr>
          <w:rFonts w:ascii="標楷體" w:eastAsia="標楷體" w:hAnsi="標楷體" w:hint="eastAsia"/>
          <w:color w:val="000000" w:themeColor="text1"/>
          <w:szCs w:val="24"/>
        </w:rPr>
        <w:t>佔</w:t>
      </w:r>
      <w:proofErr w:type="gramEnd"/>
      <w:r w:rsidR="00E47813" w:rsidRPr="00F91D6E">
        <w:rPr>
          <w:rFonts w:ascii="標楷體" w:eastAsia="標楷體" w:hAnsi="標楷體" w:hint="eastAsia"/>
          <w:color w:val="000000" w:themeColor="text1"/>
          <w:szCs w:val="24"/>
        </w:rPr>
        <w:t>37.8%，</w:t>
      </w:r>
      <w:r w:rsidR="009D78AA" w:rsidRPr="00F91D6E">
        <w:rPr>
          <w:rFonts w:ascii="標楷體" w:eastAsia="標楷體" w:hAnsi="標楷體" w:hint="eastAsia"/>
          <w:color w:val="000000" w:themeColor="text1"/>
          <w:szCs w:val="24"/>
        </w:rPr>
        <w:t>惟</w:t>
      </w:r>
      <w:r w:rsidR="00E47813" w:rsidRPr="00F91D6E">
        <w:rPr>
          <w:rFonts w:ascii="標楷體" w:eastAsia="標楷體" w:hAnsi="標楷體" w:hint="eastAsia"/>
          <w:color w:val="000000" w:themeColor="text1"/>
          <w:szCs w:val="24"/>
        </w:rPr>
        <w:t>受訪者對政府打擊貪污工作成效傾向「不</w:t>
      </w:r>
      <w:proofErr w:type="gramStart"/>
      <w:r w:rsidR="00E47813" w:rsidRPr="00F91D6E">
        <w:rPr>
          <w:rFonts w:ascii="標楷體" w:eastAsia="標楷體" w:hAnsi="標楷體" w:hint="eastAsia"/>
          <w:color w:val="000000" w:themeColor="text1"/>
          <w:szCs w:val="24"/>
        </w:rPr>
        <w:t>滿意」</w:t>
      </w:r>
      <w:proofErr w:type="gramEnd"/>
      <w:r w:rsidR="00E47813" w:rsidRPr="00F91D6E">
        <w:rPr>
          <w:rFonts w:ascii="標楷體" w:eastAsia="標楷體" w:hAnsi="標楷體" w:hint="eastAsia"/>
          <w:color w:val="000000" w:themeColor="text1"/>
          <w:szCs w:val="24"/>
        </w:rPr>
        <w:t>，其中以政府調查起訴貪污表現最不滿意</w:t>
      </w:r>
      <w:proofErr w:type="gramStart"/>
      <w:r w:rsidR="00E47813" w:rsidRPr="00F91D6E">
        <w:rPr>
          <w:rFonts w:ascii="標楷體" w:eastAsia="標楷體" w:hAnsi="標楷體" w:hint="eastAsia"/>
          <w:color w:val="000000" w:themeColor="text1"/>
          <w:szCs w:val="24"/>
        </w:rPr>
        <w:t>（</w:t>
      </w:r>
      <w:proofErr w:type="gramEnd"/>
      <w:r w:rsidR="00E47813" w:rsidRPr="00F91D6E">
        <w:rPr>
          <w:rFonts w:ascii="標楷體" w:eastAsia="標楷體" w:hAnsi="標楷體" w:hint="eastAsia"/>
          <w:color w:val="000000" w:themeColor="text1"/>
          <w:szCs w:val="24"/>
        </w:rPr>
        <w:t>55.6.%</w:t>
      </w:r>
      <w:proofErr w:type="gramStart"/>
      <w:r w:rsidR="00E47813" w:rsidRPr="00F91D6E">
        <w:rPr>
          <w:rFonts w:ascii="標楷體" w:eastAsia="標楷體" w:hAnsi="標楷體" w:hint="eastAsia"/>
          <w:color w:val="000000" w:themeColor="text1"/>
          <w:szCs w:val="24"/>
        </w:rPr>
        <w:t>）</w:t>
      </w:r>
      <w:proofErr w:type="gramEnd"/>
      <w:r w:rsidR="00E47813" w:rsidRPr="00F91D6E">
        <w:rPr>
          <w:rFonts w:ascii="標楷體" w:eastAsia="標楷體" w:hAnsi="標楷體" w:hint="eastAsia"/>
          <w:color w:val="000000" w:themeColor="text1"/>
          <w:szCs w:val="24"/>
        </w:rPr>
        <w:t>。</w:t>
      </w:r>
      <w:r w:rsidR="000378B3" w:rsidRPr="00F91D6E">
        <w:rPr>
          <w:rFonts w:ascii="標楷體" w:eastAsia="標楷體" w:hAnsi="標楷體" w:hint="eastAsia"/>
          <w:color w:val="000000" w:themeColor="text1"/>
          <w:szCs w:val="24"/>
        </w:rPr>
        <w:t>顯示我國致力於貪瀆犯罪之偵辦及定罪</w:t>
      </w:r>
      <w:r w:rsidR="00A3555D" w:rsidRPr="00F91D6E">
        <w:rPr>
          <w:rFonts w:ascii="標楷體" w:eastAsia="標楷體" w:hAnsi="標楷體" w:hint="eastAsia"/>
          <w:color w:val="000000" w:themeColor="text1"/>
          <w:szCs w:val="24"/>
        </w:rPr>
        <w:t>獲致一定成效</w:t>
      </w:r>
      <w:r w:rsidR="000378B3" w:rsidRPr="00F91D6E">
        <w:rPr>
          <w:rFonts w:ascii="標楷體" w:eastAsia="標楷體" w:hAnsi="標楷體" w:hint="eastAsia"/>
          <w:color w:val="000000" w:themeColor="text1"/>
          <w:szCs w:val="24"/>
        </w:rPr>
        <w:t>，但仍有加強空間。</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以下簡述我國落實UNCAC，長期推動且成效良好之部分。</w:t>
      </w:r>
    </w:p>
    <w:p w:rsidR="00A3555D" w:rsidRPr="00F91D6E" w:rsidRDefault="00A3555D" w:rsidP="00133801">
      <w:pPr>
        <w:pStyle w:val="a3"/>
        <w:numPr>
          <w:ilvl w:val="0"/>
          <w:numId w:val="11"/>
        </w:numPr>
        <w:spacing w:line="480" w:lineRule="exact"/>
        <w:ind w:leftChars="0" w:left="532" w:right="-28" w:firstLineChars="0" w:hanging="532"/>
        <w:outlineLvl w:val="3"/>
        <w:rPr>
          <w:rFonts w:ascii="標楷體" w:eastAsia="標楷體" w:hAnsi="標楷體"/>
          <w:b/>
          <w:color w:val="000000" w:themeColor="text1"/>
          <w:szCs w:val="24"/>
        </w:rPr>
      </w:pPr>
      <w:bookmarkStart w:id="74" w:name="_Toc496184416"/>
      <w:bookmarkStart w:id="75" w:name="_Toc498681514"/>
      <w:r w:rsidRPr="00F91D6E">
        <w:rPr>
          <w:rFonts w:ascii="標楷體" w:eastAsia="標楷體" w:hAnsi="標楷體" w:hint="eastAsia"/>
          <w:b/>
          <w:color w:val="000000" w:themeColor="text1"/>
          <w:szCs w:val="24"/>
        </w:rPr>
        <w:t>採購制度</w:t>
      </w:r>
      <w:bookmarkEnd w:id="74"/>
      <w:r w:rsidRPr="00F91D6E">
        <w:rPr>
          <w:rFonts w:ascii="標楷體" w:eastAsia="標楷體" w:hAnsi="標楷體" w:hint="eastAsia"/>
          <w:b/>
          <w:color w:val="000000" w:themeColor="text1"/>
          <w:szCs w:val="24"/>
        </w:rPr>
        <w:t>公</w:t>
      </w:r>
      <w:r w:rsidRPr="00F91D6E">
        <w:rPr>
          <w:rFonts w:ascii="標楷體" w:eastAsia="標楷體" w:hAnsi="標楷體"/>
          <w:b/>
          <w:color w:val="000000" w:themeColor="text1"/>
          <w:szCs w:val="24"/>
        </w:rPr>
        <w:t>開透明</w:t>
      </w:r>
      <w:bookmarkEnd w:id="75"/>
      <w:r w:rsidR="002C2DDB" w:rsidRPr="00F91D6E">
        <w:rPr>
          <w:rFonts w:ascii="標楷體" w:eastAsia="標楷體" w:hAnsi="標楷體" w:hint="eastAsia"/>
          <w:b/>
          <w:color w:val="000000" w:themeColor="text1"/>
          <w:szCs w:val="24"/>
        </w:rPr>
        <w:t>以落實反貪腐</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《政府採購法》係參酌世界貿易組織</w:t>
      </w:r>
      <w:r w:rsidRPr="00F91D6E">
        <w:rPr>
          <w:rFonts w:ascii="標楷體" w:eastAsia="標楷體" w:hAnsi="標楷體"/>
          <w:color w:val="000000" w:themeColor="text1"/>
          <w:szCs w:val="24"/>
        </w:rPr>
        <w:t>(WTO)</w:t>
      </w:r>
      <w:r w:rsidRPr="00F91D6E">
        <w:rPr>
          <w:rFonts w:ascii="標楷體" w:eastAsia="標楷體" w:hAnsi="標楷體" w:hint="eastAsia"/>
          <w:color w:val="000000" w:themeColor="text1"/>
          <w:szCs w:val="24"/>
        </w:rPr>
        <w:t>政府採購協定</w:t>
      </w:r>
      <w:r w:rsidRPr="00F91D6E">
        <w:rPr>
          <w:rFonts w:ascii="標楷體" w:eastAsia="標楷體" w:hAnsi="標楷體"/>
          <w:color w:val="000000" w:themeColor="text1"/>
          <w:szCs w:val="24"/>
        </w:rPr>
        <w:t>(GPA)</w:t>
      </w:r>
      <w:r w:rsidRPr="00F91D6E">
        <w:rPr>
          <w:rFonts w:ascii="標楷體" w:eastAsia="標楷體" w:hAnsi="標楷體" w:hint="eastAsia"/>
          <w:color w:val="000000" w:themeColor="text1"/>
          <w:szCs w:val="24"/>
        </w:rPr>
        <w:t>之規範及精神所制定，具公開、公平、透明、競爭、效率、分層負責且兼具</w:t>
      </w:r>
      <w:proofErr w:type="gramStart"/>
      <w:r w:rsidRPr="00F91D6E">
        <w:rPr>
          <w:rFonts w:ascii="標楷體" w:eastAsia="標楷體" w:hAnsi="標楷體" w:hint="eastAsia"/>
          <w:color w:val="000000" w:themeColor="text1"/>
          <w:szCs w:val="24"/>
        </w:rPr>
        <w:t>興利防弊</w:t>
      </w:r>
      <w:proofErr w:type="gramEnd"/>
      <w:r w:rsidRPr="00F91D6E">
        <w:rPr>
          <w:rFonts w:ascii="標楷體" w:eastAsia="標楷體" w:hAnsi="標楷體" w:hint="eastAsia"/>
          <w:color w:val="000000" w:themeColor="text1"/>
          <w:szCs w:val="24"/>
        </w:rPr>
        <w:t>之特性，並納入UNCAC第9條之各項規範。例如</w:t>
      </w:r>
      <w:r w:rsidR="00DD47EF" w:rsidRPr="00F91D6E">
        <w:rPr>
          <w:rFonts w:ascii="標楷體" w:eastAsia="標楷體" w:hAnsi="標楷體" w:hint="eastAsia"/>
          <w:color w:val="000000" w:themeColor="text1"/>
          <w:szCs w:val="24"/>
        </w:rPr>
        <w:t>同法</w:t>
      </w:r>
      <w:r w:rsidRPr="00F91D6E">
        <w:rPr>
          <w:rFonts w:ascii="標楷體" w:eastAsia="標楷體" w:hAnsi="標楷體" w:hint="eastAsia"/>
          <w:color w:val="000000" w:themeColor="text1"/>
          <w:szCs w:val="24"/>
        </w:rPr>
        <w:t>規範機關辦理公開招標或選擇性招標，應將招標公告或辦理資格審查之公告刊登於政府採購公報並公開於資訊網路，並應訂定合理期限之等標期，使潛在投標人有充分時間準備及提交投標書；投標廠商資格、評審標準、決標標準及投標規則</w:t>
      </w:r>
      <w:proofErr w:type="gramStart"/>
      <w:r w:rsidRPr="00F91D6E">
        <w:rPr>
          <w:rFonts w:ascii="標楷體" w:eastAsia="標楷體" w:hAnsi="標楷體" w:hint="eastAsia"/>
          <w:color w:val="000000" w:themeColor="text1"/>
          <w:szCs w:val="24"/>
        </w:rPr>
        <w:t>等均應明</w:t>
      </w:r>
      <w:proofErr w:type="gramEnd"/>
      <w:r w:rsidRPr="00F91D6E">
        <w:rPr>
          <w:rFonts w:ascii="標楷體" w:eastAsia="標楷體" w:hAnsi="標楷體" w:hint="eastAsia"/>
          <w:color w:val="000000" w:themeColor="text1"/>
          <w:szCs w:val="24"/>
        </w:rPr>
        <w:t>定於招標文件，</w:t>
      </w:r>
      <w:proofErr w:type="gramStart"/>
      <w:r w:rsidRPr="00F91D6E">
        <w:rPr>
          <w:rFonts w:ascii="標楷體" w:eastAsia="標楷體" w:hAnsi="標楷體" w:hint="eastAsia"/>
          <w:color w:val="000000" w:themeColor="text1"/>
          <w:szCs w:val="24"/>
        </w:rPr>
        <w:t>俾</w:t>
      </w:r>
      <w:proofErr w:type="gramEnd"/>
      <w:r w:rsidRPr="00F91D6E">
        <w:rPr>
          <w:rFonts w:ascii="標楷體" w:eastAsia="標楷體" w:hAnsi="標楷體" w:hint="eastAsia"/>
          <w:color w:val="000000" w:themeColor="text1"/>
          <w:szCs w:val="24"/>
        </w:rPr>
        <w:t>以客觀及事先確定之標準作成採購決定；廠商如對於招標、審標、決標，認為違反法令致損害其權利或利益者，得依異議申訴制度進行法律救濟。</w:t>
      </w:r>
    </w:p>
    <w:p w:rsidR="00A3555D" w:rsidRPr="00F91D6E" w:rsidRDefault="00FD169B"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color w:val="000000" w:themeColor="text1"/>
          <w:szCs w:val="24"/>
        </w:rPr>
        <w:t>2017</w:t>
      </w:r>
      <w:r w:rsidRPr="00F91D6E">
        <w:rPr>
          <w:rFonts w:ascii="標楷體" w:eastAsia="標楷體" w:hAnsi="標楷體" w:hint="eastAsia"/>
          <w:color w:val="000000" w:themeColor="text1"/>
          <w:szCs w:val="24"/>
        </w:rPr>
        <w:t>年全國各機關</w:t>
      </w:r>
      <w:proofErr w:type="gramStart"/>
      <w:r w:rsidRPr="00F91D6E">
        <w:rPr>
          <w:rFonts w:ascii="標楷體" w:eastAsia="標楷體" w:hAnsi="標楷體" w:hint="eastAsia"/>
          <w:color w:val="000000" w:themeColor="text1"/>
          <w:szCs w:val="24"/>
        </w:rPr>
        <w:t>辦理逾新臺幣</w:t>
      </w:r>
      <w:proofErr w:type="gramEnd"/>
      <w:r w:rsidRPr="00F91D6E">
        <w:rPr>
          <w:rFonts w:ascii="標楷體" w:eastAsia="標楷體" w:hAnsi="標楷體"/>
          <w:color w:val="000000" w:themeColor="text1"/>
          <w:szCs w:val="24"/>
        </w:rPr>
        <w:t>(</w:t>
      </w:r>
      <w:r w:rsidRPr="00F91D6E">
        <w:rPr>
          <w:rFonts w:ascii="標楷體" w:eastAsia="標楷體" w:hAnsi="標楷體" w:hint="eastAsia"/>
          <w:color w:val="000000" w:themeColor="text1"/>
          <w:szCs w:val="24"/>
        </w:rPr>
        <w:t>以下同</w:t>
      </w:r>
      <w:r w:rsidRPr="00F91D6E">
        <w:rPr>
          <w:rFonts w:ascii="標楷體" w:eastAsia="標楷體" w:hAnsi="標楷體"/>
          <w:color w:val="000000" w:themeColor="text1"/>
          <w:szCs w:val="24"/>
        </w:rPr>
        <w:t xml:space="preserve">)10 </w:t>
      </w:r>
      <w:r w:rsidRPr="00F91D6E">
        <w:rPr>
          <w:rFonts w:ascii="標楷體" w:eastAsia="標楷體" w:hAnsi="標楷體" w:hint="eastAsia"/>
          <w:color w:val="000000" w:themeColor="text1"/>
          <w:szCs w:val="24"/>
        </w:rPr>
        <w:t>萬元之採購案件，以公開方式辦理招標之</w:t>
      </w:r>
      <w:r w:rsidRPr="00F91D6E">
        <w:rPr>
          <w:rFonts w:ascii="標楷體" w:eastAsia="標楷體" w:hAnsi="標楷體" w:hint="eastAsia"/>
          <w:color w:val="000000" w:themeColor="text1"/>
          <w:szCs w:val="24"/>
        </w:rPr>
        <w:lastRenderedPageBreak/>
        <w:t>採購案件比率為</w:t>
      </w:r>
      <w:r w:rsidRPr="00F91D6E">
        <w:rPr>
          <w:rFonts w:ascii="標楷體" w:eastAsia="標楷體" w:hAnsi="標楷體"/>
          <w:color w:val="000000" w:themeColor="text1"/>
          <w:szCs w:val="24"/>
        </w:rPr>
        <w:t>87.63</w:t>
      </w:r>
      <w:r w:rsidRPr="00F91D6E">
        <w:rPr>
          <w:rFonts w:ascii="標楷體" w:eastAsia="標楷體" w:hAnsi="標楷體" w:hint="eastAsia"/>
          <w:color w:val="000000" w:themeColor="text1"/>
          <w:szCs w:val="24"/>
        </w:rPr>
        <w:t>％，金額比率為</w:t>
      </w:r>
      <w:r w:rsidRPr="00F91D6E">
        <w:rPr>
          <w:rFonts w:ascii="標楷體" w:eastAsia="標楷體" w:hAnsi="標楷體"/>
          <w:color w:val="000000" w:themeColor="text1"/>
          <w:szCs w:val="24"/>
        </w:rPr>
        <w:t>82.31</w:t>
      </w:r>
      <w:r w:rsidRPr="00F91D6E">
        <w:rPr>
          <w:rFonts w:ascii="標楷體" w:eastAsia="標楷體" w:hAnsi="標楷體" w:hint="eastAsia"/>
          <w:color w:val="000000" w:themeColor="text1"/>
          <w:szCs w:val="24"/>
        </w:rPr>
        <w:t>％；金額比率相較於</w:t>
      </w:r>
      <w:r w:rsidRPr="00F91D6E">
        <w:rPr>
          <w:rFonts w:ascii="標楷體" w:eastAsia="標楷體" w:hAnsi="標楷體"/>
          <w:color w:val="000000" w:themeColor="text1"/>
          <w:szCs w:val="24"/>
        </w:rPr>
        <w:t>2016</w:t>
      </w:r>
      <w:r w:rsidRPr="00F91D6E">
        <w:rPr>
          <w:rFonts w:ascii="標楷體" w:eastAsia="標楷體" w:hAnsi="標楷體" w:hint="eastAsia"/>
          <w:color w:val="000000" w:themeColor="text1"/>
          <w:szCs w:val="24"/>
        </w:rPr>
        <w:t>年已有提升。</w:t>
      </w:r>
      <w:r w:rsidR="00A3555D" w:rsidRPr="00F91D6E">
        <w:rPr>
          <w:rFonts w:ascii="標楷體" w:eastAsia="標楷體" w:hAnsi="標楷體" w:hint="eastAsia"/>
          <w:color w:val="000000" w:themeColor="text1"/>
          <w:szCs w:val="24"/>
        </w:rPr>
        <w:t>（相關執行成效參見專論UNCAC第9條政府採購和政府財政管理）</w:t>
      </w:r>
    </w:p>
    <w:p w:rsidR="00A3555D" w:rsidRPr="00F91D6E" w:rsidRDefault="00A3555D" w:rsidP="00133801">
      <w:pPr>
        <w:pStyle w:val="a3"/>
        <w:numPr>
          <w:ilvl w:val="0"/>
          <w:numId w:val="11"/>
        </w:numPr>
        <w:spacing w:line="480" w:lineRule="exact"/>
        <w:ind w:leftChars="0" w:left="532" w:right="-28" w:firstLineChars="0" w:hanging="532"/>
        <w:outlineLvl w:val="3"/>
        <w:rPr>
          <w:rFonts w:ascii="標楷體" w:eastAsia="標楷體" w:hAnsi="標楷體"/>
          <w:b/>
          <w:color w:val="000000" w:themeColor="text1"/>
          <w:szCs w:val="24"/>
        </w:rPr>
      </w:pPr>
      <w:bookmarkStart w:id="76" w:name="_Toc496184417"/>
      <w:bookmarkStart w:id="77" w:name="_Toc498681515"/>
      <w:r w:rsidRPr="00F91D6E">
        <w:rPr>
          <w:rFonts w:ascii="標楷體" w:eastAsia="標楷體" w:hAnsi="標楷體" w:hint="eastAsia"/>
          <w:b/>
          <w:color w:val="000000" w:themeColor="text1"/>
          <w:szCs w:val="24"/>
        </w:rPr>
        <w:t>強化政府內部控</w:t>
      </w:r>
      <w:bookmarkEnd w:id="76"/>
      <w:r w:rsidRPr="00F91D6E">
        <w:rPr>
          <w:rFonts w:ascii="標楷體" w:eastAsia="標楷體" w:hAnsi="標楷體" w:hint="eastAsia"/>
          <w:b/>
          <w:color w:val="000000" w:themeColor="text1"/>
          <w:szCs w:val="24"/>
        </w:rPr>
        <w:t>制機</w:t>
      </w:r>
      <w:r w:rsidRPr="00F91D6E">
        <w:rPr>
          <w:rFonts w:ascii="標楷體" w:eastAsia="標楷體" w:hAnsi="標楷體"/>
          <w:b/>
          <w:color w:val="000000" w:themeColor="text1"/>
          <w:szCs w:val="24"/>
        </w:rPr>
        <w:t>制</w:t>
      </w:r>
      <w:bookmarkEnd w:id="77"/>
      <w:r w:rsidR="002C2DDB" w:rsidRPr="00F91D6E">
        <w:rPr>
          <w:rFonts w:ascii="標楷體" w:eastAsia="標楷體" w:hAnsi="標楷體" w:hint="eastAsia"/>
          <w:b/>
          <w:color w:val="000000" w:themeColor="text1"/>
          <w:szCs w:val="24"/>
        </w:rPr>
        <w:t>進行防弊</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內部控制為廉能政府與良善公共治理之基石，良好的內部控制不僅能確保政府達成施政目標，更有助於發揮</w:t>
      </w:r>
      <w:proofErr w:type="gramStart"/>
      <w:r w:rsidRPr="00F91D6E">
        <w:rPr>
          <w:rFonts w:ascii="標楷體" w:eastAsia="標楷體" w:hAnsi="標楷體" w:hint="eastAsia"/>
          <w:color w:val="000000" w:themeColor="text1"/>
          <w:szCs w:val="24"/>
        </w:rPr>
        <w:t>興利防弊</w:t>
      </w:r>
      <w:proofErr w:type="gramEnd"/>
      <w:r w:rsidRPr="00F91D6E">
        <w:rPr>
          <w:rFonts w:ascii="標楷體" w:eastAsia="標楷體" w:hAnsi="標楷體" w:hint="eastAsia"/>
          <w:color w:val="000000" w:themeColor="text1"/>
          <w:szCs w:val="24"/>
        </w:rPr>
        <w:t>的功能。行政院於2010年</w:t>
      </w:r>
      <w:r w:rsidR="00F54F88" w:rsidRPr="00F91D6E">
        <w:rPr>
          <w:rFonts w:ascii="標楷體" w:eastAsia="標楷體" w:hAnsi="標楷體" w:hint="eastAsia"/>
          <w:color w:val="000000" w:themeColor="text1"/>
          <w:szCs w:val="24"/>
        </w:rPr>
        <w:t>起</w:t>
      </w:r>
      <w:r w:rsidRPr="00F91D6E">
        <w:rPr>
          <w:rFonts w:ascii="標楷體" w:eastAsia="標楷體" w:hAnsi="標楷體" w:hint="eastAsia"/>
          <w:color w:val="000000" w:themeColor="text1"/>
          <w:szCs w:val="24"/>
        </w:rPr>
        <w:t>推動</w:t>
      </w:r>
      <w:r w:rsidR="00F54F88" w:rsidRPr="00F91D6E">
        <w:rPr>
          <w:rFonts w:ascii="標楷體" w:eastAsia="標楷體" w:hAnsi="標楷體" w:hint="eastAsia"/>
          <w:color w:val="000000" w:themeColor="text1"/>
          <w:szCs w:val="24"/>
        </w:rPr>
        <w:t>強化行政院及所屬機關內部控制</w:t>
      </w:r>
      <w:r w:rsidRPr="00F91D6E">
        <w:rPr>
          <w:rFonts w:ascii="標楷體" w:eastAsia="標楷體" w:hAnsi="標楷體" w:hint="eastAsia"/>
          <w:color w:val="000000" w:themeColor="text1"/>
          <w:szCs w:val="24"/>
        </w:rPr>
        <w:t>，訂定《政府內部控制制度設計原則》及《政府內部控制</w:t>
      </w:r>
      <w:r w:rsidR="00F54F88" w:rsidRPr="00F91D6E">
        <w:rPr>
          <w:rFonts w:ascii="標楷體" w:eastAsia="標楷體" w:hAnsi="標楷體" w:hint="eastAsia"/>
          <w:color w:val="000000" w:themeColor="text1"/>
          <w:szCs w:val="24"/>
        </w:rPr>
        <w:t>監督</w:t>
      </w:r>
      <w:r w:rsidRPr="00F91D6E">
        <w:rPr>
          <w:rFonts w:ascii="標楷體" w:eastAsia="標楷體" w:hAnsi="標楷體" w:hint="eastAsia"/>
          <w:color w:val="000000" w:themeColor="text1"/>
          <w:szCs w:val="24"/>
        </w:rPr>
        <w:t>作業要點》</w:t>
      </w:r>
      <w:r w:rsidR="00F54F88" w:rsidRPr="00F91D6E">
        <w:rPr>
          <w:rFonts w:ascii="標楷體" w:eastAsia="標楷體" w:hAnsi="標楷體" w:hint="eastAsia"/>
          <w:color w:val="000000" w:themeColor="text1"/>
          <w:szCs w:val="24"/>
        </w:rPr>
        <w:t>等規範，</w:t>
      </w:r>
      <w:r w:rsidRPr="00F91D6E">
        <w:rPr>
          <w:rFonts w:ascii="標楷體" w:eastAsia="標楷體" w:hAnsi="標楷體" w:hint="eastAsia"/>
          <w:color w:val="000000" w:themeColor="text1"/>
          <w:szCs w:val="24"/>
        </w:rPr>
        <w:t>供各機關遵循</w:t>
      </w:r>
      <w:r w:rsidR="00F54F88" w:rsidRPr="00F91D6E">
        <w:rPr>
          <w:rFonts w:ascii="標楷體" w:eastAsia="標楷體" w:hAnsi="標楷體" w:hint="eastAsia"/>
          <w:color w:val="000000" w:themeColor="text1"/>
          <w:szCs w:val="24"/>
        </w:rPr>
        <w:t>辦理</w:t>
      </w:r>
      <w:r w:rsidRPr="00F91D6E">
        <w:rPr>
          <w:rFonts w:ascii="標楷體" w:eastAsia="標楷體" w:hAnsi="標楷體" w:hint="eastAsia"/>
          <w:color w:val="000000" w:themeColor="text1"/>
          <w:szCs w:val="24"/>
        </w:rPr>
        <w:t>。</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又為提升機關首長對於內部控制之重視，行政院推動訂定《</w:t>
      </w:r>
      <w:r w:rsidRPr="00F91D6E">
        <w:rPr>
          <w:rFonts w:ascii="標楷體" w:eastAsia="標楷體" w:hAnsi="標楷體"/>
          <w:color w:val="000000" w:themeColor="text1"/>
          <w:szCs w:val="24"/>
        </w:rPr>
        <w:t>政府內部控制聲明書簽署作業要點</w:t>
      </w:r>
      <w:r w:rsidRPr="00F91D6E">
        <w:rPr>
          <w:rFonts w:ascii="標楷體" w:eastAsia="標楷體" w:hAnsi="標楷體" w:hint="eastAsia"/>
          <w:color w:val="000000" w:themeColor="text1"/>
          <w:szCs w:val="24"/>
        </w:rPr>
        <w:t>》，要求</w:t>
      </w:r>
      <w:r w:rsidRPr="00F91D6E">
        <w:rPr>
          <w:rFonts w:ascii="標楷體" w:eastAsia="標楷體" w:hAnsi="標楷體"/>
          <w:color w:val="000000" w:themeColor="text1"/>
          <w:szCs w:val="24"/>
        </w:rPr>
        <w:t>各機關應每年評估當年度整體內部控制有效程度，並出具內部控制聲明書</w:t>
      </w:r>
      <w:r w:rsidR="00F54F88" w:rsidRPr="00F91D6E">
        <w:rPr>
          <w:rFonts w:ascii="標楷體" w:eastAsia="標楷體" w:hAnsi="標楷體" w:hint="eastAsia"/>
          <w:color w:val="000000" w:themeColor="text1"/>
          <w:szCs w:val="24"/>
        </w:rPr>
        <w:t>，以</w:t>
      </w:r>
      <w:r w:rsidRPr="00F91D6E">
        <w:rPr>
          <w:rFonts w:ascii="標楷體" w:eastAsia="標楷體" w:hAnsi="標楷體" w:hint="eastAsia"/>
          <w:color w:val="000000" w:themeColor="text1"/>
          <w:szCs w:val="24"/>
        </w:rPr>
        <w:t>促使各機關落實自</w:t>
      </w:r>
      <w:r w:rsidR="00F54F88" w:rsidRPr="00F91D6E">
        <w:rPr>
          <w:rFonts w:ascii="標楷體" w:eastAsia="標楷體" w:hAnsi="標楷體" w:hint="eastAsia"/>
          <w:color w:val="000000" w:themeColor="text1"/>
          <w:szCs w:val="24"/>
        </w:rPr>
        <w:t>主管理</w:t>
      </w:r>
      <w:r w:rsidRPr="00F91D6E">
        <w:rPr>
          <w:rFonts w:ascii="標楷體" w:eastAsia="標楷體" w:hAnsi="標楷體" w:hint="eastAsia"/>
          <w:color w:val="000000" w:themeColor="text1"/>
          <w:szCs w:val="24"/>
        </w:rPr>
        <w:t>。</w:t>
      </w:r>
    </w:p>
    <w:p w:rsidR="00A3555D" w:rsidRPr="00F91D6E" w:rsidRDefault="00A3555D" w:rsidP="00133801">
      <w:pPr>
        <w:pStyle w:val="a3"/>
        <w:numPr>
          <w:ilvl w:val="0"/>
          <w:numId w:val="11"/>
        </w:numPr>
        <w:spacing w:line="480" w:lineRule="exact"/>
        <w:ind w:leftChars="0" w:left="532" w:right="-28" w:firstLineChars="0" w:hanging="532"/>
        <w:outlineLvl w:val="3"/>
        <w:rPr>
          <w:rFonts w:ascii="標楷體" w:eastAsia="標楷體" w:hAnsi="標楷體"/>
          <w:b/>
          <w:color w:val="000000" w:themeColor="text1"/>
          <w:szCs w:val="24"/>
        </w:rPr>
      </w:pPr>
      <w:bookmarkStart w:id="78" w:name="_Toc496184418"/>
      <w:bookmarkStart w:id="79" w:name="_Toc498681516"/>
      <w:r w:rsidRPr="00F91D6E">
        <w:rPr>
          <w:rFonts w:ascii="標楷體" w:eastAsia="標楷體" w:hAnsi="標楷體"/>
          <w:b/>
          <w:color w:val="000000" w:themeColor="text1"/>
          <w:szCs w:val="24"/>
        </w:rPr>
        <w:t>提升公司治理環境</w:t>
      </w:r>
      <w:bookmarkEnd w:id="78"/>
      <w:bookmarkEnd w:id="79"/>
      <w:r w:rsidR="002C2DDB" w:rsidRPr="00F91D6E">
        <w:rPr>
          <w:rFonts w:ascii="標楷體" w:eastAsia="標楷體" w:hAnsi="標楷體" w:hint="eastAsia"/>
          <w:b/>
          <w:color w:val="000000" w:themeColor="text1"/>
          <w:szCs w:val="24"/>
        </w:rPr>
        <w:t>防</w:t>
      </w:r>
      <w:r w:rsidR="00DE0706" w:rsidRPr="00F91D6E">
        <w:rPr>
          <w:rFonts w:ascii="標楷體" w:eastAsia="標楷體" w:hAnsi="標楷體" w:hint="eastAsia"/>
          <w:b/>
          <w:color w:val="000000" w:themeColor="text1"/>
          <w:szCs w:val="24"/>
        </w:rPr>
        <w:t>制</w:t>
      </w:r>
      <w:r w:rsidR="002C2DDB" w:rsidRPr="00F91D6E">
        <w:rPr>
          <w:rFonts w:ascii="標楷體" w:eastAsia="標楷體" w:hAnsi="標楷體" w:hint="eastAsia"/>
          <w:b/>
          <w:color w:val="000000" w:themeColor="text1"/>
          <w:szCs w:val="24"/>
        </w:rPr>
        <w:t>企業貪瀆</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金管會自1998</w:t>
      </w:r>
      <w:r w:rsidRPr="00F91D6E">
        <w:rPr>
          <w:rFonts w:ascii="標楷體" w:eastAsia="標楷體" w:hAnsi="標楷體"/>
          <w:color w:val="000000" w:themeColor="text1"/>
          <w:szCs w:val="24"/>
        </w:rPr>
        <w:t>年</w:t>
      </w:r>
      <w:r w:rsidRPr="00F91D6E">
        <w:rPr>
          <w:rFonts w:ascii="標楷體" w:eastAsia="標楷體" w:hAnsi="標楷體" w:hint="eastAsia"/>
          <w:color w:val="000000" w:themeColor="text1"/>
          <w:szCs w:val="24"/>
        </w:rPr>
        <w:t>即已</w:t>
      </w:r>
      <w:r w:rsidRPr="00F91D6E">
        <w:rPr>
          <w:rFonts w:ascii="標楷體" w:eastAsia="標楷體" w:hAnsi="標楷體"/>
          <w:color w:val="000000" w:themeColor="text1"/>
          <w:szCs w:val="24"/>
        </w:rPr>
        <w:t>開始向國內公開發行公司宣導公司治理之重要性，並陸續推動各項公司治理相關之管理機制，藉由相關法令及自律規章之制定，建立公司據以依循之規範</w:t>
      </w:r>
      <w:r w:rsidRPr="00F91D6E">
        <w:rPr>
          <w:rFonts w:ascii="標楷體" w:eastAsia="標楷體" w:hAnsi="標楷體" w:hint="eastAsia"/>
          <w:color w:val="000000" w:themeColor="text1"/>
          <w:szCs w:val="24"/>
        </w:rPr>
        <w:t>，訂有《上市上櫃公司治理實務守則》協助上市上櫃公司強化公司治理，</w:t>
      </w:r>
      <w:r w:rsidR="00A119E3" w:rsidRPr="00F91D6E">
        <w:rPr>
          <w:rFonts w:ascii="標楷體" w:eastAsia="標楷體" w:hAnsi="標楷體" w:hint="eastAsia"/>
          <w:color w:val="000000" w:themeColor="text1"/>
          <w:szCs w:val="24"/>
        </w:rPr>
        <w:t>《銀行業公司治理實務守則》、《金融控股公司治理實務守則》、《票券金融公司公司治理實務守則》、《證券商公司治理實務守則》、《證券投資信託事業證券投資顧問事業公司治理實務守則》及《期貨商公司治理實務守則》</w:t>
      </w:r>
      <w:r w:rsidRPr="00F91D6E">
        <w:rPr>
          <w:rFonts w:ascii="標楷體" w:eastAsia="標楷體" w:hAnsi="標楷體" w:hint="eastAsia"/>
          <w:color w:val="000000" w:themeColor="text1"/>
          <w:szCs w:val="24"/>
        </w:rPr>
        <w:t>則明定有關法令遵循及健全內部管理、保障股東權益、強化董事會職能、發揮監察人功能、尊重利益相關者權益、提升資訊透明度等規範。</w:t>
      </w:r>
    </w:p>
    <w:p w:rsidR="00F800C2" w:rsidRPr="00F91D6E" w:rsidRDefault="00A3555D" w:rsidP="00F800C2">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color w:val="000000" w:themeColor="text1"/>
          <w:szCs w:val="24"/>
        </w:rPr>
        <w:t>公司治理之推動與落實，仰賴政府、非政府組織及公司</w:t>
      </w:r>
      <w:proofErr w:type="gramStart"/>
      <w:r w:rsidRPr="00F91D6E">
        <w:rPr>
          <w:rFonts w:ascii="標楷體" w:eastAsia="標楷體" w:hAnsi="標楷體"/>
          <w:color w:val="000000" w:themeColor="text1"/>
          <w:szCs w:val="24"/>
        </w:rPr>
        <w:t>三</w:t>
      </w:r>
      <w:proofErr w:type="gramEnd"/>
      <w:r w:rsidRPr="00F91D6E">
        <w:rPr>
          <w:rFonts w:ascii="標楷體" w:eastAsia="標楷體" w:hAnsi="標楷體"/>
          <w:color w:val="000000" w:themeColor="text1"/>
          <w:szCs w:val="24"/>
        </w:rPr>
        <w:t>方面共同合作，</w:t>
      </w:r>
      <w:r w:rsidRPr="00F91D6E">
        <w:rPr>
          <w:rFonts w:ascii="標楷體" w:eastAsia="標楷體" w:hAnsi="標楷體" w:hint="eastAsia"/>
          <w:color w:val="000000" w:themeColor="text1"/>
          <w:szCs w:val="24"/>
        </w:rPr>
        <w:t>包含</w:t>
      </w:r>
      <w:r w:rsidRPr="00F91D6E">
        <w:rPr>
          <w:rFonts w:ascii="標楷體" w:eastAsia="標楷體" w:hAnsi="標楷體"/>
          <w:color w:val="000000" w:themeColor="text1"/>
          <w:szCs w:val="24"/>
        </w:rPr>
        <w:t>臺灣證券交易所股份有限公司、財團法人中華民國證券櫃檯買賣中心</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財團法人中華民國證券暨期貨市場發展基金會、財團法人證券投資人及期貨交易人保護中心等，</w:t>
      </w:r>
      <w:r w:rsidRPr="00F91D6E">
        <w:rPr>
          <w:rFonts w:ascii="標楷體" w:eastAsia="標楷體" w:hAnsi="標楷體" w:hint="eastAsia"/>
          <w:color w:val="000000" w:themeColor="text1"/>
          <w:szCs w:val="24"/>
        </w:rPr>
        <w:t>透過訂定規範、</w:t>
      </w:r>
      <w:r w:rsidRPr="00F91D6E">
        <w:rPr>
          <w:rFonts w:ascii="標楷體" w:eastAsia="標楷體" w:hAnsi="標楷體"/>
          <w:color w:val="000000" w:themeColor="text1"/>
          <w:szCs w:val="24"/>
        </w:rPr>
        <w:t>辦理活動研討會、評量、評鑑，或以股東身分實際參與股東會或監督公司經營等各種方式</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共同努力提升公司治理環境。</w:t>
      </w:r>
      <w:r w:rsidR="00F800C2" w:rsidRPr="00F91D6E">
        <w:rPr>
          <w:rFonts w:ascii="標楷體" w:eastAsia="標楷體" w:hAnsi="標楷體" w:hint="eastAsia"/>
          <w:color w:val="000000" w:themeColor="text1"/>
          <w:szCs w:val="24"/>
        </w:rPr>
        <w:t>2017年已完成對全</w:t>
      </w:r>
      <w:r w:rsidR="00DE0706" w:rsidRPr="00F91D6E">
        <w:rPr>
          <w:rFonts w:ascii="標楷體" w:eastAsia="標楷體" w:hAnsi="標楷體" w:hint="eastAsia"/>
          <w:color w:val="000000" w:themeColor="text1"/>
          <w:szCs w:val="24"/>
        </w:rPr>
        <w:t>體</w:t>
      </w:r>
      <w:r w:rsidR="00F800C2" w:rsidRPr="00F91D6E">
        <w:rPr>
          <w:rFonts w:ascii="標楷體" w:eastAsia="標楷體" w:hAnsi="標楷體" w:hint="eastAsia"/>
          <w:color w:val="000000" w:themeColor="text1"/>
          <w:szCs w:val="24"/>
        </w:rPr>
        <w:t>1,496家上市櫃公司評鑑，型塑企業主動改善公司治理的文化。（相關執行成效參見專論UNCAC第12條私部門）</w:t>
      </w:r>
    </w:p>
    <w:p w:rsidR="00542F85" w:rsidRPr="00F91D6E" w:rsidRDefault="00F46591" w:rsidP="00F4659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為因應近年來國內外經商環境變化快速，我國通盤檢討修正</w:t>
      </w:r>
      <w:r w:rsidR="00DE070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公司法</w:t>
      </w:r>
      <w:r w:rsidR="00DE070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196C2C" w:rsidRPr="00F91D6E">
        <w:rPr>
          <w:rFonts w:ascii="標楷體" w:eastAsia="標楷體" w:hAnsi="標楷體" w:hint="eastAsia"/>
          <w:color w:val="000000" w:themeColor="text1"/>
          <w:szCs w:val="24"/>
        </w:rPr>
        <w:t>強化公司治理並保障股東權利，修正草案</w:t>
      </w:r>
      <w:r w:rsidR="00542F85" w:rsidRPr="00F91D6E">
        <w:rPr>
          <w:rFonts w:ascii="標楷體" w:eastAsia="標楷體" w:hAnsi="標楷體" w:hint="eastAsia"/>
          <w:color w:val="000000" w:themeColor="text1"/>
          <w:szCs w:val="24"/>
        </w:rPr>
        <w:t>將非公開發行公司納入實質董事之適用範圍，與該法之</w:t>
      </w:r>
      <w:proofErr w:type="gramStart"/>
      <w:r w:rsidR="00542F85" w:rsidRPr="00F91D6E">
        <w:rPr>
          <w:rFonts w:ascii="標楷體" w:eastAsia="標楷體" w:hAnsi="標楷體" w:hint="eastAsia"/>
          <w:color w:val="000000" w:themeColor="text1"/>
          <w:szCs w:val="24"/>
        </w:rPr>
        <w:t>董事同負民事</w:t>
      </w:r>
      <w:proofErr w:type="gramEnd"/>
      <w:r w:rsidR="00542F85" w:rsidRPr="00F91D6E">
        <w:rPr>
          <w:rFonts w:ascii="標楷體" w:eastAsia="標楷體" w:hAnsi="標楷體" w:hint="eastAsia"/>
          <w:color w:val="000000" w:themeColor="text1"/>
          <w:szCs w:val="24"/>
        </w:rPr>
        <w:t>、刑事及行政罰之責任；引進公司治理人員制度，協助董事、監察人忠實執行</w:t>
      </w:r>
      <w:proofErr w:type="gramStart"/>
      <w:r w:rsidR="00542F85" w:rsidRPr="00F91D6E">
        <w:rPr>
          <w:rFonts w:ascii="標楷體" w:eastAsia="標楷體" w:hAnsi="標楷體" w:hint="eastAsia"/>
          <w:color w:val="000000" w:themeColor="text1"/>
          <w:szCs w:val="24"/>
        </w:rPr>
        <w:t>業務及盡善良</w:t>
      </w:r>
      <w:proofErr w:type="gramEnd"/>
      <w:r w:rsidR="00542F85" w:rsidRPr="00F91D6E">
        <w:rPr>
          <w:rFonts w:ascii="標楷體" w:eastAsia="標楷體" w:hAnsi="標楷體" w:hint="eastAsia"/>
          <w:color w:val="000000" w:themeColor="text1"/>
          <w:szCs w:val="24"/>
        </w:rPr>
        <w:t>管理人之注意義務；增訂有限公司股東濫用公司之法人地位，致公司負擔特定債務且清償顯有困難，其情節重大而有必要者，該股東應負清償之責</w:t>
      </w:r>
      <w:proofErr w:type="gramStart"/>
      <w:r w:rsidR="00542F85" w:rsidRPr="00F91D6E">
        <w:rPr>
          <w:rFonts w:ascii="標楷體" w:eastAsia="標楷體" w:hAnsi="標楷體" w:hint="eastAsia"/>
          <w:color w:val="000000" w:themeColor="text1"/>
          <w:szCs w:val="24"/>
        </w:rPr>
        <w:t>（</w:t>
      </w:r>
      <w:proofErr w:type="gramEnd"/>
      <w:r w:rsidR="00542F85" w:rsidRPr="00F91D6E">
        <w:rPr>
          <w:rFonts w:ascii="標楷體" w:eastAsia="標楷體" w:hAnsi="標楷體" w:hint="eastAsia"/>
          <w:color w:val="000000" w:themeColor="text1"/>
          <w:szCs w:val="24"/>
        </w:rPr>
        <w:t xml:space="preserve">揭穿公司面紗原則，Piercing the </w:t>
      </w:r>
      <w:r w:rsidR="00542F85" w:rsidRPr="00F91D6E">
        <w:rPr>
          <w:rFonts w:ascii="標楷體" w:eastAsia="標楷體" w:hAnsi="標楷體" w:hint="eastAsia"/>
          <w:color w:val="000000" w:themeColor="text1"/>
          <w:szCs w:val="24"/>
        </w:rPr>
        <w:lastRenderedPageBreak/>
        <w:t>Corporate Veil)；提高公開發行股票之公司負責人違法之行政罰鍰</w:t>
      </w:r>
      <w:r w:rsidR="0036693C" w:rsidRPr="00F91D6E">
        <w:rPr>
          <w:rFonts w:ascii="標楷體" w:eastAsia="標楷體" w:hAnsi="標楷體" w:hint="eastAsia"/>
          <w:color w:val="000000" w:themeColor="text1"/>
          <w:szCs w:val="24"/>
        </w:rPr>
        <w:t>；</w:t>
      </w:r>
      <w:r w:rsidR="00196C2C" w:rsidRPr="00F91D6E">
        <w:rPr>
          <w:rFonts w:ascii="標楷體" w:eastAsia="標楷體" w:hAnsi="標楷體" w:hint="eastAsia"/>
          <w:color w:val="000000" w:themeColor="text1"/>
          <w:szCs w:val="24"/>
        </w:rPr>
        <w:t>遵守國際洗錢防制等相關規範。經結合產官學</w:t>
      </w:r>
      <w:proofErr w:type="gramStart"/>
      <w:r w:rsidR="00196C2C" w:rsidRPr="00F91D6E">
        <w:rPr>
          <w:rFonts w:ascii="標楷體" w:eastAsia="標楷體" w:hAnsi="標楷體" w:hint="eastAsia"/>
          <w:color w:val="000000" w:themeColor="text1"/>
          <w:szCs w:val="24"/>
        </w:rPr>
        <w:t>研</w:t>
      </w:r>
      <w:proofErr w:type="gramEnd"/>
      <w:r w:rsidR="00196C2C" w:rsidRPr="00F91D6E">
        <w:rPr>
          <w:rFonts w:ascii="標楷體" w:eastAsia="標楷體" w:hAnsi="標楷體" w:hint="eastAsia"/>
          <w:color w:val="000000" w:themeColor="text1"/>
          <w:szCs w:val="24"/>
        </w:rPr>
        <w:t>各界之意見，並歷經多次公聽會及跨部會協商，</w:t>
      </w:r>
      <w:r w:rsidR="00B5662A" w:rsidRPr="00F91D6E">
        <w:rPr>
          <w:rFonts w:ascii="標楷體" w:eastAsia="標楷體" w:hAnsi="標楷體" w:hint="eastAsia"/>
          <w:color w:val="000000" w:themeColor="text1"/>
          <w:szCs w:val="24"/>
        </w:rPr>
        <w:t>《公司法》修正草案</w:t>
      </w:r>
      <w:r w:rsidR="008F7708" w:rsidRPr="00F91D6E">
        <w:rPr>
          <w:rFonts w:ascii="標楷體" w:eastAsia="標楷體" w:hAnsi="標楷體" w:hint="eastAsia"/>
          <w:color w:val="000000" w:themeColor="text1"/>
          <w:szCs w:val="24"/>
        </w:rPr>
        <w:t>經</w:t>
      </w:r>
      <w:r w:rsidR="00196C2C" w:rsidRPr="00F91D6E">
        <w:rPr>
          <w:rFonts w:ascii="標楷體" w:eastAsia="標楷體" w:hAnsi="標楷體" w:hint="eastAsia"/>
          <w:color w:val="000000" w:themeColor="text1"/>
          <w:szCs w:val="24"/>
        </w:rPr>
        <w:t>行政院</w:t>
      </w:r>
      <w:r w:rsidR="008F7708" w:rsidRPr="00F91D6E">
        <w:rPr>
          <w:rFonts w:ascii="標楷體" w:eastAsia="標楷體" w:hAnsi="標楷體" w:hint="eastAsia"/>
          <w:color w:val="000000" w:themeColor="text1"/>
          <w:szCs w:val="24"/>
        </w:rPr>
        <w:t>2017年</w:t>
      </w:r>
      <w:r w:rsidR="00196C2C" w:rsidRPr="00F91D6E">
        <w:rPr>
          <w:rFonts w:ascii="標楷體" w:eastAsia="標楷體" w:hAnsi="標楷體" w:hint="eastAsia"/>
          <w:color w:val="000000" w:themeColor="text1"/>
          <w:szCs w:val="24"/>
        </w:rPr>
        <w:t>12月21日</w:t>
      </w:r>
      <w:r w:rsidR="008F7708" w:rsidRPr="00F91D6E">
        <w:rPr>
          <w:rFonts w:ascii="標楷體" w:eastAsia="標楷體" w:hAnsi="標楷體" w:hint="eastAsia"/>
          <w:color w:val="000000" w:themeColor="text1"/>
          <w:szCs w:val="24"/>
        </w:rPr>
        <w:t>審查</w:t>
      </w:r>
      <w:r w:rsidR="00196C2C" w:rsidRPr="00F91D6E">
        <w:rPr>
          <w:rFonts w:ascii="標楷體" w:eastAsia="標楷體" w:hAnsi="標楷體" w:hint="eastAsia"/>
          <w:color w:val="000000" w:themeColor="text1"/>
          <w:szCs w:val="24"/>
        </w:rPr>
        <w:t>通過送請立法院審議。</w:t>
      </w:r>
    </w:p>
    <w:p w:rsidR="00F46591" w:rsidRPr="00F91D6E" w:rsidRDefault="00F46591" w:rsidP="00F800C2">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另金管會已</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議將</w:t>
      </w:r>
      <w:proofErr w:type="gramStart"/>
      <w:r w:rsidRPr="00F91D6E">
        <w:rPr>
          <w:rFonts w:ascii="標楷體" w:eastAsia="標楷體" w:hAnsi="標楷體" w:hint="eastAsia"/>
          <w:color w:val="000000" w:themeColor="text1"/>
          <w:szCs w:val="24"/>
        </w:rPr>
        <w:t>吹哨者</w:t>
      </w:r>
      <w:proofErr w:type="gramEnd"/>
      <w:r w:rsidRPr="00F91D6E">
        <w:rPr>
          <w:rFonts w:ascii="標楷體" w:eastAsia="標楷體" w:hAnsi="標楷體" w:hint="eastAsia"/>
          <w:color w:val="000000" w:themeColor="text1"/>
          <w:szCs w:val="24"/>
        </w:rPr>
        <w:t>申訴管道及相關保護機制納入銀行業、</w:t>
      </w:r>
      <w:proofErr w:type="gramStart"/>
      <w:r w:rsidRPr="00F91D6E">
        <w:rPr>
          <w:rFonts w:ascii="標楷體" w:eastAsia="標楷體" w:hAnsi="標楷體" w:hint="eastAsia"/>
          <w:color w:val="000000" w:themeColor="text1"/>
          <w:szCs w:val="24"/>
        </w:rPr>
        <w:t>金控業</w:t>
      </w:r>
      <w:proofErr w:type="gramEnd"/>
      <w:r w:rsidRPr="00F91D6E">
        <w:rPr>
          <w:rFonts w:ascii="標楷體" w:eastAsia="標楷體" w:hAnsi="標楷體" w:hint="eastAsia"/>
          <w:color w:val="000000" w:themeColor="text1"/>
          <w:szCs w:val="24"/>
        </w:rPr>
        <w:t>、證券業及保險業</w:t>
      </w:r>
      <w:proofErr w:type="gramStart"/>
      <w:r w:rsidRPr="00F91D6E">
        <w:rPr>
          <w:rFonts w:ascii="標楷體" w:eastAsia="標楷體" w:hAnsi="標楷體" w:hint="eastAsia"/>
          <w:color w:val="000000" w:themeColor="text1"/>
          <w:szCs w:val="24"/>
        </w:rPr>
        <w:t>之內控內稽</w:t>
      </w:r>
      <w:proofErr w:type="gramEnd"/>
      <w:r w:rsidRPr="00F91D6E">
        <w:rPr>
          <w:rFonts w:ascii="標楷體" w:eastAsia="標楷體" w:hAnsi="標楷體" w:hint="eastAsia"/>
          <w:color w:val="000000" w:themeColor="text1"/>
          <w:szCs w:val="24"/>
        </w:rPr>
        <w:t>辦法規範，且作為未來檢查項目，以督促金融服務業</w:t>
      </w:r>
      <w:proofErr w:type="gramStart"/>
      <w:r w:rsidRPr="00F91D6E">
        <w:rPr>
          <w:rFonts w:ascii="標楷體" w:eastAsia="標楷體" w:hAnsi="標楷體" w:hint="eastAsia"/>
          <w:color w:val="000000" w:themeColor="text1"/>
          <w:szCs w:val="24"/>
        </w:rPr>
        <w:t>對吹哨者</w:t>
      </w:r>
      <w:proofErr w:type="gramEnd"/>
      <w:r w:rsidRPr="00F91D6E">
        <w:rPr>
          <w:rFonts w:ascii="標楷體" w:eastAsia="標楷體" w:hAnsi="標楷體" w:hint="eastAsia"/>
          <w:color w:val="000000" w:themeColor="text1"/>
          <w:szCs w:val="24"/>
        </w:rPr>
        <w:t>檢舉或申訴之妥適處理，並保護</w:t>
      </w:r>
      <w:proofErr w:type="gramStart"/>
      <w:r w:rsidRPr="00F91D6E">
        <w:rPr>
          <w:rFonts w:ascii="標楷體" w:eastAsia="標楷體" w:hAnsi="標楷體" w:hint="eastAsia"/>
          <w:color w:val="000000" w:themeColor="text1"/>
          <w:szCs w:val="24"/>
        </w:rPr>
        <w:t>吹哨者</w:t>
      </w:r>
      <w:proofErr w:type="gramEnd"/>
      <w:r w:rsidRPr="00F91D6E">
        <w:rPr>
          <w:rFonts w:ascii="標楷體" w:eastAsia="標楷體" w:hAnsi="標楷體" w:hint="eastAsia"/>
          <w:color w:val="000000" w:themeColor="text1"/>
          <w:szCs w:val="24"/>
        </w:rPr>
        <w:t>之相關權益，促進金融業落實公司治理。</w:t>
      </w:r>
    </w:p>
    <w:p w:rsidR="00A3555D" w:rsidRPr="00F91D6E" w:rsidRDefault="00A3555D" w:rsidP="00133801">
      <w:pPr>
        <w:pStyle w:val="a3"/>
        <w:numPr>
          <w:ilvl w:val="0"/>
          <w:numId w:val="11"/>
        </w:numPr>
        <w:spacing w:line="480" w:lineRule="exact"/>
        <w:ind w:leftChars="0" w:left="532" w:right="-28" w:firstLineChars="0" w:hanging="532"/>
        <w:outlineLvl w:val="3"/>
        <w:rPr>
          <w:rFonts w:ascii="標楷體" w:eastAsia="標楷體" w:hAnsi="標楷體"/>
          <w:b/>
          <w:color w:val="000000" w:themeColor="text1"/>
          <w:szCs w:val="24"/>
        </w:rPr>
      </w:pPr>
      <w:bookmarkStart w:id="80" w:name="_Toc496184419"/>
      <w:bookmarkStart w:id="81" w:name="_Toc498681517"/>
      <w:r w:rsidRPr="00F91D6E">
        <w:rPr>
          <w:rFonts w:ascii="標楷體" w:eastAsia="標楷體" w:hAnsi="標楷體" w:hint="eastAsia"/>
          <w:b/>
          <w:color w:val="000000" w:themeColor="text1"/>
          <w:szCs w:val="24"/>
        </w:rPr>
        <w:t>全面推動社會參與</w:t>
      </w:r>
      <w:bookmarkEnd w:id="80"/>
      <w:bookmarkEnd w:id="81"/>
      <w:r w:rsidR="002C2DDB" w:rsidRPr="00F91D6E">
        <w:rPr>
          <w:rFonts w:ascii="標楷體" w:eastAsia="標楷體" w:hAnsi="標楷體" w:hint="eastAsia"/>
          <w:b/>
          <w:color w:val="000000" w:themeColor="text1"/>
          <w:szCs w:val="24"/>
        </w:rPr>
        <w:t>之貪污零容忍政策</w:t>
      </w:r>
    </w:p>
    <w:p w:rsidR="009B12AC" w:rsidRPr="00F91D6E" w:rsidRDefault="009B12AC" w:rsidP="009B12AC">
      <w:pPr>
        <w:spacing w:line="480" w:lineRule="exact"/>
        <w:ind w:left="0" w:right="-28" w:firstLineChars="221" w:firstLine="530"/>
        <w:rPr>
          <w:rFonts w:ascii="標楷體" w:eastAsia="標楷體" w:hAnsi="標楷體"/>
          <w:color w:val="000000" w:themeColor="text1"/>
          <w:szCs w:val="24"/>
        </w:rPr>
      </w:pPr>
      <w:bookmarkStart w:id="82" w:name="_Toc496184420"/>
      <w:bookmarkStart w:id="83" w:name="_Toc498681518"/>
      <w:r w:rsidRPr="00F91D6E">
        <w:rPr>
          <w:rFonts w:ascii="標楷體" w:eastAsia="標楷體" w:hAnsi="標楷體" w:hint="eastAsia"/>
          <w:color w:val="000000" w:themeColor="text1"/>
          <w:szCs w:val="24"/>
        </w:rPr>
        <w:t>為落實全民反貪，有效預防貪腐，廉政署推動社會參與，透過發展社區關係、運用傳播媒體擴大宣導等方式，提高</w:t>
      </w:r>
      <w:proofErr w:type="gramStart"/>
      <w:r w:rsidRPr="00F91D6E">
        <w:rPr>
          <w:rFonts w:ascii="標楷體" w:eastAsia="標楷體" w:hAnsi="標楷體" w:hint="eastAsia"/>
          <w:color w:val="000000" w:themeColor="text1"/>
          <w:szCs w:val="24"/>
        </w:rPr>
        <w:t>民眾對貪腐</w:t>
      </w:r>
      <w:proofErr w:type="gramEnd"/>
      <w:r w:rsidRPr="00F91D6E">
        <w:rPr>
          <w:rFonts w:ascii="標楷體" w:eastAsia="標楷體" w:hAnsi="標楷體" w:hint="eastAsia"/>
          <w:color w:val="000000" w:themeColor="text1"/>
          <w:szCs w:val="24"/>
        </w:rPr>
        <w:t>存在、嚴重性及其所構成威脅的認識，並促進與民眾之交流互動，希望提升民眾舉報貪瀆不法之意願，型塑「貪污零容忍」的社會風氣。</w:t>
      </w:r>
    </w:p>
    <w:p w:rsidR="00B32402" w:rsidRPr="00F91D6E" w:rsidRDefault="009B12AC" w:rsidP="009B12AC">
      <w:pPr>
        <w:spacing w:line="480" w:lineRule="exact"/>
        <w:ind w:left="0" w:right="-28" w:firstLineChars="221" w:firstLine="530"/>
        <w:rPr>
          <w:rFonts w:ascii="標楷體" w:eastAsia="標楷體" w:hAnsi="標楷體"/>
          <w:b/>
          <w:color w:val="000000" w:themeColor="text1"/>
          <w:szCs w:val="24"/>
        </w:rPr>
      </w:pPr>
      <w:r w:rsidRPr="00F91D6E">
        <w:rPr>
          <w:rFonts w:ascii="標楷體" w:eastAsia="標楷體" w:hAnsi="標楷體" w:hint="eastAsia"/>
          <w:color w:val="000000" w:themeColor="text1"/>
          <w:szCs w:val="24"/>
        </w:rPr>
        <w:t>廉政署於2011年訂定《法務部廉政署推展廉政志（義）工業務實施計畫》，鼓勵民眾投入廉政志願服務工作，培訓志工協助各機關辦理廉政工作，發揚公民參與精神，截至2017年止，全國各中央部會及各直轄市、縣(市)政府65個主管政風機構共成立廉政志（義）工隊31隊，參與之志（義）工計1,646人；各機關規劃辦理重大公共建設採購案件時，亦可透過機關政風機構成立廉政平</w:t>
      </w:r>
      <w:proofErr w:type="gramStart"/>
      <w:r w:rsidRPr="00F91D6E">
        <w:rPr>
          <w:rFonts w:ascii="標楷體" w:eastAsia="標楷體" w:hAnsi="標楷體" w:hint="eastAsia"/>
          <w:color w:val="000000" w:themeColor="text1"/>
          <w:szCs w:val="24"/>
        </w:rPr>
        <w:t>臺</w:t>
      </w:r>
      <w:proofErr w:type="gramEnd"/>
      <w:r w:rsidRPr="00F91D6E">
        <w:rPr>
          <w:rFonts w:ascii="標楷體" w:eastAsia="標楷體" w:hAnsi="標楷體" w:hint="eastAsia"/>
          <w:color w:val="000000" w:themeColor="text1"/>
          <w:szCs w:val="24"/>
        </w:rPr>
        <w:t>，邀集檢察、調查、廉政、審計機關、工程會、相關廠商、利害關係人等公私部門，建立聯繫溝通機制，經由公私部門相互協力，使公務員能安心執行職務、廠商維護合理權益、民眾獲得優質公共建設、政府妥善監督稽核。（相關執行成效參見專論UNCAC第13條社會參與）</w:t>
      </w:r>
    </w:p>
    <w:p w:rsidR="00A3555D" w:rsidRPr="00F91D6E" w:rsidRDefault="00A3555D" w:rsidP="00133801">
      <w:pPr>
        <w:pStyle w:val="a3"/>
        <w:numPr>
          <w:ilvl w:val="0"/>
          <w:numId w:val="11"/>
        </w:numPr>
        <w:spacing w:line="480" w:lineRule="exact"/>
        <w:ind w:leftChars="0" w:left="532" w:right="-28" w:firstLineChars="0" w:hanging="532"/>
        <w:outlineLvl w:val="3"/>
        <w:rPr>
          <w:rFonts w:ascii="標楷體" w:eastAsia="標楷體" w:hAnsi="標楷體"/>
          <w:b/>
          <w:color w:val="000000" w:themeColor="text1"/>
          <w:szCs w:val="24"/>
        </w:rPr>
      </w:pPr>
      <w:r w:rsidRPr="00F91D6E">
        <w:rPr>
          <w:rFonts w:ascii="標楷體" w:eastAsia="標楷體" w:hAnsi="標楷體" w:hint="eastAsia"/>
          <w:b/>
          <w:color w:val="000000" w:themeColor="text1"/>
          <w:szCs w:val="24"/>
        </w:rPr>
        <w:t>要求金融機構預防及監測洗錢</w:t>
      </w:r>
      <w:bookmarkEnd w:id="82"/>
      <w:bookmarkEnd w:id="83"/>
      <w:r w:rsidR="00FB25F3" w:rsidRPr="00F91D6E">
        <w:rPr>
          <w:rFonts w:ascii="標楷體" w:eastAsia="標楷體" w:hAnsi="標楷體" w:hint="eastAsia"/>
          <w:b/>
          <w:color w:val="000000" w:themeColor="text1"/>
          <w:szCs w:val="24"/>
        </w:rPr>
        <w:t>及</w:t>
      </w:r>
      <w:r w:rsidR="002B341B" w:rsidRPr="00F91D6E">
        <w:rPr>
          <w:rFonts w:ascii="標楷體" w:eastAsia="標楷體" w:hAnsi="標楷體" w:hint="eastAsia"/>
          <w:b/>
          <w:color w:val="000000" w:themeColor="text1"/>
          <w:szCs w:val="24"/>
        </w:rPr>
        <w:t>資恐</w:t>
      </w:r>
    </w:p>
    <w:p w:rsidR="00A3555D" w:rsidRPr="00F91D6E" w:rsidRDefault="00A3555D" w:rsidP="00996601">
      <w:pPr>
        <w:spacing w:line="480" w:lineRule="exact"/>
        <w:ind w:left="0" w:right="-28" w:firstLineChars="221" w:firstLine="530"/>
        <w:rPr>
          <w:rFonts w:ascii="標楷體" w:eastAsia="標楷體" w:hAnsi="標楷體"/>
          <w:b/>
          <w:color w:val="000000" w:themeColor="text1"/>
          <w:szCs w:val="24"/>
        </w:rPr>
      </w:pPr>
      <w:r w:rsidRPr="00F91D6E">
        <w:rPr>
          <w:rFonts w:ascii="標楷體" w:eastAsia="標楷體" w:hAnsi="標楷體" w:hint="eastAsia"/>
          <w:color w:val="000000" w:themeColor="text1"/>
          <w:szCs w:val="24"/>
        </w:rPr>
        <w:t>我國致力於</w:t>
      </w:r>
      <w:r w:rsidRPr="00F91D6E">
        <w:rPr>
          <w:rFonts w:ascii="標楷體" w:eastAsia="標楷體" w:hAnsi="標楷體"/>
          <w:color w:val="000000" w:themeColor="text1"/>
          <w:szCs w:val="24"/>
        </w:rPr>
        <w:t>健全防制洗錢機制，保障民眾及社會的安全及安定</w:t>
      </w:r>
      <w:r w:rsidR="00CF2024" w:rsidRPr="00F91D6E">
        <w:rPr>
          <w:rFonts w:ascii="標楷體" w:eastAsia="標楷體" w:hAnsi="標楷體" w:hint="eastAsia"/>
          <w:color w:val="000000" w:themeColor="text1"/>
          <w:szCs w:val="24"/>
        </w:rPr>
        <w:t>，</w:t>
      </w:r>
      <w:proofErr w:type="gramStart"/>
      <w:r w:rsidR="00CF2024" w:rsidRPr="00F91D6E">
        <w:rPr>
          <w:rFonts w:ascii="標楷體" w:eastAsia="標楷體" w:hAnsi="標楷體" w:hint="eastAsia"/>
          <w:color w:val="000000" w:themeColor="text1"/>
          <w:szCs w:val="24"/>
        </w:rPr>
        <w:t>陸續訂修</w:t>
      </w:r>
      <w:r w:rsidRPr="00F91D6E">
        <w:rPr>
          <w:rFonts w:ascii="標楷體" w:eastAsia="標楷體" w:hAnsi="標楷體" w:hint="eastAsia"/>
          <w:color w:val="000000" w:themeColor="text1"/>
          <w:szCs w:val="24"/>
        </w:rPr>
        <w:t>《金融機構防制洗錢辦法》</w:t>
      </w:r>
      <w:proofErr w:type="gramEnd"/>
      <w:r w:rsidRPr="00F91D6E">
        <w:rPr>
          <w:rFonts w:ascii="標楷體" w:eastAsia="標楷體" w:hAnsi="標楷體" w:hint="eastAsia"/>
          <w:color w:val="000000" w:themeColor="text1"/>
          <w:szCs w:val="24"/>
        </w:rPr>
        <w:t>、</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銀行業及電子支付機構電子票劵發行機構防制洗錢及打擊資恐內部控制要點》、《證劵期貨業防制洗錢及打擊資恐內部控制要點》、《保險業防制洗錢及打擊資恐內部控制要點》，及所屬相關公會所訂定之防制洗錢注意事項範本，就金融機構確認客戶身分、紀錄保存、驗證實質受益人、疑似洗錢交易及大額通貨交易申報等防制洗錢之作業及內部管制程序相關事項等作明確規範，並加強金融機構員工</w:t>
      </w:r>
      <w:r w:rsidRPr="00F91D6E">
        <w:rPr>
          <w:rFonts w:ascii="標楷體" w:eastAsia="標楷體" w:hAnsi="標楷體"/>
          <w:color w:val="000000" w:themeColor="text1"/>
          <w:szCs w:val="24"/>
        </w:rPr>
        <w:t>訓練及對客戶宣導，協助金融機構落實防制洗錢措施，建立完善防護網。</w:t>
      </w:r>
      <w:r w:rsidRPr="00F91D6E">
        <w:rPr>
          <w:rFonts w:ascii="標楷體" w:eastAsia="標楷體" w:hAnsi="標楷體" w:hint="eastAsia"/>
          <w:color w:val="000000" w:themeColor="text1"/>
          <w:szCs w:val="24"/>
        </w:rPr>
        <w:t>另</w:t>
      </w:r>
      <w:r w:rsidR="00E43881" w:rsidRPr="00F91D6E">
        <w:rPr>
          <w:rFonts w:ascii="標楷體" w:eastAsia="標楷體" w:hAnsi="標楷體"/>
          <w:color w:val="000000" w:themeColor="text1"/>
          <w:szCs w:val="24"/>
        </w:rPr>
        <w:t>我國</w:t>
      </w:r>
      <w:r w:rsidRPr="00F91D6E">
        <w:rPr>
          <w:rFonts w:ascii="標楷體" w:eastAsia="標楷體" w:hAnsi="標楷體"/>
          <w:color w:val="000000" w:themeColor="text1"/>
          <w:szCs w:val="24"/>
        </w:rPr>
        <w:t>於2018年接受</w:t>
      </w:r>
      <w:r w:rsidR="00707FFE"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亞太防制洗錢組織</w:t>
      </w:r>
      <w:r w:rsidR="00707FFE"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w:t>
      </w:r>
      <w:r w:rsidRPr="00F91D6E">
        <w:rPr>
          <w:rFonts w:ascii="標楷體" w:eastAsia="標楷體" w:hAnsi="標楷體" w:hint="eastAsia"/>
          <w:color w:val="000000" w:themeColor="text1"/>
          <w:szCs w:val="24"/>
        </w:rPr>
        <w:t>APG</w:t>
      </w:r>
      <w:r w:rsidRPr="00F91D6E">
        <w:rPr>
          <w:rFonts w:ascii="標楷體" w:eastAsia="標楷體" w:hAnsi="標楷體"/>
          <w:color w:val="000000" w:themeColor="text1"/>
          <w:szCs w:val="24"/>
        </w:rPr>
        <w:t>）第</w:t>
      </w:r>
      <w:r w:rsidRPr="00F91D6E">
        <w:rPr>
          <w:rFonts w:ascii="標楷體" w:eastAsia="標楷體" w:hAnsi="標楷體" w:hint="eastAsia"/>
          <w:color w:val="000000" w:themeColor="text1"/>
          <w:szCs w:val="24"/>
        </w:rPr>
        <w:t>3</w:t>
      </w:r>
      <w:r w:rsidRPr="00F91D6E">
        <w:rPr>
          <w:rFonts w:ascii="標楷體" w:eastAsia="標楷體" w:hAnsi="標楷體"/>
          <w:color w:val="000000" w:themeColor="text1"/>
          <w:szCs w:val="24"/>
        </w:rPr>
        <w:t>輪相互評鑑</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行政院特別設立</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洗錢防制辦公室</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，統籌整合洗錢防制方針及行動綱領</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提升洗錢防制效能</w:t>
      </w:r>
      <w:r w:rsidRPr="00F91D6E">
        <w:rPr>
          <w:rFonts w:ascii="標楷體" w:eastAsia="標楷體" w:hAnsi="標楷體" w:hint="eastAsia"/>
          <w:color w:val="000000" w:themeColor="text1"/>
          <w:szCs w:val="24"/>
        </w:rPr>
        <w:t>。（相關執行成效參見專論UNCAC第14條預防洗錢措施）</w:t>
      </w:r>
    </w:p>
    <w:p w:rsidR="00E510F4" w:rsidRPr="00F91D6E" w:rsidRDefault="00E510F4" w:rsidP="00E510F4">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lastRenderedPageBreak/>
        <w:t>近年恐怖主義對各國人權構成極大威脅，各國對於恐怖活動、組織及其成員的資助</w:t>
      </w:r>
      <w:proofErr w:type="gramStart"/>
      <w:r w:rsidRPr="00F91D6E">
        <w:rPr>
          <w:rFonts w:ascii="標楷體" w:eastAsia="標楷體" w:hAnsi="標楷體" w:hint="eastAsia"/>
          <w:color w:val="000000" w:themeColor="text1"/>
          <w:szCs w:val="24"/>
        </w:rPr>
        <w:t>行為均施以</w:t>
      </w:r>
      <w:proofErr w:type="gramEnd"/>
      <w:r w:rsidRPr="00F91D6E">
        <w:rPr>
          <w:rFonts w:ascii="標楷體" w:eastAsia="標楷體" w:hAnsi="標楷體" w:hint="eastAsia"/>
          <w:color w:val="000000" w:themeColor="text1"/>
          <w:szCs w:val="24"/>
        </w:rPr>
        <w:t>刑罰，並對於受資助進行恐怖活動的組織及成員或武器擴散者，即時凍結其資產，以有效防制恐怖主義的散播。我國現行法制欠缺相關刑罰規定及制裁規範，致未符合防制洗錢金融行動工作組織（FATF）發布的</w:t>
      </w:r>
      <w:r w:rsidR="0088526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防制洗錢及打擊資助恐怖主義與武器擴散國際標準</w:t>
      </w:r>
      <w:r w:rsidR="0088526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，經亞太防制洗錢組織</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APG)指摘缺失，復經FATF指出，要求我國儘速立法改善。為使我國</w:t>
      </w:r>
      <w:proofErr w:type="gramStart"/>
      <w:r w:rsidRPr="00F91D6E">
        <w:rPr>
          <w:rFonts w:ascii="標楷體" w:eastAsia="標楷體" w:hAnsi="標楷體" w:hint="eastAsia"/>
          <w:color w:val="000000" w:themeColor="text1"/>
          <w:szCs w:val="24"/>
        </w:rPr>
        <w:t>打擊資恐的</w:t>
      </w:r>
      <w:proofErr w:type="gramEnd"/>
      <w:r w:rsidRPr="00F91D6E">
        <w:rPr>
          <w:rFonts w:ascii="標楷體" w:eastAsia="標楷體" w:hAnsi="標楷體" w:hint="eastAsia"/>
          <w:color w:val="000000" w:themeColor="text1"/>
          <w:szCs w:val="24"/>
        </w:rPr>
        <w:t>防制體系更趨完備，因此參酌FATF國際標準的建議、及聯合國制止向恐怖主義提供資助國際公約與防</w:t>
      </w:r>
      <w:proofErr w:type="gramStart"/>
      <w:r w:rsidRPr="00F91D6E">
        <w:rPr>
          <w:rFonts w:ascii="標楷體" w:eastAsia="標楷體" w:hAnsi="標楷體" w:hint="eastAsia"/>
          <w:color w:val="000000" w:themeColor="text1"/>
          <w:szCs w:val="24"/>
        </w:rPr>
        <w:t>制資恐及</w:t>
      </w:r>
      <w:proofErr w:type="gramEnd"/>
      <w:r w:rsidRPr="00F91D6E">
        <w:rPr>
          <w:rFonts w:ascii="標楷體" w:eastAsia="標楷體" w:hAnsi="標楷體" w:hint="eastAsia"/>
          <w:color w:val="000000" w:themeColor="text1"/>
          <w:szCs w:val="24"/>
        </w:rPr>
        <w:t>武器擴散決議等，</w:t>
      </w:r>
      <w:r w:rsidR="00CF2024" w:rsidRPr="00F91D6E">
        <w:rPr>
          <w:rFonts w:ascii="標楷體" w:eastAsia="標楷體" w:hAnsi="標楷體" w:hint="eastAsia"/>
          <w:color w:val="000000" w:themeColor="text1"/>
          <w:szCs w:val="24"/>
        </w:rPr>
        <w:t>於</w:t>
      </w:r>
      <w:r w:rsidR="00DE0706" w:rsidRPr="00F91D6E">
        <w:rPr>
          <w:rFonts w:ascii="標楷體" w:eastAsia="標楷體" w:hAnsi="標楷體" w:hint="eastAsia"/>
          <w:color w:val="000000" w:themeColor="text1"/>
          <w:szCs w:val="24"/>
        </w:rPr>
        <w:t>2016年7月27日</w:t>
      </w:r>
      <w:r w:rsidR="008A6E4D" w:rsidRPr="00F91D6E">
        <w:rPr>
          <w:rFonts w:ascii="標楷體" w:eastAsia="標楷體" w:hAnsi="標楷體" w:hint="eastAsia"/>
          <w:color w:val="000000" w:themeColor="text1"/>
          <w:szCs w:val="24"/>
        </w:rPr>
        <w:t>制定</w:t>
      </w:r>
      <w:r w:rsidRPr="00F91D6E">
        <w:rPr>
          <w:rFonts w:ascii="標楷體" w:eastAsia="標楷體" w:hAnsi="標楷體" w:hint="eastAsia"/>
          <w:color w:val="000000" w:themeColor="text1"/>
          <w:szCs w:val="24"/>
        </w:rPr>
        <w:t>公布</w:t>
      </w:r>
      <w:r w:rsidR="00F84281" w:rsidRPr="00F91D6E">
        <w:rPr>
          <w:rFonts w:ascii="標楷體" w:eastAsia="標楷體" w:hAnsi="標楷體" w:hint="eastAsia"/>
          <w:color w:val="000000" w:themeColor="text1"/>
          <w:szCs w:val="24"/>
        </w:rPr>
        <w:t>《資恐防制法》</w:t>
      </w:r>
      <w:r w:rsidRPr="00F91D6E">
        <w:rPr>
          <w:rFonts w:ascii="標楷體" w:eastAsia="標楷體" w:hAnsi="標楷體" w:hint="eastAsia"/>
          <w:color w:val="000000" w:themeColor="text1"/>
          <w:szCs w:val="24"/>
        </w:rPr>
        <w:t>。</w:t>
      </w:r>
    </w:p>
    <w:p w:rsidR="00A3555D" w:rsidRPr="00F91D6E" w:rsidRDefault="00A3555D" w:rsidP="00187892">
      <w:pPr>
        <w:pStyle w:val="a3"/>
        <w:numPr>
          <w:ilvl w:val="1"/>
          <w:numId w:val="10"/>
        </w:numPr>
        <w:tabs>
          <w:tab w:val="left" w:pos="504"/>
        </w:tabs>
        <w:spacing w:beforeLines="50" w:line="480" w:lineRule="exact"/>
        <w:ind w:leftChars="0" w:left="476" w:firstLineChars="0" w:hanging="476"/>
        <w:outlineLvl w:val="2"/>
        <w:rPr>
          <w:rFonts w:ascii="標楷體" w:eastAsia="標楷體" w:hAnsi="標楷體"/>
          <w:b/>
          <w:color w:val="000000" w:themeColor="text1"/>
          <w:szCs w:val="24"/>
        </w:rPr>
      </w:pPr>
      <w:bookmarkStart w:id="84" w:name="_Toc496184421"/>
      <w:bookmarkStart w:id="85" w:name="_Toc496184932"/>
      <w:bookmarkStart w:id="86" w:name="_Toc498522614"/>
      <w:bookmarkStart w:id="87" w:name="_Toc498681519"/>
      <w:bookmarkStart w:id="88" w:name="_Toc508693875"/>
      <w:bookmarkEnd w:id="50"/>
      <w:bookmarkEnd w:id="51"/>
      <w:r w:rsidRPr="00F91D6E">
        <w:rPr>
          <w:rFonts w:ascii="標楷體" w:eastAsia="標楷體" w:hAnsi="標楷體" w:hint="eastAsia"/>
          <w:b/>
          <w:color w:val="000000" w:themeColor="text1"/>
          <w:szCs w:val="24"/>
        </w:rPr>
        <w:t>風險</w:t>
      </w:r>
      <w:bookmarkEnd w:id="84"/>
      <w:bookmarkEnd w:id="85"/>
      <w:r w:rsidRPr="00F91D6E">
        <w:rPr>
          <w:rFonts w:ascii="標楷體" w:eastAsia="標楷體" w:hAnsi="標楷體" w:hint="eastAsia"/>
          <w:b/>
          <w:color w:val="000000" w:themeColor="text1"/>
          <w:szCs w:val="24"/>
        </w:rPr>
        <w:t>趨勢推估及策進作為</w:t>
      </w:r>
      <w:bookmarkEnd w:id="86"/>
      <w:bookmarkEnd w:id="87"/>
      <w:bookmarkEnd w:id="88"/>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為積極符合UNCAC規範，</w:t>
      </w:r>
      <w:r w:rsidR="006238FF" w:rsidRPr="00F91D6E">
        <w:rPr>
          <w:rFonts w:ascii="標楷體" w:eastAsia="標楷體" w:hAnsi="標楷體" w:hint="eastAsia"/>
          <w:color w:val="000000" w:themeColor="text1"/>
          <w:szCs w:val="24"/>
        </w:rPr>
        <w:t>提升反貪腐成效，</w:t>
      </w:r>
      <w:r w:rsidRPr="00F91D6E">
        <w:rPr>
          <w:rFonts w:ascii="標楷體" w:eastAsia="標楷體" w:hAnsi="標楷體" w:hint="eastAsia"/>
          <w:color w:val="000000" w:themeColor="text1"/>
          <w:szCs w:val="24"/>
        </w:rPr>
        <w:t>我國針對法制、制度面尚有不足之處</w:t>
      </w:r>
      <w:proofErr w:type="gramStart"/>
      <w:r w:rsidRPr="00F91D6E">
        <w:rPr>
          <w:rFonts w:ascii="標楷體" w:eastAsia="標楷體" w:hAnsi="標楷體" w:hint="eastAsia"/>
          <w:color w:val="000000" w:themeColor="text1"/>
          <w:szCs w:val="24"/>
        </w:rPr>
        <w:t>研議精</w:t>
      </w:r>
      <w:proofErr w:type="gramEnd"/>
      <w:r w:rsidRPr="00F91D6E">
        <w:rPr>
          <w:rFonts w:ascii="標楷體" w:eastAsia="標楷體" w:hAnsi="標楷體" w:hint="eastAsia"/>
          <w:color w:val="000000" w:themeColor="text1"/>
          <w:szCs w:val="24"/>
        </w:rPr>
        <w:t>進，希望從制度面著手，完善相關法制及制度，透過機制之建立，根本解決問題。以下簡述主要推動方向及作法。</w:t>
      </w:r>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bookmarkStart w:id="89" w:name="_Toc498681520"/>
      <w:bookmarkStart w:id="90" w:name="_Toc496184422"/>
      <w:r w:rsidRPr="00F91D6E">
        <w:rPr>
          <w:rFonts w:ascii="標楷體" w:eastAsia="標楷體" w:hAnsi="標楷體" w:hint="eastAsia"/>
          <w:b/>
          <w:color w:val="000000" w:themeColor="text1"/>
          <w:szCs w:val="24"/>
        </w:rPr>
        <w:t>健全反貪腐法制</w:t>
      </w:r>
      <w:bookmarkEnd w:id="89"/>
      <w:r w:rsidR="002C2DDB" w:rsidRPr="00F91D6E">
        <w:rPr>
          <w:rFonts w:ascii="標楷體" w:eastAsia="標楷體" w:hAnsi="標楷體" w:hint="eastAsia"/>
          <w:b/>
          <w:color w:val="000000" w:themeColor="text1"/>
          <w:szCs w:val="24"/>
        </w:rPr>
        <w:t>有效打擊犯罪</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我國主要規範貪污犯罪之法律</w:t>
      </w:r>
      <w:proofErr w:type="gramStart"/>
      <w:r w:rsidRPr="00F91D6E">
        <w:rPr>
          <w:rFonts w:ascii="標楷體" w:eastAsia="標楷體" w:hAnsi="標楷體" w:hint="eastAsia"/>
          <w:color w:val="000000" w:themeColor="text1"/>
          <w:szCs w:val="24"/>
        </w:rPr>
        <w:t>─</w:t>
      </w:r>
      <w:proofErr w:type="gramEnd"/>
      <w:r w:rsidRPr="00F91D6E">
        <w:rPr>
          <w:rFonts w:ascii="標楷體" w:eastAsia="標楷體" w:hAnsi="標楷體" w:hint="eastAsia"/>
          <w:color w:val="000000" w:themeColor="text1"/>
          <w:szCs w:val="24"/>
        </w:rPr>
        <w:t>《貪污治罪條例》及《</w:t>
      </w:r>
      <w:r w:rsidRPr="00F91D6E">
        <w:rPr>
          <w:rFonts w:ascii="標楷體" w:eastAsia="標楷體" w:hAnsi="標楷體"/>
          <w:color w:val="000000" w:themeColor="text1"/>
          <w:szCs w:val="24"/>
        </w:rPr>
        <w:t>刑法</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瀆職罪</w:t>
      </w:r>
      <w:r w:rsidRPr="00F91D6E">
        <w:rPr>
          <w:rFonts w:ascii="標楷體" w:eastAsia="標楷體" w:hAnsi="標楷體" w:hint="eastAsia"/>
          <w:color w:val="000000" w:themeColor="text1"/>
          <w:szCs w:val="24"/>
        </w:rPr>
        <w:t>章，多</w:t>
      </w:r>
      <w:r w:rsidRPr="00F91D6E">
        <w:rPr>
          <w:rFonts w:ascii="標楷體" w:eastAsia="標楷體" w:hAnsi="標楷體"/>
          <w:color w:val="000000" w:themeColor="text1"/>
          <w:szCs w:val="24"/>
        </w:rPr>
        <w:t>為學界及實務界所檢討</w:t>
      </w:r>
      <w:r w:rsidRPr="00F91D6E">
        <w:rPr>
          <w:rFonts w:ascii="標楷體" w:eastAsia="標楷體" w:hAnsi="標楷體" w:hint="eastAsia"/>
          <w:color w:val="000000" w:themeColor="text1"/>
          <w:szCs w:val="24"/>
        </w:rPr>
        <w:t>，《貪污治罪條例》源自於國家動員戡亂時期時代之立法，歷經多次修正，在立法結構上至今仍存有法律概念不清、不確定法律概念充斥，從而審判實務創設法律所未定之構成要件或要求嚴格之舉證，而扼殺法條合理適用空間，並有刑度過</w:t>
      </w:r>
      <w:proofErr w:type="gramStart"/>
      <w:r w:rsidRPr="00F91D6E">
        <w:rPr>
          <w:rFonts w:ascii="標楷體" w:eastAsia="標楷體" w:hAnsi="標楷體" w:hint="eastAsia"/>
          <w:color w:val="000000" w:themeColor="text1"/>
          <w:szCs w:val="24"/>
        </w:rPr>
        <w:t>苛</w:t>
      </w:r>
      <w:proofErr w:type="gramEnd"/>
      <w:r w:rsidRPr="00F91D6E">
        <w:rPr>
          <w:rFonts w:ascii="標楷體" w:eastAsia="標楷體" w:hAnsi="標楷體" w:hint="eastAsia"/>
          <w:color w:val="000000" w:themeColor="text1"/>
          <w:szCs w:val="24"/>
        </w:rPr>
        <w:t>、造成罪刑不相當等諸多缺失。我國已於2017年</w:t>
      </w:r>
      <w:r w:rsidR="00707FFE" w:rsidRPr="00F91D6E">
        <w:rPr>
          <w:rFonts w:ascii="標楷體" w:eastAsia="標楷體" w:hAnsi="標楷體" w:hint="eastAsia"/>
          <w:color w:val="000000" w:themeColor="text1"/>
          <w:szCs w:val="24"/>
        </w:rPr>
        <w:t>「總統府</w:t>
      </w:r>
      <w:r w:rsidRPr="00F91D6E">
        <w:rPr>
          <w:rFonts w:ascii="標楷體" w:eastAsia="標楷體" w:hAnsi="標楷體" w:hint="eastAsia"/>
          <w:color w:val="000000" w:themeColor="text1"/>
          <w:szCs w:val="24"/>
        </w:rPr>
        <w:t>司法改革國是會議</w:t>
      </w:r>
      <w:r w:rsidR="00707FFE" w:rsidRPr="00F91D6E">
        <w:rPr>
          <w:rFonts w:ascii="標楷體" w:eastAsia="標楷體" w:hAnsi="標楷體" w:hint="eastAsia"/>
          <w:color w:val="000000" w:themeColor="text1"/>
          <w:szCs w:val="24"/>
        </w:rPr>
        <w:t>」（下稱司法改革國是會議）</w:t>
      </w:r>
      <w:r w:rsidRPr="00F91D6E">
        <w:rPr>
          <w:rFonts w:ascii="標楷體" w:eastAsia="標楷體" w:hAnsi="標楷體" w:hint="eastAsia"/>
          <w:color w:val="000000" w:themeColor="text1"/>
          <w:szCs w:val="24"/>
        </w:rPr>
        <w:t>決議，未來將</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議</w:t>
      </w:r>
      <w:r w:rsidRPr="00F91D6E">
        <w:rPr>
          <w:rFonts w:ascii="標楷體" w:eastAsia="標楷體" w:hAnsi="標楷體"/>
          <w:color w:val="000000" w:themeColor="text1"/>
          <w:szCs w:val="24"/>
        </w:rPr>
        <w:t>整</w:t>
      </w:r>
      <w:proofErr w:type="gramStart"/>
      <w:r w:rsidRPr="00F91D6E">
        <w:rPr>
          <w:rFonts w:ascii="標楷體" w:eastAsia="標楷體" w:hAnsi="標楷體"/>
          <w:color w:val="000000" w:themeColor="text1"/>
          <w:szCs w:val="24"/>
        </w:rPr>
        <w:t>併</w:t>
      </w:r>
      <w:proofErr w:type="gramEnd"/>
      <w:r w:rsidRPr="00F91D6E">
        <w:rPr>
          <w:rFonts w:ascii="標楷體" w:eastAsia="標楷體" w:hAnsi="標楷體" w:hint="eastAsia"/>
          <w:color w:val="000000" w:themeColor="text1"/>
          <w:szCs w:val="24"/>
        </w:rPr>
        <w:t>《貪污治罪條例》及《</w:t>
      </w:r>
      <w:r w:rsidRPr="00F91D6E">
        <w:rPr>
          <w:rFonts w:ascii="標楷體" w:eastAsia="標楷體" w:hAnsi="標楷體"/>
          <w:color w:val="000000" w:themeColor="text1"/>
          <w:szCs w:val="24"/>
        </w:rPr>
        <w:t>刑法</w:t>
      </w:r>
      <w:r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瀆職罪</w:t>
      </w:r>
      <w:r w:rsidRPr="00F91D6E">
        <w:rPr>
          <w:rFonts w:ascii="標楷體" w:eastAsia="標楷體" w:hAnsi="標楷體" w:hint="eastAsia"/>
          <w:color w:val="000000" w:themeColor="text1"/>
          <w:szCs w:val="24"/>
        </w:rPr>
        <w:t>章，以健全反貪腐法制，有效打擊犯罪。</w:t>
      </w:r>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bookmarkStart w:id="91" w:name="_Toc498681521"/>
      <w:proofErr w:type="gramStart"/>
      <w:r w:rsidRPr="00F91D6E">
        <w:rPr>
          <w:rFonts w:ascii="標楷體" w:eastAsia="標楷體" w:hAnsi="標楷體" w:hint="eastAsia"/>
          <w:b/>
          <w:color w:val="000000" w:themeColor="text1"/>
          <w:szCs w:val="24"/>
        </w:rPr>
        <w:t>研訂揭</w:t>
      </w:r>
      <w:r w:rsidRPr="00F91D6E">
        <w:rPr>
          <w:rFonts w:ascii="標楷體" w:eastAsia="標楷體" w:hAnsi="標楷體"/>
          <w:b/>
          <w:color w:val="000000" w:themeColor="text1"/>
          <w:szCs w:val="24"/>
        </w:rPr>
        <w:t>弊</w:t>
      </w:r>
      <w:r w:rsidR="00D03955" w:rsidRPr="00F91D6E">
        <w:rPr>
          <w:rFonts w:ascii="標楷體" w:eastAsia="標楷體" w:hAnsi="標楷體" w:hint="eastAsia"/>
          <w:b/>
          <w:color w:val="000000" w:themeColor="text1"/>
          <w:szCs w:val="24"/>
        </w:rPr>
        <w:t>者</w:t>
      </w:r>
      <w:proofErr w:type="gramEnd"/>
      <w:r w:rsidRPr="00F91D6E">
        <w:rPr>
          <w:rFonts w:ascii="標楷體" w:eastAsia="標楷體" w:hAnsi="標楷體"/>
          <w:b/>
          <w:color w:val="000000" w:themeColor="text1"/>
          <w:szCs w:val="24"/>
        </w:rPr>
        <w:t>保護機制</w:t>
      </w:r>
      <w:bookmarkEnd w:id="90"/>
      <w:bookmarkEnd w:id="91"/>
    </w:p>
    <w:p w:rsidR="00873C0D" w:rsidRPr="00F91D6E" w:rsidRDefault="00873C0D" w:rsidP="00873C0D">
      <w:pPr>
        <w:spacing w:line="480" w:lineRule="exact"/>
        <w:ind w:left="0" w:right="-28" w:firstLineChars="221" w:firstLine="530"/>
        <w:rPr>
          <w:rFonts w:ascii="標楷體" w:eastAsia="標楷體" w:hAnsi="標楷體"/>
          <w:b/>
          <w:color w:val="000000" w:themeColor="text1"/>
          <w:szCs w:val="24"/>
        </w:rPr>
      </w:pPr>
      <w:bookmarkStart w:id="92" w:name="_Toc496184423"/>
      <w:bookmarkStart w:id="93" w:name="_Toc498681522"/>
      <w:r w:rsidRPr="00F91D6E">
        <w:rPr>
          <w:rFonts w:ascii="標楷體" w:eastAsia="標楷體" w:hAnsi="標楷體" w:hint="eastAsia"/>
          <w:color w:val="000000" w:themeColor="text1"/>
          <w:szCs w:val="24"/>
        </w:rPr>
        <w:t>我國對於公部門</w:t>
      </w:r>
      <w:proofErr w:type="gramStart"/>
      <w:r w:rsidRPr="00F91D6E">
        <w:rPr>
          <w:rFonts w:ascii="標楷體" w:eastAsia="標楷體" w:hAnsi="標楷體" w:hint="eastAsia"/>
          <w:color w:val="000000" w:themeColor="text1"/>
          <w:szCs w:val="24"/>
        </w:rPr>
        <w:t>揭弊者</w:t>
      </w:r>
      <w:proofErr w:type="gramEnd"/>
      <w:r w:rsidRPr="00F91D6E">
        <w:rPr>
          <w:rFonts w:ascii="標楷體" w:eastAsia="標楷體" w:hAnsi="標楷體" w:hint="eastAsia"/>
          <w:color w:val="000000" w:themeColor="text1"/>
          <w:szCs w:val="24"/>
        </w:rPr>
        <w:t>之保護法令散見於少數法令，例如《獎勵保護檢舉貪污瀆職辦法》著重獎金之給與，但欠缺</w:t>
      </w:r>
      <w:proofErr w:type="gramStart"/>
      <w:r w:rsidRPr="00F91D6E">
        <w:rPr>
          <w:rFonts w:ascii="標楷體" w:eastAsia="標楷體" w:hAnsi="標楷體" w:hint="eastAsia"/>
          <w:color w:val="000000" w:themeColor="text1"/>
          <w:szCs w:val="24"/>
        </w:rPr>
        <w:t>對於揭弊者</w:t>
      </w:r>
      <w:proofErr w:type="gramEnd"/>
      <w:r w:rsidRPr="00F91D6E">
        <w:rPr>
          <w:rFonts w:ascii="標楷體" w:eastAsia="標楷體" w:hAnsi="標楷體" w:hint="eastAsia"/>
          <w:color w:val="000000" w:themeColor="text1"/>
          <w:szCs w:val="24"/>
        </w:rPr>
        <w:t>之具體保護措施；《證人保護法》雖有保護證人之規定，然僅規範特定重大刑事案件證人之保護，對於揭發政府機關濫用行政資源</w:t>
      </w:r>
      <w:proofErr w:type="gramStart"/>
      <w:r w:rsidRPr="00F91D6E">
        <w:rPr>
          <w:rFonts w:ascii="標楷體" w:eastAsia="標楷體" w:hAnsi="標楷體" w:hint="eastAsia"/>
          <w:color w:val="000000" w:themeColor="text1"/>
          <w:szCs w:val="24"/>
        </w:rPr>
        <w:t>之揭弊者</w:t>
      </w:r>
      <w:proofErr w:type="gramEnd"/>
      <w:r w:rsidRPr="00F91D6E">
        <w:rPr>
          <w:rFonts w:ascii="標楷體" w:eastAsia="標楷體" w:hAnsi="標楷體" w:hint="eastAsia"/>
          <w:color w:val="000000" w:themeColor="text1"/>
          <w:szCs w:val="24"/>
        </w:rPr>
        <w:t>，則不在保護之列；又如《公務人員保障法》，雖提供公務人員有關權益之保障及救濟，惟</w:t>
      </w:r>
      <w:proofErr w:type="gramStart"/>
      <w:r w:rsidRPr="00F91D6E">
        <w:rPr>
          <w:rFonts w:ascii="標楷體" w:eastAsia="標楷體" w:hAnsi="標楷體" w:hint="eastAsia"/>
          <w:color w:val="000000" w:themeColor="text1"/>
          <w:szCs w:val="24"/>
        </w:rPr>
        <w:t>對於揭弊者</w:t>
      </w:r>
      <w:proofErr w:type="gramEnd"/>
      <w:r w:rsidRPr="00F91D6E">
        <w:rPr>
          <w:rFonts w:ascii="標楷體" w:eastAsia="標楷體" w:hAnsi="標楷體" w:hint="eastAsia"/>
          <w:color w:val="000000" w:themeColor="text1"/>
          <w:szCs w:val="24"/>
        </w:rPr>
        <w:t>身分保密及人身安全之</w:t>
      </w:r>
      <w:proofErr w:type="gramStart"/>
      <w:r w:rsidRPr="00F91D6E">
        <w:rPr>
          <w:rFonts w:ascii="標楷體" w:eastAsia="標楷體" w:hAnsi="標楷體" w:hint="eastAsia"/>
          <w:color w:val="000000" w:themeColor="text1"/>
          <w:szCs w:val="24"/>
        </w:rPr>
        <w:t>保障亦付之</w:t>
      </w:r>
      <w:proofErr w:type="gramEnd"/>
      <w:r w:rsidRPr="00F91D6E">
        <w:rPr>
          <w:rFonts w:ascii="標楷體" w:eastAsia="標楷體" w:hAnsi="標楷體" w:hint="eastAsia"/>
          <w:color w:val="000000" w:themeColor="text1"/>
          <w:szCs w:val="24"/>
        </w:rPr>
        <w:t>闕如，且尚無法適用於揭發政府機關貪腐行為之社會大眾。各國多已制定</w:t>
      </w:r>
      <w:proofErr w:type="gramStart"/>
      <w:r w:rsidRPr="00F91D6E">
        <w:rPr>
          <w:rFonts w:ascii="標楷體" w:eastAsia="標楷體" w:hAnsi="標楷體" w:hint="eastAsia"/>
          <w:color w:val="000000" w:themeColor="text1"/>
          <w:szCs w:val="24"/>
        </w:rPr>
        <w:t>揭弊者</w:t>
      </w:r>
      <w:proofErr w:type="gramEnd"/>
      <w:r w:rsidRPr="00F91D6E">
        <w:rPr>
          <w:rFonts w:ascii="標楷體" w:eastAsia="標楷體" w:hAnsi="標楷體" w:hint="eastAsia"/>
          <w:color w:val="000000" w:themeColor="text1"/>
          <w:szCs w:val="24"/>
        </w:rPr>
        <w:t>保護專法彰顯其國家</w:t>
      </w:r>
      <w:proofErr w:type="gramStart"/>
      <w:r w:rsidRPr="00F91D6E">
        <w:rPr>
          <w:rFonts w:ascii="標楷體" w:eastAsia="標楷體" w:hAnsi="標楷體" w:hint="eastAsia"/>
          <w:color w:val="000000" w:themeColor="text1"/>
          <w:szCs w:val="24"/>
        </w:rPr>
        <w:t>對於廉</w:t>
      </w:r>
      <w:proofErr w:type="gramEnd"/>
      <w:r w:rsidRPr="00F91D6E">
        <w:rPr>
          <w:rFonts w:ascii="標楷體" w:eastAsia="標楷體" w:hAnsi="標楷體" w:hint="eastAsia"/>
          <w:color w:val="000000" w:themeColor="text1"/>
          <w:szCs w:val="24"/>
        </w:rPr>
        <w:t>能政府之重視，如日本《公益通報者保護法》、英國《公益</w:t>
      </w:r>
      <w:r w:rsidR="00F61FB6" w:rsidRPr="00F91D6E">
        <w:rPr>
          <w:rFonts w:ascii="標楷體" w:eastAsia="標楷體" w:hAnsi="標楷體" w:hint="eastAsia"/>
          <w:color w:val="000000" w:themeColor="text1"/>
          <w:szCs w:val="24"/>
        </w:rPr>
        <w:t>揭露</w:t>
      </w:r>
      <w:r w:rsidRPr="00F91D6E">
        <w:rPr>
          <w:rFonts w:ascii="標楷體" w:eastAsia="標楷體" w:hAnsi="標楷體" w:hint="eastAsia"/>
          <w:color w:val="000000" w:themeColor="text1"/>
          <w:szCs w:val="24"/>
        </w:rPr>
        <w:t>法》、紐西蘭《通報者保護法》、韓國《腐敗防止法》及加拿大《公務員揭發保護法》等，</w:t>
      </w:r>
      <w:proofErr w:type="gramStart"/>
      <w:r w:rsidRPr="00F91D6E">
        <w:rPr>
          <w:rFonts w:ascii="標楷體" w:eastAsia="標楷體" w:hAnsi="標楷體" w:hint="eastAsia"/>
          <w:color w:val="000000" w:themeColor="text1"/>
          <w:szCs w:val="24"/>
        </w:rPr>
        <w:t>均有鼓勵</w:t>
      </w:r>
      <w:proofErr w:type="gramEnd"/>
      <w:r w:rsidRPr="00F91D6E">
        <w:rPr>
          <w:rFonts w:ascii="標楷體" w:eastAsia="標楷體" w:hAnsi="標楷體" w:hint="eastAsia"/>
          <w:color w:val="000000" w:themeColor="text1"/>
          <w:szCs w:val="24"/>
        </w:rPr>
        <w:t>及保護揭露影響政府廉能不法資訊者之機制。</w:t>
      </w:r>
      <w:proofErr w:type="gramStart"/>
      <w:r w:rsidRPr="00F91D6E">
        <w:rPr>
          <w:rFonts w:ascii="標楷體" w:eastAsia="標楷體" w:hAnsi="標楷體" w:hint="eastAsia"/>
          <w:color w:val="000000" w:themeColor="text1"/>
          <w:szCs w:val="24"/>
        </w:rPr>
        <w:t>爰</w:t>
      </w:r>
      <w:proofErr w:type="gramEnd"/>
      <w:r w:rsidRPr="00F91D6E">
        <w:rPr>
          <w:rFonts w:ascii="標楷體" w:eastAsia="標楷體" w:hAnsi="標楷體" w:hint="eastAsia"/>
          <w:color w:val="000000" w:themeColor="text1"/>
          <w:szCs w:val="24"/>
        </w:rPr>
        <w:t>此，我國正積極推動《揭弊者保護法》之立法，目前草案已於行政院審查中，期建立完善的檢舉人保護、救濟、</w:t>
      </w:r>
      <w:proofErr w:type="gramStart"/>
      <w:r w:rsidRPr="00F91D6E">
        <w:rPr>
          <w:rFonts w:ascii="標楷體" w:eastAsia="標楷體" w:hAnsi="標楷體" w:hint="eastAsia"/>
          <w:color w:val="000000" w:themeColor="text1"/>
          <w:szCs w:val="24"/>
        </w:rPr>
        <w:lastRenderedPageBreak/>
        <w:t>免責及工作</w:t>
      </w:r>
      <w:proofErr w:type="gramEnd"/>
      <w:r w:rsidRPr="00F91D6E">
        <w:rPr>
          <w:rFonts w:ascii="標楷體" w:eastAsia="標楷體" w:hAnsi="標楷體" w:hint="eastAsia"/>
          <w:color w:val="000000" w:themeColor="text1"/>
          <w:szCs w:val="24"/>
        </w:rPr>
        <w:t>權保障制度，使民眾免除恐懼，勇於</w:t>
      </w:r>
      <w:proofErr w:type="gramStart"/>
      <w:r w:rsidRPr="00F91D6E">
        <w:rPr>
          <w:rFonts w:ascii="標楷體" w:eastAsia="標楷體" w:hAnsi="標楷體" w:hint="eastAsia"/>
          <w:color w:val="000000" w:themeColor="text1"/>
          <w:szCs w:val="24"/>
        </w:rPr>
        <w:t>揭弊。</w:t>
      </w:r>
      <w:proofErr w:type="gramEnd"/>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proofErr w:type="gramStart"/>
      <w:r w:rsidRPr="00F91D6E">
        <w:rPr>
          <w:rFonts w:ascii="標楷體" w:eastAsia="標楷體" w:hAnsi="標楷體" w:hint="eastAsia"/>
          <w:b/>
          <w:color w:val="000000" w:themeColor="text1"/>
          <w:szCs w:val="24"/>
        </w:rPr>
        <w:t>研議私</w:t>
      </w:r>
      <w:proofErr w:type="gramEnd"/>
      <w:r w:rsidRPr="00F91D6E">
        <w:rPr>
          <w:rFonts w:ascii="標楷體" w:eastAsia="標楷體" w:hAnsi="標楷體" w:hint="eastAsia"/>
          <w:b/>
          <w:color w:val="000000" w:themeColor="text1"/>
          <w:szCs w:val="24"/>
        </w:rPr>
        <w:t>部門公益通報者保護法制</w:t>
      </w:r>
      <w:bookmarkEnd w:id="92"/>
      <w:bookmarkEnd w:id="93"/>
    </w:p>
    <w:p w:rsidR="00E02728" w:rsidRPr="00F91D6E" w:rsidRDefault="00E02728" w:rsidP="00E02728">
      <w:pPr>
        <w:spacing w:line="480" w:lineRule="exact"/>
        <w:ind w:left="0" w:right="-28" w:firstLineChars="221" w:firstLine="530"/>
        <w:rPr>
          <w:rFonts w:ascii="標楷體" w:eastAsia="標楷體" w:hAnsi="標楷體"/>
          <w:b/>
          <w:color w:val="000000" w:themeColor="text1"/>
          <w:szCs w:val="24"/>
        </w:rPr>
      </w:pPr>
      <w:bookmarkStart w:id="94" w:name="_Toc496184424"/>
      <w:bookmarkStart w:id="95" w:name="_Toc498681523"/>
      <w:r w:rsidRPr="00F91D6E">
        <w:rPr>
          <w:rFonts w:ascii="標楷體" w:eastAsia="標楷體" w:hAnsi="標楷體" w:hint="eastAsia"/>
          <w:color w:val="000000" w:themeColor="text1"/>
          <w:szCs w:val="24"/>
        </w:rPr>
        <w:t>私部門涵</w:t>
      </w:r>
      <w:proofErr w:type="gramStart"/>
      <w:r w:rsidRPr="00F91D6E">
        <w:rPr>
          <w:rFonts w:ascii="標楷體" w:eastAsia="標楷體" w:hAnsi="標楷體" w:hint="eastAsia"/>
          <w:color w:val="000000" w:themeColor="text1"/>
          <w:szCs w:val="24"/>
        </w:rPr>
        <w:t>括</w:t>
      </w:r>
      <w:proofErr w:type="gramEnd"/>
      <w:r w:rsidRPr="00F91D6E">
        <w:rPr>
          <w:rFonts w:ascii="標楷體" w:eastAsia="標楷體" w:hAnsi="標楷體" w:hint="eastAsia"/>
          <w:color w:val="000000" w:themeColor="text1"/>
          <w:szCs w:val="24"/>
        </w:rPr>
        <w:t>環境保護、藥物食品、衛生、交通、金融、通訊、</w:t>
      </w:r>
      <w:proofErr w:type="gramStart"/>
      <w:r w:rsidRPr="00F91D6E">
        <w:rPr>
          <w:rFonts w:ascii="標楷體" w:eastAsia="標楷體" w:hAnsi="標楷體" w:hint="eastAsia"/>
          <w:color w:val="000000" w:themeColor="text1"/>
          <w:szCs w:val="24"/>
        </w:rPr>
        <w:t>製造等悠關</w:t>
      </w:r>
      <w:proofErr w:type="gramEnd"/>
      <w:r w:rsidRPr="00F91D6E">
        <w:rPr>
          <w:rFonts w:ascii="標楷體" w:eastAsia="標楷體" w:hAnsi="標楷體" w:hint="eastAsia"/>
          <w:color w:val="000000" w:themeColor="text1"/>
          <w:szCs w:val="24"/>
        </w:rPr>
        <w:t>國計民生之領域，若有不法情事發生，對社會大眾權益之影響不亞於公部門貪腐，且私部門不法情事往往更具隱蔽性、結構性與專業性，若無私部門內部員工加以舉報，外界往往難以得知。英國1998年《公益揭露法》即制定專法，對於公益之範圍、通報對象事實、保護要件</w:t>
      </w:r>
      <w:proofErr w:type="gramStart"/>
      <w:r w:rsidRPr="00F91D6E">
        <w:rPr>
          <w:rFonts w:ascii="標楷體" w:eastAsia="標楷體" w:hAnsi="標楷體" w:hint="eastAsia"/>
          <w:color w:val="000000" w:themeColor="text1"/>
          <w:szCs w:val="24"/>
        </w:rPr>
        <w:t>等均有完整</w:t>
      </w:r>
      <w:proofErr w:type="gramEnd"/>
      <w:r w:rsidRPr="00F91D6E">
        <w:rPr>
          <w:rFonts w:ascii="標楷體" w:eastAsia="標楷體" w:hAnsi="標楷體" w:hint="eastAsia"/>
          <w:color w:val="000000" w:themeColor="text1"/>
          <w:szCs w:val="24"/>
        </w:rPr>
        <w:t>體系之規範，美國亦有《不正請求法》、《華爾街改革與消費者保護法》及《沙賓法》等相關法律，日本亦訂立《公益通報者保護法》，鼓勵包括企業在內的組織內部人員，基於公益維護理念，舉發組織不法行為。為建立私部門公益通報者保護法制，我國已於2017年司法改革國是會議決議應儘速推動私部門公益通報者保護法之立法。</w:t>
      </w:r>
      <w:proofErr w:type="gramStart"/>
      <w:r w:rsidRPr="00F91D6E">
        <w:rPr>
          <w:rFonts w:ascii="標楷體" w:eastAsia="標楷體" w:hAnsi="標楷體" w:hint="eastAsia"/>
          <w:color w:val="000000" w:themeColor="text1"/>
          <w:szCs w:val="24"/>
        </w:rPr>
        <w:t>爰</w:t>
      </w:r>
      <w:proofErr w:type="gramEnd"/>
      <w:r w:rsidRPr="00F91D6E">
        <w:rPr>
          <w:rFonts w:ascii="標楷體" w:eastAsia="標楷體" w:hAnsi="標楷體" w:hint="eastAsia"/>
          <w:color w:val="000000" w:themeColor="text1"/>
          <w:szCs w:val="24"/>
        </w:rPr>
        <w:t>此，有關私部門</w:t>
      </w:r>
      <w:proofErr w:type="gramStart"/>
      <w:r w:rsidRPr="00F91D6E">
        <w:rPr>
          <w:rFonts w:ascii="標楷體" w:eastAsia="標楷體" w:hAnsi="標楷體" w:hint="eastAsia"/>
          <w:color w:val="000000" w:themeColor="text1"/>
          <w:szCs w:val="24"/>
        </w:rPr>
        <w:t>之揭弊</w:t>
      </w:r>
      <w:proofErr w:type="gramEnd"/>
      <w:r w:rsidRPr="00F91D6E">
        <w:rPr>
          <w:rFonts w:ascii="標楷體" w:eastAsia="標楷體" w:hAnsi="標楷體" w:hint="eastAsia"/>
          <w:color w:val="000000" w:themeColor="text1"/>
          <w:szCs w:val="24"/>
        </w:rPr>
        <w:t>保護法制作業，已著手進行規劃中，將於彙整各方意見後，</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議</w:t>
      </w:r>
      <w:proofErr w:type="gramStart"/>
      <w:r w:rsidRPr="00F91D6E">
        <w:rPr>
          <w:rFonts w:ascii="標楷體" w:eastAsia="標楷體" w:hAnsi="標楷體" w:hint="eastAsia"/>
          <w:color w:val="000000" w:themeColor="text1"/>
          <w:szCs w:val="24"/>
        </w:rPr>
        <w:t>採</w:t>
      </w:r>
      <w:proofErr w:type="gramEnd"/>
      <w:r w:rsidRPr="00F91D6E">
        <w:rPr>
          <w:rFonts w:ascii="標楷體" w:eastAsia="標楷體" w:hAnsi="標楷體" w:hint="eastAsia"/>
          <w:color w:val="000000" w:themeColor="text1"/>
          <w:szCs w:val="24"/>
        </w:rPr>
        <w:t>以專法或在個別法規中</w:t>
      </w:r>
      <w:proofErr w:type="gramStart"/>
      <w:r w:rsidRPr="00F91D6E">
        <w:rPr>
          <w:rFonts w:ascii="標楷體" w:eastAsia="標楷體" w:hAnsi="標楷體" w:hint="eastAsia"/>
          <w:color w:val="000000" w:themeColor="text1"/>
          <w:szCs w:val="24"/>
        </w:rPr>
        <w:t>增訂揭弊保護</w:t>
      </w:r>
      <w:proofErr w:type="gramEnd"/>
      <w:r w:rsidRPr="00F91D6E">
        <w:rPr>
          <w:rFonts w:ascii="標楷體" w:eastAsia="標楷體" w:hAnsi="標楷體" w:hint="eastAsia"/>
          <w:color w:val="000000" w:themeColor="text1"/>
          <w:szCs w:val="24"/>
        </w:rPr>
        <w:t>條款之方式推動立法。</w:t>
      </w:r>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proofErr w:type="gramStart"/>
      <w:r w:rsidRPr="00F91D6E">
        <w:rPr>
          <w:rFonts w:ascii="標楷體" w:eastAsia="標楷體" w:hAnsi="標楷體" w:hint="eastAsia"/>
          <w:b/>
          <w:color w:val="000000" w:themeColor="text1"/>
          <w:szCs w:val="24"/>
        </w:rPr>
        <w:t>研議私</w:t>
      </w:r>
      <w:proofErr w:type="gramEnd"/>
      <w:r w:rsidRPr="00F91D6E">
        <w:rPr>
          <w:rFonts w:ascii="標楷體" w:eastAsia="標楷體" w:hAnsi="標楷體" w:hint="eastAsia"/>
          <w:b/>
          <w:color w:val="000000" w:themeColor="text1"/>
          <w:szCs w:val="24"/>
        </w:rPr>
        <w:t>部門賄賂預</w:t>
      </w:r>
      <w:r w:rsidRPr="00F91D6E">
        <w:rPr>
          <w:rFonts w:ascii="標楷體" w:eastAsia="標楷體" w:hAnsi="標楷體"/>
          <w:b/>
          <w:color w:val="000000" w:themeColor="text1"/>
          <w:szCs w:val="24"/>
        </w:rPr>
        <w:t>防</w:t>
      </w:r>
      <w:r w:rsidRPr="00F91D6E">
        <w:rPr>
          <w:rFonts w:ascii="標楷體" w:eastAsia="標楷體" w:hAnsi="標楷體" w:hint="eastAsia"/>
          <w:b/>
          <w:color w:val="000000" w:themeColor="text1"/>
          <w:szCs w:val="24"/>
        </w:rPr>
        <w:t>與</w:t>
      </w:r>
      <w:r w:rsidRPr="00F91D6E">
        <w:rPr>
          <w:rFonts w:ascii="標楷體" w:eastAsia="標楷體" w:hAnsi="標楷體"/>
          <w:b/>
          <w:color w:val="000000" w:themeColor="text1"/>
          <w:szCs w:val="24"/>
        </w:rPr>
        <w:t>追訴機制</w:t>
      </w:r>
      <w:bookmarkEnd w:id="94"/>
      <w:bookmarkEnd w:id="95"/>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近年不少企業發生收取回扣、虛報出貨或浮報款項等弊案，依《刑法》規定，民間企業員工圖個人私利，而為不利企業行為者，依行為類型不同而有不同處罰規定，例如《刑法》業務侵占罪、背信罪或洩密罪，或《證券交易法》、《期貨交易法》、《銀行法》、《營業秘密法》等特殊處罰規定，然對於私部門賄賂行為之規範強度及方向稍有不足。UNCAC第21條特別指出企業收賄之嚴重性，要求將私部門於經濟、金融或商業活動之賄賂行為入罪化；我國持續</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議建置私部門賄賂法制，已</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擬就公開發行公司、財團法人或以公益為目的之社團法人為商業交易行為時，意圖為自己或他人之不正利益，要求、期約或收受賄賂，而以不正方法提供他人不公平優惠（或行求、期約或交付賄賂，而以不正方法獲取他人不公平優惠）之行為增訂為刑事犯罪，若能順利完成修法，對於私部門賄賂行為，將能發揮相當之遏阻作用。</w:t>
      </w:r>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bookmarkStart w:id="96" w:name="_Toc496184425"/>
      <w:bookmarkStart w:id="97" w:name="_Toc498681524"/>
      <w:proofErr w:type="gramStart"/>
      <w:r w:rsidRPr="00F91D6E">
        <w:rPr>
          <w:rFonts w:ascii="標楷體" w:eastAsia="標楷體" w:hAnsi="標楷體" w:hint="eastAsia"/>
          <w:b/>
          <w:color w:val="000000" w:themeColor="text1"/>
          <w:szCs w:val="24"/>
        </w:rPr>
        <w:t>研</w:t>
      </w:r>
      <w:proofErr w:type="gramEnd"/>
      <w:r w:rsidRPr="00F91D6E">
        <w:rPr>
          <w:rFonts w:ascii="標楷體" w:eastAsia="標楷體" w:hAnsi="標楷體"/>
          <w:b/>
          <w:color w:val="000000" w:themeColor="text1"/>
          <w:szCs w:val="24"/>
        </w:rPr>
        <w:t>訂</w:t>
      </w:r>
      <w:r w:rsidRPr="00F91D6E">
        <w:rPr>
          <w:rFonts w:ascii="標楷體" w:eastAsia="標楷體" w:hAnsi="標楷體" w:hint="eastAsia"/>
          <w:b/>
          <w:color w:val="000000" w:themeColor="text1"/>
          <w:szCs w:val="24"/>
        </w:rPr>
        <w:t>影</w:t>
      </w:r>
      <w:r w:rsidRPr="00F91D6E">
        <w:rPr>
          <w:rFonts w:ascii="標楷體" w:eastAsia="標楷體" w:hAnsi="標楷體"/>
          <w:b/>
          <w:color w:val="000000" w:themeColor="text1"/>
          <w:szCs w:val="24"/>
        </w:rPr>
        <w:t>響力交易規範</w:t>
      </w:r>
      <w:bookmarkEnd w:id="96"/>
      <w:bookmarkEnd w:id="97"/>
    </w:p>
    <w:p w:rsidR="00A97B34" w:rsidRPr="00F91D6E" w:rsidRDefault="00A97B34" w:rsidP="00A97B34">
      <w:pPr>
        <w:spacing w:line="480" w:lineRule="exact"/>
        <w:ind w:left="0" w:right="-28" w:firstLineChars="221" w:firstLine="530"/>
        <w:rPr>
          <w:rFonts w:ascii="標楷體" w:eastAsia="標楷體" w:hAnsi="標楷體"/>
          <w:color w:val="000000" w:themeColor="text1"/>
          <w:szCs w:val="24"/>
        </w:rPr>
      </w:pPr>
      <w:bookmarkStart w:id="98" w:name="_Toc496184426"/>
      <w:bookmarkStart w:id="99" w:name="_Toc498681525"/>
      <w:r w:rsidRPr="00F91D6E">
        <w:rPr>
          <w:rFonts w:ascii="標楷體" w:eastAsia="標楷體" w:hAnsi="標楷體" w:hint="eastAsia"/>
          <w:color w:val="000000" w:themeColor="text1"/>
          <w:szCs w:val="24"/>
        </w:rPr>
        <w:t>關於UNCAC第18條「影響力交易」之規定，其中第(b)款之規定即為UNCAC對於「影響力交易」之法制化文字立法指引，至於第(a)款部分可以理解為</w:t>
      </w:r>
      <w:proofErr w:type="gramStart"/>
      <w:r w:rsidRPr="00F91D6E">
        <w:rPr>
          <w:rFonts w:ascii="標楷體" w:eastAsia="標楷體" w:hAnsi="標楷體" w:hint="eastAsia"/>
          <w:color w:val="000000" w:themeColor="text1"/>
          <w:szCs w:val="24"/>
        </w:rPr>
        <w:t>針對向第</w:t>
      </w:r>
      <w:proofErr w:type="gramEnd"/>
      <w:r w:rsidRPr="00F91D6E">
        <w:rPr>
          <w:rFonts w:ascii="標楷體" w:eastAsia="標楷體" w:hAnsi="標楷體" w:hint="eastAsia"/>
          <w:color w:val="000000" w:themeColor="text1"/>
          <w:szCs w:val="24"/>
        </w:rPr>
        <w:t>(b)款之犯罪主體(即具有影響力而濫用其權力或影響力之公務員或他人)提供不正利益之人之處罰規定。</w:t>
      </w:r>
      <w:proofErr w:type="gramStart"/>
      <w:r w:rsidRPr="00F91D6E">
        <w:rPr>
          <w:rFonts w:ascii="標楷體" w:eastAsia="標楷體" w:hAnsi="標楷體" w:hint="eastAsia"/>
          <w:color w:val="000000" w:themeColor="text1"/>
          <w:szCs w:val="24"/>
        </w:rPr>
        <w:t>其涵攝</w:t>
      </w:r>
      <w:proofErr w:type="gramEnd"/>
      <w:r w:rsidRPr="00F91D6E">
        <w:rPr>
          <w:rFonts w:ascii="標楷體" w:eastAsia="標楷體" w:hAnsi="標楷體" w:hint="eastAsia"/>
          <w:color w:val="000000" w:themeColor="text1"/>
          <w:szCs w:val="24"/>
        </w:rPr>
        <w:t>範圍應係收受不正利益之公務員係使用其實質影響力或被認為的影響力，為第三人從國家行政部門或公共機構獲得不正當利益。影響力交易犯罪之最大特徵為「中間人」B之存在。該「中</w:t>
      </w:r>
      <w:r w:rsidRPr="00F91D6E">
        <w:rPr>
          <w:rFonts w:ascii="標楷體" w:eastAsia="標楷體" w:hAnsi="標楷體" w:hint="eastAsia"/>
          <w:color w:val="000000" w:themeColor="text1"/>
          <w:szCs w:val="24"/>
        </w:rPr>
        <w:lastRenderedPageBreak/>
        <w:t>間人」B對實際做出行政行為之公務員C「具有實際影響力」或「被認為有具有影響力」，此種影響力為不正利益提供者A，願意交換「中間人」B運用其影響力使其從公部門獲得不正當利益之關鍵。目前我國《貪污治罪條例》第4、5、6條對於行、收賄及圖利等犯罪</w:t>
      </w:r>
      <w:proofErr w:type="gramStart"/>
      <w:r w:rsidRPr="00F91D6E">
        <w:rPr>
          <w:rFonts w:ascii="標楷體" w:eastAsia="標楷體" w:hAnsi="標楷體" w:hint="eastAsia"/>
          <w:color w:val="000000" w:themeColor="text1"/>
          <w:szCs w:val="24"/>
        </w:rPr>
        <w:t>類型均有相關</w:t>
      </w:r>
      <w:proofErr w:type="gramEnd"/>
      <w:r w:rsidRPr="00F91D6E">
        <w:rPr>
          <w:rFonts w:ascii="標楷體" w:eastAsia="標楷體" w:hAnsi="標楷體" w:hint="eastAsia"/>
          <w:color w:val="000000" w:themeColor="text1"/>
          <w:szCs w:val="24"/>
        </w:rPr>
        <w:t>規定，惟對於「具有實際影響力」或「被認為有具有影響力」之「中間人」B是否該當上開《貪污治罪條例》第4、5、6條，實務上仍有爭論，有</w:t>
      </w:r>
      <w:proofErr w:type="gramStart"/>
      <w:r w:rsidRPr="00F91D6E">
        <w:rPr>
          <w:rFonts w:ascii="標楷體" w:eastAsia="標楷體" w:hAnsi="標楷體" w:hint="eastAsia"/>
          <w:color w:val="000000" w:themeColor="text1"/>
          <w:szCs w:val="24"/>
        </w:rPr>
        <w:t>採</w:t>
      </w:r>
      <w:proofErr w:type="gramEnd"/>
      <w:r w:rsidRPr="00F91D6E">
        <w:rPr>
          <w:rFonts w:ascii="標楷體" w:eastAsia="標楷體" w:hAnsi="標楷體" w:hint="eastAsia"/>
          <w:color w:val="000000" w:themeColor="text1"/>
          <w:szCs w:val="24"/>
        </w:rPr>
        <w:t>「法定職權說」或「實質影響力說」者，尚無統一見解。基於罪刑法定之要求，未來將配合2017年司改國是會議決議整</w:t>
      </w:r>
      <w:proofErr w:type="gramStart"/>
      <w:r w:rsidRPr="00F91D6E">
        <w:rPr>
          <w:rFonts w:ascii="標楷體" w:eastAsia="標楷體" w:hAnsi="標楷體" w:hint="eastAsia"/>
          <w:color w:val="000000" w:themeColor="text1"/>
          <w:szCs w:val="24"/>
        </w:rPr>
        <w:t>併</w:t>
      </w:r>
      <w:proofErr w:type="gramEnd"/>
      <w:r w:rsidR="00E4388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刑法</w:t>
      </w:r>
      <w:r w:rsidR="00E4388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瀆職罪章及</w:t>
      </w:r>
      <w:r w:rsidR="00E4388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貪污治罪條例</w:t>
      </w:r>
      <w:r w:rsidR="00E4388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之修法方向，審慎考量引進「影響力交易」規範。</w:t>
      </w:r>
    </w:p>
    <w:p w:rsidR="004E097F" w:rsidRPr="00F91D6E" w:rsidRDefault="004E097F" w:rsidP="00A97B34">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《公司法》修正草案規定公司之非董事，而實質上執行董事業務或實質控制公司之人事、財務或業務經營而實質指揮董事執行業務者，與該法</w:t>
      </w:r>
      <w:proofErr w:type="gramStart"/>
      <w:r w:rsidRPr="00F91D6E">
        <w:rPr>
          <w:rFonts w:ascii="標楷體" w:eastAsia="標楷體" w:hAnsi="標楷體" w:hint="eastAsia"/>
          <w:color w:val="000000" w:themeColor="text1"/>
          <w:szCs w:val="24"/>
        </w:rPr>
        <w:t>董事同負民事</w:t>
      </w:r>
      <w:proofErr w:type="gramEnd"/>
      <w:r w:rsidRPr="00F91D6E">
        <w:rPr>
          <w:rFonts w:ascii="標楷體" w:eastAsia="標楷體" w:hAnsi="標楷體" w:hint="eastAsia"/>
          <w:color w:val="000000" w:themeColor="text1"/>
          <w:szCs w:val="24"/>
        </w:rPr>
        <w:t>、刑事及行政罰之責任；並增訂公司應每月將實質受益人資料以電子方式申報至中央主管機關建置之資訊平</w:t>
      </w:r>
      <w:proofErr w:type="gramStart"/>
      <w:r w:rsidRPr="00F91D6E">
        <w:rPr>
          <w:rFonts w:ascii="標楷體" w:eastAsia="標楷體" w:hAnsi="標楷體" w:hint="eastAsia"/>
          <w:color w:val="000000" w:themeColor="text1"/>
          <w:szCs w:val="24"/>
        </w:rPr>
        <w:t>臺</w:t>
      </w:r>
      <w:proofErr w:type="gramEnd"/>
      <w:r w:rsidRPr="00F91D6E">
        <w:rPr>
          <w:rFonts w:ascii="標楷體" w:eastAsia="標楷體" w:hAnsi="標楷體" w:hint="eastAsia"/>
          <w:color w:val="000000" w:themeColor="text1"/>
          <w:szCs w:val="24"/>
        </w:rPr>
        <w:t>，並由主管機關定期查核申報資料，以確保實質受益人資料之正確性與及時性。</w:t>
      </w:r>
    </w:p>
    <w:p w:rsidR="00A3555D" w:rsidRPr="00F91D6E" w:rsidRDefault="00A3555D" w:rsidP="00133801">
      <w:pPr>
        <w:pStyle w:val="a3"/>
        <w:numPr>
          <w:ilvl w:val="0"/>
          <w:numId w:val="12"/>
        </w:numPr>
        <w:spacing w:line="480" w:lineRule="exact"/>
        <w:ind w:leftChars="0" w:left="532" w:right="-28" w:firstLineChars="0" w:hanging="532"/>
        <w:outlineLvl w:val="3"/>
        <w:rPr>
          <w:rFonts w:ascii="標楷體" w:eastAsia="標楷體" w:hAnsi="標楷體"/>
          <w:b/>
          <w:color w:val="000000" w:themeColor="text1"/>
          <w:szCs w:val="24"/>
        </w:rPr>
      </w:pPr>
      <w:proofErr w:type="gramStart"/>
      <w:r w:rsidRPr="00F91D6E">
        <w:rPr>
          <w:rFonts w:ascii="標楷體" w:eastAsia="標楷體" w:hAnsi="標楷體" w:hint="eastAsia"/>
          <w:b/>
          <w:color w:val="000000" w:themeColor="text1"/>
          <w:szCs w:val="24"/>
        </w:rPr>
        <w:t>研</w:t>
      </w:r>
      <w:proofErr w:type="gramEnd"/>
      <w:r w:rsidRPr="00F91D6E">
        <w:rPr>
          <w:rFonts w:ascii="標楷體" w:eastAsia="標楷體" w:hAnsi="標楷體"/>
          <w:b/>
          <w:color w:val="000000" w:themeColor="text1"/>
          <w:szCs w:val="24"/>
        </w:rPr>
        <w:t>擬法人刑事責任</w:t>
      </w:r>
      <w:proofErr w:type="gramStart"/>
      <w:r w:rsidR="00C11907" w:rsidRPr="00F91D6E">
        <w:rPr>
          <w:rFonts w:ascii="標楷體" w:eastAsia="標楷體" w:hAnsi="標楷體" w:hint="eastAsia"/>
          <w:b/>
          <w:color w:val="000000" w:themeColor="text1"/>
          <w:szCs w:val="24"/>
        </w:rPr>
        <w:t>與</w:t>
      </w:r>
      <w:r w:rsidRPr="00F91D6E">
        <w:rPr>
          <w:rFonts w:ascii="標楷體" w:eastAsia="標楷體" w:hAnsi="標楷體"/>
          <w:b/>
          <w:color w:val="000000" w:themeColor="text1"/>
          <w:szCs w:val="24"/>
        </w:rPr>
        <w:t>課責</w:t>
      </w:r>
      <w:proofErr w:type="gramEnd"/>
      <w:r w:rsidRPr="00F91D6E">
        <w:rPr>
          <w:rFonts w:ascii="標楷體" w:eastAsia="標楷體" w:hAnsi="標楷體"/>
          <w:b/>
          <w:color w:val="000000" w:themeColor="text1"/>
          <w:szCs w:val="24"/>
        </w:rPr>
        <w:t>機制</w:t>
      </w:r>
      <w:bookmarkEnd w:id="98"/>
      <w:bookmarkEnd w:id="99"/>
    </w:p>
    <w:p w:rsidR="00571B28" w:rsidRPr="00F91D6E" w:rsidRDefault="00571B28" w:rsidP="00571B28">
      <w:pPr>
        <w:spacing w:line="480" w:lineRule="exact"/>
        <w:ind w:left="0" w:right="-28" w:firstLineChars="221" w:firstLine="530"/>
        <w:rPr>
          <w:rFonts w:ascii="標楷體" w:eastAsia="標楷體" w:hAnsi="標楷體"/>
          <w:color w:val="000000" w:themeColor="text1"/>
          <w:szCs w:val="24"/>
        </w:rPr>
      </w:pPr>
      <w:bookmarkStart w:id="100" w:name="_Toc496184427"/>
      <w:bookmarkStart w:id="101" w:name="_Toc496184933"/>
      <w:bookmarkStart w:id="102" w:name="_Toc498522615"/>
      <w:bookmarkStart w:id="103" w:name="_Toc498681526"/>
      <w:r w:rsidRPr="00F91D6E">
        <w:rPr>
          <w:rFonts w:ascii="標楷體" w:eastAsia="標楷體" w:hAnsi="標楷體" w:hint="eastAsia"/>
          <w:color w:val="000000" w:themeColor="text1"/>
          <w:szCs w:val="24"/>
        </w:rPr>
        <w:t>UNCAC第26條第1、2項，要求確定法人參與UNCAC所定犯罪應承擔之責任，得包含民事、刑事或行政責任。我國</w:t>
      </w:r>
      <w:r w:rsidR="00E43881" w:rsidRPr="00F91D6E">
        <w:rPr>
          <w:rFonts w:ascii="標楷體" w:eastAsia="標楷體" w:hAnsi="標楷體" w:hint="eastAsia"/>
          <w:color w:val="000000" w:themeColor="text1"/>
          <w:szCs w:val="24"/>
        </w:rPr>
        <w:t>《刑法》</w:t>
      </w:r>
      <w:r w:rsidRPr="00F91D6E">
        <w:rPr>
          <w:rFonts w:ascii="標楷體" w:eastAsia="標楷體" w:hAnsi="標楷體" w:hint="eastAsia"/>
          <w:color w:val="000000" w:themeColor="text1"/>
          <w:szCs w:val="24"/>
        </w:rPr>
        <w:t>現</w:t>
      </w:r>
      <w:proofErr w:type="gramStart"/>
      <w:r w:rsidRPr="00F91D6E">
        <w:rPr>
          <w:rFonts w:ascii="標楷體" w:eastAsia="標楷體" w:hAnsi="標楷體" w:hint="eastAsia"/>
          <w:color w:val="000000" w:themeColor="text1"/>
          <w:szCs w:val="24"/>
        </w:rPr>
        <w:t>採</w:t>
      </w:r>
      <w:proofErr w:type="gramEnd"/>
      <w:r w:rsidRPr="00F91D6E">
        <w:rPr>
          <w:rFonts w:ascii="標楷體" w:eastAsia="標楷體" w:hAnsi="標楷體" w:hint="eastAsia"/>
          <w:color w:val="000000" w:themeColor="text1"/>
          <w:szCs w:val="24"/>
        </w:rPr>
        <w:t>與德國相同立法政策，即於</w:t>
      </w:r>
      <w:r w:rsidR="00E43881" w:rsidRPr="00F91D6E">
        <w:rPr>
          <w:rFonts w:ascii="標楷體" w:eastAsia="標楷體" w:hAnsi="標楷體" w:hint="eastAsia"/>
          <w:color w:val="000000" w:themeColor="text1"/>
          <w:szCs w:val="24"/>
        </w:rPr>
        <w:t>《刑法》</w:t>
      </w:r>
      <w:r w:rsidRPr="00F91D6E">
        <w:rPr>
          <w:rFonts w:ascii="標楷體" w:eastAsia="標楷體" w:hAnsi="標楷體" w:hint="eastAsia"/>
          <w:color w:val="000000" w:themeColor="text1"/>
          <w:szCs w:val="24"/>
        </w:rPr>
        <w:t>中承認有意識之自然人</w:t>
      </w:r>
      <w:r w:rsidR="00885262" w:rsidRPr="00F91D6E">
        <w:rPr>
          <w:rFonts w:ascii="標楷體" w:eastAsia="標楷體" w:hAnsi="標楷體" w:hint="eastAsia"/>
          <w:color w:val="000000" w:themeColor="text1"/>
          <w:szCs w:val="24"/>
        </w:rPr>
        <w:t>的</w:t>
      </w:r>
      <w:r w:rsidRPr="00F91D6E">
        <w:rPr>
          <w:rFonts w:ascii="標楷體" w:eastAsia="標楷體" w:hAnsi="標楷體" w:hint="eastAsia"/>
          <w:color w:val="000000" w:themeColor="text1"/>
          <w:szCs w:val="24"/>
        </w:rPr>
        <w:t>行為始可成立犯罪行為而成為刑罰評價對象，處罰不法及有責之自然人</w:t>
      </w:r>
      <w:r w:rsidR="00885262" w:rsidRPr="00F91D6E">
        <w:rPr>
          <w:rFonts w:ascii="標楷體" w:eastAsia="標楷體" w:hAnsi="標楷體" w:hint="eastAsia"/>
          <w:color w:val="000000" w:themeColor="text1"/>
          <w:szCs w:val="24"/>
        </w:rPr>
        <w:t>的</w:t>
      </w:r>
      <w:r w:rsidRPr="00F91D6E">
        <w:rPr>
          <w:rFonts w:ascii="標楷體" w:eastAsia="標楷體" w:hAnsi="標楷體" w:hint="eastAsia"/>
          <w:color w:val="000000" w:themeColor="text1"/>
          <w:szCs w:val="24"/>
        </w:rPr>
        <w:t>行為。對於法人部分，則於附屬刑法中，承認其具受罰主體之地位，如《銀行法》第127條之4、《期貨交易法》第</w:t>
      </w:r>
      <w:r w:rsidR="00E54002" w:rsidRPr="00F91D6E">
        <w:rPr>
          <w:rFonts w:ascii="標楷體" w:eastAsia="標楷體" w:hAnsi="標楷體" w:hint="eastAsia"/>
          <w:color w:val="000000" w:themeColor="text1"/>
          <w:szCs w:val="24"/>
        </w:rPr>
        <w:t>118</w:t>
      </w:r>
      <w:r w:rsidRPr="00F91D6E">
        <w:rPr>
          <w:rFonts w:ascii="標楷體" w:eastAsia="標楷體" w:hAnsi="標楷體" w:hint="eastAsia"/>
          <w:color w:val="000000" w:themeColor="text1"/>
          <w:szCs w:val="24"/>
        </w:rPr>
        <w:t>條、《公平交易法》第37條、《食品安全衛生管理法》第49條、《水污染防治法》第39條、《廢棄物清理法》第47條等63項法規，</w:t>
      </w:r>
      <w:proofErr w:type="gramStart"/>
      <w:r w:rsidRPr="00F91D6E">
        <w:rPr>
          <w:rFonts w:ascii="標楷體" w:eastAsia="標楷體" w:hAnsi="標楷體" w:hint="eastAsia"/>
          <w:color w:val="000000" w:themeColor="text1"/>
          <w:szCs w:val="24"/>
        </w:rPr>
        <w:t>均有對</w:t>
      </w:r>
      <w:proofErr w:type="gramEnd"/>
      <w:r w:rsidRPr="00F91D6E">
        <w:rPr>
          <w:rFonts w:ascii="標楷體" w:eastAsia="標楷體" w:hAnsi="標楷體" w:hint="eastAsia"/>
          <w:color w:val="000000" w:themeColor="text1"/>
          <w:szCs w:val="24"/>
        </w:rPr>
        <w:t>法人為處罰之規定。</w:t>
      </w:r>
    </w:p>
    <w:p w:rsidR="00571B28" w:rsidRPr="00F91D6E" w:rsidRDefault="00571B28" w:rsidP="00571B28">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就立法論而言，各國立法例及學理對於「法人得否為犯罪主體」之見解不一，但立法論與我國現行法之解釋論不能混為一談。我國現行</w:t>
      </w:r>
      <w:r w:rsidR="00E43881" w:rsidRPr="00F91D6E">
        <w:rPr>
          <w:rFonts w:ascii="標楷體" w:eastAsia="標楷體" w:hAnsi="標楷體" w:hint="eastAsia"/>
          <w:color w:val="000000" w:themeColor="text1"/>
          <w:szCs w:val="24"/>
        </w:rPr>
        <w:t>《刑法》</w:t>
      </w:r>
      <w:r w:rsidRPr="00F91D6E">
        <w:rPr>
          <w:rFonts w:ascii="標楷體" w:eastAsia="標楷體" w:hAnsi="標楷體" w:hint="eastAsia"/>
          <w:color w:val="000000" w:themeColor="text1"/>
          <w:szCs w:val="24"/>
        </w:rPr>
        <w:t>罪名之犯罪行為人固不包含法人（如殺人罪），但於附屬刑法罪名，立法已經明白承認</w:t>
      </w:r>
      <w:proofErr w:type="gramStart"/>
      <w:r w:rsidRPr="00F91D6E">
        <w:rPr>
          <w:rFonts w:ascii="標楷體" w:eastAsia="標楷體" w:hAnsi="標楷體" w:hint="eastAsia"/>
          <w:color w:val="000000" w:themeColor="text1"/>
          <w:szCs w:val="24"/>
        </w:rPr>
        <w:t>法人乃適格</w:t>
      </w:r>
      <w:proofErr w:type="gramEnd"/>
      <w:r w:rsidRPr="00F91D6E">
        <w:rPr>
          <w:rFonts w:ascii="標楷體" w:eastAsia="標楷體" w:hAnsi="標楷體" w:hint="eastAsia"/>
          <w:color w:val="000000" w:themeColor="text1"/>
          <w:szCs w:val="24"/>
        </w:rPr>
        <w:t>之犯罪主體，並據此規定法人罰金刑，法官即無抽象訴諸立法論而概括否定法人犯罪能力之餘地。是「法人是否為犯罪主體」取決於各該犯罪類型的立法規定。</w:t>
      </w:r>
    </w:p>
    <w:p w:rsidR="00571B28" w:rsidRPr="00F91D6E" w:rsidRDefault="00571B28" w:rsidP="00571B28">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我國已於2017年司法改革國是會議決議檢討法人刑事責任之</w:t>
      </w:r>
      <w:proofErr w:type="gramStart"/>
      <w:r w:rsidRPr="00F91D6E">
        <w:rPr>
          <w:rFonts w:ascii="標楷體" w:eastAsia="標楷體" w:hAnsi="標楷體" w:hint="eastAsia"/>
          <w:color w:val="000000" w:themeColor="text1"/>
          <w:szCs w:val="24"/>
        </w:rPr>
        <w:t>可能性暨主</w:t>
      </w:r>
      <w:proofErr w:type="gramEnd"/>
      <w:r w:rsidRPr="00F91D6E">
        <w:rPr>
          <w:rFonts w:ascii="標楷體" w:eastAsia="標楷體" w:hAnsi="標楷體" w:hint="eastAsia"/>
          <w:color w:val="000000" w:themeColor="text1"/>
          <w:szCs w:val="24"/>
        </w:rPr>
        <w:t>、客觀構成要件成立之標準。因此，未來針對UNCAC所定犯罪，應如何制定法人處罰方式及種類等相關規範，尚有待積極探討</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議。</w:t>
      </w:r>
    </w:p>
    <w:p w:rsidR="00A3555D" w:rsidRPr="00F91D6E" w:rsidRDefault="00A3555D" w:rsidP="00571B28">
      <w:pPr>
        <w:pStyle w:val="2"/>
        <w:numPr>
          <w:ilvl w:val="0"/>
          <w:numId w:val="7"/>
        </w:numPr>
        <w:spacing w:before="100" w:beforeAutospacing="1" w:line="480" w:lineRule="exact"/>
        <w:ind w:left="566" w:hangingChars="202" w:hanging="566"/>
        <w:rPr>
          <w:rFonts w:ascii="標楷體" w:eastAsia="標楷體" w:hAnsi="標楷體"/>
          <w:color w:val="000000" w:themeColor="text1"/>
          <w:sz w:val="28"/>
          <w:szCs w:val="28"/>
        </w:rPr>
      </w:pPr>
      <w:bookmarkStart w:id="104" w:name="_Toc508693876"/>
      <w:r w:rsidRPr="00F91D6E">
        <w:rPr>
          <w:rFonts w:ascii="標楷體" w:eastAsia="標楷體" w:hAnsi="標楷體" w:hint="eastAsia"/>
          <w:color w:val="000000" w:themeColor="text1"/>
          <w:sz w:val="28"/>
          <w:szCs w:val="28"/>
        </w:rPr>
        <w:t>結</w:t>
      </w:r>
      <w:bookmarkEnd w:id="100"/>
      <w:bookmarkEnd w:id="101"/>
      <w:r w:rsidRPr="00F91D6E">
        <w:rPr>
          <w:rFonts w:ascii="標楷體" w:eastAsia="標楷體" w:hAnsi="標楷體" w:hint="eastAsia"/>
          <w:color w:val="000000" w:themeColor="text1"/>
          <w:sz w:val="28"/>
          <w:szCs w:val="28"/>
        </w:rPr>
        <w:t>語</w:t>
      </w:r>
      <w:bookmarkEnd w:id="102"/>
      <w:bookmarkEnd w:id="103"/>
      <w:bookmarkEnd w:id="104"/>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pPr>
      <w:r w:rsidRPr="00F91D6E">
        <w:rPr>
          <w:rFonts w:ascii="標楷體" w:eastAsia="標楷體" w:hAnsi="標楷體" w:hint="eastAsia"/>
          <w:color w:val="000000" w:themeColor="text1"/>
          <w:szCs w:val="24"/>
        </w:rPr>
        <w:t>本報告為首次報告，</w:t>
      </w:r>
      <w:proofErr w:type="gramStart"/>
      <w:r w:rsidRPr="00F91D6E">
        <w:rPr>
          <w:rFonts w:ascii="標楷體" w:eastAsia="標楷體" w:hAnsi="標楷體" w:hint="eastAsia"/>
          <w:color w:val="000000" w:themeColor="text1"/>
          <w:szCs w:val="24"/>
        </w:rPr>
        <w:t>撰提過程</w:t>
      </w:r>
      <w:proofErr w:type="gramEnd"/>
      <w:r w:rsidRPr="00F91D6E">
        <w:rPr>
          <w:rFonts w:ascii="標楷體" w:eastAsia="標楷體" w:hAnsi="標楷體"/>
          <w:color w:val="000000" w:themeColor="text1"/>
          <w:szCs w:val="24"/>
        </w:rPr>
        <w:t>歷</w:t>
      </w:r>
      <w:r w:rsidRPr="00F91D6E">
        <w:rPr>
          <w:rFonts w:ascii="標楷體" w:eastAsia="標楷體" w:hAnsi="標楷體" w:hint="eastAsia"/>
          <w:color w:val="000000" w:themeColor="text1"/>
          <w:szCs w:val="24"/>
        </w:rPr>
        <w:t>時</w:t>
      </w:r>
      <w:r w:rsidRPr="00F91D6E">
        <w:rPr>
          <w:rFonts w:ascii="標楷體" w:eastAsia="標楷體" w:hAnsi="標楷體"/>
          <w:color w:val="000000" w:themeColor="text1"/>
          <w:szCs w:val="24"/>
        </w:rPr>
        <w:t>1年</w:t>
      </w:r>
      <w:r w:rsidRPr="00F91D6E">
        <w:rPr>
          <w:rFonts w:ascii="標楷體" w:eastAsia="標楷體" w:hAnsi="標楷體" w:hint="eastAsia"/>
          <w:color w:val="000000" w:themeColor="text1"/>
          <w:szCs w:val="24"/>
        </w:rPr>
        <w:t>餘，</w:t>
      </w:r>
      <w:r w:rsidR="00C11907" w:rsidRPr="00F91D6E">
        <w:rPr>
          <w:rFonts w:ascii="標楷體" w:eastAsia="標楷體" w:hAnsi="標楷體" w:hint="eastAsia"/>
          <w:color w:val="000000" w:themeColor="text1"/>
          <w:szCs w:val="24"/>
        </w:rPr>
        <w:t>透</w:t>
      </w:r>
      <w:r w:rsidR="00DE0706" w:rsidRPr="00F91D6E">
        <w:rPr>
          <w:rFonts w:ascii="標楷體" w:eastAsia="標楷體" w:hAnsi="標楷體" w:hint="eastAsia"/>
          <w:color w:val="000000" w:themeColor="text1"/>
          <w:szCs w:val="24"/>
        </w:rPr>
        <w:t>過</w:t>
      </w:r>
      <w:r w:rsidRPr="00F91D6E">
        <w:rPr>
          <w:rFonts w:ascii="標楷體" w:eastAsia="標楷體" w:hAnsi="標楷體" w:hint="eastAsia"/>
          <w:color w:val="000000" w:themeColor="text1"/>
          <w:szCs w:val="24"/>
        </w:rPr>
        <w:t>全面盤點、檢討我國反貪腐工作，對於</w:t>
      </w:r>
      <w:r w:rsidRPr="00F91D6E">
        <w:rPr>
          <w:rFonts w:ascii="標楷體" w:eastAsia="標楷體" w:hAnsi="標楷體" w:hint="eastAsia"/>
          <w:color w:val="000000" w:themeColor="text1"/>
          <w:szCs w:val="24"/>
        </w:rPr>
        <w:lastRenderedPageBreak/>
        <w:t>我國反貪腐建設有其重要意義。然因本報告內容</w:t>
      </w:r>
      <w:proofErr w:type="gramStart"/>
      <w:r w:rsidRPr="00F91D6E">
        <w:rPr>
          <w:rFonts w:ascii="標楷體" w:eastAsia="標楷體" w:hAnsi="標楷體" w:hint="eastAsia"/>
          <w:color w:val="000000" w:themeColor="text1"/>
          <w:szCs w:val="24"/>
        </w:rPr>
        <w:t>均</w:t>
      </w:r>
      <w:r w:rsidR="00C11907" w:rsidRPr="00F91D6E">
        <w:rPr>
          <w:rFonts w:ascii="標楷體" w:eastAsia="標楷體" w:hAnsi="標楷體" w:hint="eastAsia"/>
          <w:color w:val="000000" w:themeColor="text1"/>
          <w:szCs w:val="24"/>
        </w:rPr>
        <w:t>係</w:t>
      </w:r>
      <w:r w:rsidRPr="00F91D6E">
        <w:rPr>
          <w:rFonts w:ascii="標楷體" w:eastAsia="標楷體" w:hAnsi="標楷體" w:hint="eastAsia"/>
          <w:color w:val="000000" w:themeColor="text1"/>
          <w:szCs w:val="24"/>
        </w:rPr>
        <w:t>初次撰提</w:t>
      </w:r>
      <w:proofErr w:type="gramEnd"/>
      <w:r w:rsidRPr="00F91D6E">
        <w:rPr>
          <w:rFonts w:ascii="標楷體" w:eastAsia="標楷體" w:hAnsi="標楷體" w:hint="eastAsia"/>
          <w:color w:val="000000" w:themeColor="text1"/>
          <w:szCs w:val="24"/>
        </w:rPr>
        <w:t>，呈現方式或涵蓋範疇</w:t>
      </w:r>
      <w:proofErr w:type="gramStart"/>
      <w:r w:rsidRPr="00F91D6E">
        <w:rPr>
          <w:rFonts w:ascii="標楷體" w:eastAsia="標楷體" w:hAnsi="標楷體" w:hint="eastAsia"/>
          <w:color w:val="000000" w:themeColor="text1"/>
          <w:szCs w:val="24"/>
        </w:rPr>
        <w:t>等</w:t>
      </w:r>
      <w:r w:rsidR="00C03925" w:rsidRPr="00F91D6E">
        <w:rPr>
          <w:rFonts w:ascii="標楷體" w:eastAsia="標楷體" w:hAnsi="標楷體" w:hint="eastAsia"/>
          <w:color w:val="000000" w:themeColor="text1"/>
          <w:szCs w:val="24"/>
        </w:rPr>
        <w:t>均</w:t>
      </w:r>
      <w:r w:rsidR="00C11907" w:rsidRPr="00F91D6E">
        <w:rPr>
          <w:rFonts w:ascii="標楷體" w:eastAsia="標楷體" w:hAnsi="標楷體" w:hint="eastAsia"/>
          <w:color w:val="000000" w:themeColor="text1"/>
          <w:szCs w:val="24"/>
        </w:rPr>
        <w:t>尚有</w:t>
      </w:r>
      <w:proofErr w:type="gramEnd"/>
      <w:r w:rsidR="00C11907" w:rsidRPr="00F91D6E">
        <w:rPr>
          <w:rFonts w:ascii="標楷體" w:eastAsia="標楷體" w:hAnsi="標楷體" w:hint="eastAsia"/>
          <w:color w:val="000000" w:themeColor="text1"/>
          <w:szCs w:val="24"/>
        </w:rPr>
        <w:t>未</w:t>
      </w:r>
      <w:proofErr w:type="gramStart"/>
      <w:r w:rsidR="00C11907" w:rsidRPr="00F91D6E">
        <w:rPr>
          <w:rFonts w:ascii="標楷體" w:eastAsia="標楷體" w:hAnsi="標楷體" w:hint="eastAsia"/>
          <w:color w:val="000000" w:themeColor="text1"/>
          <w:szCs w:val="24"/>
        </w:rPr>
        <w:t>臻</w:t>
      </w:r>
      <w:proofErr w:type="gramEnd"/>
      <w:r w:rsidR="00C11907" w:rsidRPr="00F91D6E">
        <w:rPr>
          <w:rFonts w:ascii="標楷體" w:eastAsia="標楷體" w:hAnsi="標楷體" w:hint="eastAsia"/>
          <w:color w:val="000000" w:themeColor="text1"/>
          <w:szCs w:val="24"/>
        </w:rPr>
        <w:t>完善之處，</w:t>
      </w:r>
      <w:r w:rsidRPr="00F91D6E">
        <w:rPr>
          <w:rFonts w:ascii="標楷體" w:eastAsia="標楷體" w:hAnsi="標楷體" w:hint="eastAsia"/>
          <w:color w:val="000000" w:themeColor="text1"/>
          <w:szCs w:val="24"/>
        </w:rPr>
        <w:t>將再滾</w:t>
      </w:r>
      <w:r w:rsidR="00C03925" w:rsidRPr="00F91D6E">
        <w:rPr>
          <w:rFonts w:ascii="標楷體" w:eastAsia="標楷體" w:hAnsi="標楷體" w:hint="eastAsia"/>
          <w:color w:val="000000" w:themeColor="text1"/>
          <w:szCs w:val="24"/>
        </w:rPr>
        <w:t>動檢討，調整精進；針對本</w:t>
      </w:r>
      <w:r w:rsidRPr="00F91D6E">
        <w:rPr>
          <w:rFonts w:ascii="標楷體" w:eastAsia="標楷體" w:hAnsi="標楷體" w:hint="eastAsia"/>
          <w:color w:val="000000" w:themeColor="text1"/>
          <w:szCs w:val="24"/>
        </w:rPr>
        <w:t>報告中所提之未來策進作為，我國亦將積極落實執行，結合後續報告或於網站等其他管道定期公布資料，藉由</w:t>
      </w:r>
      <w:r w:rsidRPr="00F91D6E">
        <w:rPr>
          <w:rFonts w:ascii="標楷體" w:eastAsia="標楷體" w:hAnsi="標楷體"/>
          <w:color w:val="000000" w:themeColor="text1"/>
          <w:szCs w:val="24"/>
        </w:rPr>
        <w:t>資訊公開</w:t>
      </w:r>
      <w:r w:rsidRPr="00F91D6E">
        <w:rPr>
          <w:rFonts w:ascii="標楷體" w:eastAsia="標楷體" w:hAnsi="標楷體" w:hint="eastAsia"/>
          <w:color w:val="000000" w:themeColor="text1"/>
          <w:szCs w:val="24"/>
        </w:rPr>
        <w:t>達到</w:t>
      </w:r>
      <w:r w:rsidRPr="00F91D6E">
        <w:rPr>
          <w:rFonts w:ascii="標楷體" w:eastAsia="標楷體" w:hAnsi="標楷體"/>
          <w:color w:val="000000" w:themeColor="text1"/>
          <w:szCs w:val="24"/>
        </w:rPr>
        <w:t>公共監督</w:t>
      </w:r>
      <w:r w:rsidRPr="00F91D6E">
        <w:rPr>
          <w:rFonts w:ascii="標楷體" w:eastAsia="標楷體" w:hAnsi="標楷體" w:hint="eastAsia"/>
          <w:color w:val="000000" w:themeColor="text1"/>
          <w:szCs w:val="24"/>
        </w:rPr>
        <w:t>效</w:t>
      </w:r>
      <w:r w:rsidRPr="00F91D6E">
        <w:rPr>
          <w:rFonts w:ascii="標楷體" w:eastAsia="標楷體" w:hAnsi="標楷體"/>
          <w:color w:val="000000" w:themeColor="text1"/>
          <w:szCs w:val="24"/>
        </w:rPr>
        <w:t>果</w:t>
      </w:r>
      <w:r w:rsidRPr="00F91D6E">
        <w:rPr>
          <w:rFonts w:ascii="標楷體" w:eastAsia="標楷體" w:hAnsi="標楷體" w:hint="eastAsia"/>
          <w:color w:val="000000" w:themeColor="text1"/>
          <w:szCs w:val="24"/>
        </w:rPr>
        <w:t>，促使國內</w:t>
      </w:r>
      <w:r w:rsidR="00B62593" w:rsidRPr="00F91D6E">
        <w:rPr>
          <w:rFonts w:ascii="標楷體" w:eastAsia="標楷體" w:hAnsi="標楷體" w:hint="eastAsia"/>
          <w:color w:val="000000" w:themeColor="text1"/>
          <w:szCs w:val="24"/>
        </w:rPr>
        <w:t>切</w:t>
      </w:r>
      <w:r w:rsidRPr="00F91D6E">
        <w:rPr>
          <w:rFonts w:ascii="標楷體" w:eastAsia="標楷體" w:hAnsi="標楷體" w:hint="eastAsia"/>
          <w:color w:val="000000" w:themeColor="text1"/>
          <w:szCs w:val="24"/>
        </w:rPr>
        <w:t>實實踐UNCAC之各項要求。</w:t>
      </w:r>
    </w:p>
    <w:p w:rsidR="00A3555D" w:rsidRPr="00F91D6E" w:rsidRDefault="00A3555D" w:rsidP="00996601">
      <w:pPr>
        <w:spacing w:line="480" w:lineRule="exact"/>
        <w:ind w:left="0" w:right="-28" w:firstLineChars="221" w:firstLine="530"/>
        <w:rPr>
          <w:rFonts w:ascii="標楷體" w:eastAsia="標楷體" w:hAnsi="標楷體"/>
          <w:color w:val="000000" w:themeColor="text1"/>
          <w:szCs w:val="24"/>
        </w:rPr>
        <w:sectPr w:rsidR="00A3555D" w:rsidRPr="00F91D6E" w:rsidSect="002476A5">
          <w:headerReference w:type="even" r:id="rId24"/>
          <w:footerReference w:type="even" r:id="rId25"/>
          <w:footerReference w:type="default" r:id="rId26"/>
          <w:pgSz w:w="11906" w:h="16838"/>
          <w:pgMar w:top="1134" w:right="1134" w:bottom="1134" w:left="1134" w:header="851" w:footer="992" w:gutter="0"/>
          <w:pgNumType w:start="8"/>
          <w:cols w:space="425"/>
          <w:docGrid w:type="lines" w:linePitch="360"/>
        </w:sectPr>
      </w:pPr>
      <w:r w:rsidRPr="00F91D6E">
        <w:rPr>
          <w:rFonts w:ascii="標楷體" w:eastAsia="標楷體" w:hAnsi="標楷體" w:hint="eastAsia"/>
          <w:color w:val="000000" w:themeColor="text1"/>
          <w:szCs w:val="24"/>
        </w:rPr>
        <w:t>反貪腐工作是系統化工程，</w:t>
      </w:r>
      <w:r w:rsidRPr="00F91D6E">
        <w:rPr>
          <w:rFonts w:ascii="標楷體" w:eastAsia="標楷體" w:hAnsi="標楷體"/>
          <w:color w:val="000000" w:themeColor="text1"/>
          <w:szCs w:val="24"/>
        </w:rPr>
        <w:t>需要跨領域、跨階層，結合民眾、政府機關、學者專家、私人企業、NGO 團體</w:t>
      </w:r>
      <w:r w:rsidRPr="00F91D6E">
        <w:rPr>
          <w:rFonts w:ascii="標楷體" w:eastAsia="標楷體" w:hAnsi="標楷體" w:hint="eastAsia"/>
          <w:color w:val="000000" w:themeColor="text1"/>
          <w:szCs w:val="24"/>
        </w:rPr>
        <w:t>等各界的</w:t>
      </w:r>
      <w:r w:rsidRPr="00F91D6E">
        <w:rPr>
          <w:rFonts w:ascii="標楷體" w:eastAsia="標楷體" w:hAnsi="標楷體"/>
          <w:color w:val="000000" w:themeColor="text1"/>
          <w:szCs w:val="24"/>
        </w:rPr>
        <w:t>群策群力</w:t>
      </w:r>
      <w:r w:rsidRPr="00F91D6E">
        <w:rPr>
          <w:rFonts w:ascii="標楷體" w:eastAsia="標楷體" w:hAnsi="標楷體" w:hint="eastAsia"/>
          <w:color w:val="000000" w:themeColor="text1"/>
          <w:szCs w:val="24"/>
        </w:rPr>
        <w:t>，彼此監督</w:t>
      </w:r>
      <w:proofErr w:type="gramStart"/>
      <w:r w:rsidRPr="00F91D6E">
        <w:rPr>
          <w:rFonts w:ascii="標楷體" w:eastAsia="標楷體" w:hAnsi="標楷體" w:hint="eastAsia"/>
          <w:color w:val="000000" w:themeColor="text1"/>
          <w:szCs w:val="24"/>
        </w:rPr>
        <w:t>與跨域合作</w:t>
      </w:r>
      <w:proofErr w:type="gramEnd"/>
      <w:r w:rsidRPr="00F91D6E">
        <w:rPr>
          <w:rFonts w:ascii="標楷體" w:eastAsia="標楷體" w:hAnsi="標楷體" w:hint="eastAsia"/>
          <w:color w:val="000000" w:themeColor="text1"/>
          <w:szCs w:val="24"/>
        </w:rPr>
        <w:t>。政府將持續不斷精進各項反貪腐作為，多管齊下，竭盡所能預防及打擊貪腐，將反貪</w:t>
      </w:r>
      <w:r w:rsidR="00584206" w:rsidRPr="00F91D6E">
        <w:rPr>
          <w:rFonts w:ascii="標楷體" w:eastAsia="標楷體" w:hAnsi="標楷體" w:hint="eastAsia"/>
          <w:color w:val="000000" w:themeColor="text1"/>
          <w:szCs w:val="24"/>
        </w:rPr>
        <w:t>腐</w:t>
      </w:r>
      <w:r w:rsidRPr="00F91D6E">
        <w:rPr>
          <w:rFonts w:ascii="標楷體" w:eastAsia="標楷體" w:hAnsi="標楷體" w:hint="eastAsia"/>
          <w:color w:val="000000" w:themeColor="text1"/>
          <w:szCs w:val="24"/>
        </w:rPr>
        <w:t>意識深植在民眾心中，內化為每個人的</w:t>
      </w:r>
      <w:r w:rsidRPr="00F91D6E">
        <w:rPr>
          <w:rFonts w:ascii="標楷體" w:eastAsia="標楷體" w:hAnsi="標楷體"/>
          <w:color w:val="000000" w:themeColor="text1"/>
          <w:szCs w:val="24"/>
        </w:rPr>
        <w:t>基本</w:t>
      </w:r>
      <w:r w:rsidRPr="00F91D6E">
        <w:rPr>
          <w:rFonts w:ascii="標楷體" w:eastAsia="標楷體" w:hAnsi="標楷體" w:hint="eastAsia"/>
          <w:color w:val="000000" w:themeColor="text1"/>
          <w:szCs w:val="24"/>
        </w:rPr>
        <w:t>信念和價值；</w:t>
      </w:r>
      <w:r w:rsidRPr="00F91D6E">
        <w:rPr>
          <w:rFonts w:ascii="標楷體" w:eastAsia="標楷體" w:hAnsi="標楷體"/>
          <w:color w:val="000000" w:themeColor="text1"/>
          <w:szCs w:val="24"/>
        </w:rPr>
        <w:t>同時期待與國際反貪</w:t>
      </w:r>
      <w:r w:rsidR="00584206" w:rsidRPr="00F91D6E">
        <w:rPr>
          <w:rFonts w:ascii="標楷體" w:eastAsia="標楷體" w:hAnsi="標楷體" w:hint="eastAsia"/>
          <w:color w:val="000000" w:themeColor="text1"/>
          <w:szCs w:val="24"/>
        </w:rPr>
        <w:t>腐</w:t>
      </w:r>
      <w:r w:rsidRPr="00F91D6E">
        <w:rPr>
          <w:rFonts w:ascii="標楷體" w:eastAsia="標楷體" w:hAnsi="標楷體"/>
          <w:color w:val="000000" w:themeColor="text1"/>
          <w:szCs w:val="24"/>
        </w:rPr>
        <w:t>，作更</w:t>
      </w:r>
      <w:r w:rsidRPr="00F91D6E">
        <w:rPr>
          <w:rFonts w:ascii="標楷體" w:eastAsia="標楷體" w:hAnsi="標楷體" w:hint="eastAsia"/>
          <w:color w:val="000000" w:themeColor="text1"/>
          <w:szCs w:val="24"/>
        </w:rPr>
        <w:t>緊</w:t>
      </w:r>
      <w:r w:rsidRPr="00F91D6E">
        <w:rPr>
          <w:rFonts w:ascii="標楷體" w:eastAsia="標楷體" w:hAnsi="標楷體"/>
          <w:color w:val="000000" w:themeColor="text1"/>
          <w:szCs w:val="24"/>
        </w:rPr>
        <w:t>密的網絡</w:t>
      </w:r>
      <w:r w:rsidRPr="00F91D6E">
        <w:rPr>
          <w:rFonts w:ascii="標楷體" w:eastAsia="標楷體" w:hAnsi="標楷體" w:hint="eastAsia"/>
          <w:color w:val="000000" w:themeColor="text1"/>
          <w:szCs w:val="24"/>
        </w:rPr>
        <w:t>連</w:t>
      </w:r>
      <w:r w:rsidRPr="00F91D6E">
        <w:rPr>
          <w:rFonts w:ascii="標楷體" w:eastAsia="標楷體" w:hAnsi="標楷體"/>
          <w:color w:val="000000" w:themeColor="text1"/>
          <w:szCs w:val="24"/>
        </w:rPr>
        <w:t>結</w:t>
      </w:r>
      <w:r w:rsidRPr="00F91D6E">
        <w:rPr>
          <w:rFonts w:ascii="標楷體" w:eastAsia="標楷體" w:hAnsi="標楷體" w:hint="eastAsia"/>
          <w:color w:val="000000" w:themeColor="text1"/>
          <w:szCs w:val="24"/>
        </w:rPr>
        <w:t>。</w:t>
      </w:r>
    </w:p>
    <w:p w:rsidR="005800E8" w:rsidRPr="00F91D6E" w:rsidRDefault="005800E8" w:rsidP="00996601">
      <w:pPr>
        <w:pStyle w:val="1"/>
        <w:numPr>
          <w:ilvl w:val="0"/>
          <w:numId w:val="0"/>
        </w:numPr>
        <w:spacing w:line="480" w:lineRule="exact"/>
        <w:jc w:val="left"/>
        <w:rPr>
          <w:rFonts w:ascii="標楷體" w:eastAsia="標楷體" w:hAnsi="標楷體"/>
          <w:color w:val="000000" w:themeColor="text1"/>
          <w:sz w:val="28"/>
          <w:szCs w:val="28"/>
        </w:rPr>
      </w:pPr>
      <w:bookmarkStart w:id="105" w:name="_Toc508693877"/>
      <w:proofErr w:type="gramStart"/>
      <w:r w:rsidRPr="00F91D6E">
        <w:rPr>
          <w:rFonts w:ascii="標楷體" w:eastAsia="標楷體" w:hAnsi="標楷體" w:hint="eastAsia"/>
          <w:color w:val="000000" w:themeColor="text1"/>
          <w:sz w:val="28"/>
          <w:szCs w:val="28"/>
        </w:rPr>
        <w:lastRenderedPageBreak/>
        <w:t>【</w:t>
      </w:r>
      <w:proofErr w:type="gramEnd"/>
      <w:r w:rsidRPr="00F91D6E">
        <w:rPr>
          <w:rFonts w:ascii="標楷體" w:eastAsia="標楷體" w:hAnsi="標楷體" w:hint="eastAsia"/>
          <w:color w:val="000000" w:themeColor="text1"/>
          <w:sz w:val="28"/>
          <w:szCs w:val="28"/>
        </w:rPr>
        <w:t>專論</w:t>
      </w:r>
      <w:r w:rsidR="005417A6" w:rsidRPr="00F91D6E">
        <w:rPr>
          <w:rFonts w:ascii="標楷體" w:eastAsia="標楷體" w:hAnsi="標楷體" w:hint="eastAsia"/>
          <w:color w:val="000000" w:themeColor="text1"/>
          <w:sz w:val="28"/>
          <w:szCs w:val="28"/>
        </w:rPr>
        <w:t>：我國落實</w:t>
      </w:r>
      <w:r w:rsidR="008703F4" w:rsidRPr="00F91D6E">
        <w:rPr>
          <w:rFonts w:ascii="標楷體" w:eastAsia="標楷體" w:hAnsi="標楷體" w:hint="eastAsia"/>
          <w:color w:val="000000" w:themeColor="text1"/>
          <w:sz w:val="28"/>
          <w:szCs w:val="28"/>
        </w:rPr>
        <w:t>聯合國反貪腐公約</w:t>
      </w:r>
      <w:r w:rsidR="005417A6" w:rsidRPr="00F91D6E">
        <w:rPr>
          <w:rFonts w:ascii="標楷體" w:eastAsia="標楷體" w:hAnsi="標楷體" w:hint="eastAsia"/>
          <w:color w:val="000000" w:themeColor="text1"/>
          <w:sz w:val="28"/>
          <w:szCs w:val="28"/>
        </w:rPr>
        <w:t>執行現況檢討</w:t>
      </w:r>
      <w:proofErr w:type="gramStart"/>
      <w:r w:rsidRPr="00F91D6E">
        <w:rPr>
          <w:rFonts w:ascii="標楷體" w:eastAsia="標楷體" w:hAnsi="標楷體" w:hint="eastAsia"/>
          <w:color w:val="000000" w:themeColor="text1"/>
          <w:sz w:val="28"/>
          <w:szCs w:val="28"/>
        </w:rPr>
        <w:t>】</w:t>
      </w:r>
      <w:bookmarkEnd w:id="105"/>
      <w:proofErr w:type="gramEnd"/>
    </w:p>
    <w:p w:rsidR="00236D29" w:rsidRPr="00F91D6E" w:rsidRDefault="00236D29" w:rsidP="004D458F">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UNCAC區分8章，共計</w:t>
      </w:r>
      <w:r w:rsidRPr="00F91D6E">
        <w:rPr>
          <w:rFonts w:ascii="標楷體" w:eastAsia="標楷體" w:hAnsi="標楷體"/>
          <w:color w:val="000000" w:themeColor="text1"/>
          <w:szCs w:val="28"/>
        </w:rPr>
        <w:t>7</w:t>
      </w:r>
      <w:r w:rsidRPr="00F91D6E">
        <w:rPr>
          <w:rFonts w:ascii="標楷體" w:eastAsia="標楷體" w:hAnsi="標楷體" w:hint="eastAsia"/>
          <w:color w:val="000000" w:themeColor="text1"/>
          <w:szCs w:val="28"/>
        </w:rPr>
        <w:t>1條，除第一章「總則」、第六章「技術援助和訊息交流」、第七章「實施機制」及第八章「最後條款」等一般性規定及締約國義務相關規範外，第二章「預防措施」、第三章「定罪和執法」、第四章「國際合作」及第五章「</w:t>
      </w:r>
      <w:r w:rsidR="00CF2024" w:rsidRPr="00F91D6E">
        <w:rPr>
          <w:rFonts w:ascii="標楷體" w:eastAsia="標楷體" w:hAnsi="標楷體" w:hint="eastAsia"/>
          <w:color w:val="000000" w:themeColor="text1"/>
          <w:szCs w:val="28"/>
        </w:rPr>
        <w:t>追繳</w:t>
      </w:r>
      <w:r w:rsidRPr="00F91D6E">
        <w:rPr>
          <w:rFonts w:ascii="標楷體" w:eastAsia="標楷體" w:hAnsi="標楷體" w:hint="eastAsia"/>
          <w:color w:val="000000" w:themeColor="text1"/>
          <w:szCs w:val="28"/>
        </w:rPr>
        <w:t>資產」是UNCAC</w:t>
      </w:r>
      <w:proofErr w:type="gramStart"/>
      <w:r w:rsidRPr="00F91D6E">
        <w:rPr>
          <w:rFonts w:ascii="標楷體" w:eastAsia="標楷體" w:hAnsi="標楷體" w:hint="eastAsia"/>
          <w:color w:val="000000" w:themeColor="text1"/>
          <w:szCs w:val="28"/>
        </w:rPr>
        <w:t>最</w:t>
      </w:r>
      <w:proofErr w:type="gramEnd"/>
      <w:r w:rsidRPr="00F91D6E">
        <w:rPr>
          <w:rFonts w:ascii="標楷體" w:eastAsia="標楷體" w:hAnsi="標楷體" w:hint="eastAsia"/>
          <w:color w:val="000000" w:themeColor="text1"/>
          <w:szCs w:val="28"/>
        </w:rPr>
        <w:t>核心之部分，指導並提供各國政府反貪腐法制和政策，建立全球反貪腐法律架構。</w:t>
      </w:r>
      <w:r w:rsidR="009C1CD1" w:rsidRPr="00F91D6E">
        <w:rPr>
          <w:rFonts w:ascii="標楷體" w:eastAsia="標楷體" w:hAnsi="標楷體" w:hint="eastAsia"/>
          <w:color w:val="000000" w:themeColor="text1"/>
          <w:szCs w:val="28"/>
        </w:rPr>
        <w:t>UNCAC締約國會議確定之審查機制，第</w:t>
      </w:r>
      <w:r w:rsidR="00CC2BCA" w:rsidRPr="00F91D6E">
        <w:rPr>
          <w:rFonts w:ascii="標楷體" w:eastAsia="標楷體" w:hAnsi="標楷體" w:hint="eastAsia"/>
          <w:color w:val="000000" w:themeColor="text1"/>
          <w:szCs w:val="28"/>
        </w:rPr>
        <w:t>1</w:t>
      </w:r>
      <w:r w:rsidR="009C1CD1" w:rsidRPr="00F91D6E">
        <w:rPr>
          <w:rFonts w:ascii="標楷體" w:eastAsia="標楷體" w:hAnsi="標楷體" w:hint="eastAsia"/>
          <w:color w:val="000000" w:themeColor="text1"/>
          <w:szCs w:val="28"/>
        </w:rPr>
        <w:t>輪於2010年至2015年審查第三章及第四章，第</w:t>
      </w:r>
      <w:r w:rsidR="00CC2BCA" w:rsidRPr="00F91D6E">
        <w:rPr>
          <w:rFonts w:ascii="標楷體" w:eastAsia="標楷體" w:hAnsi="標楷體" w:hint="eastAsia"/>
          <w:color w:val="000000" w:themeColor="text1"/>
          <w:szCs w:val="28"/>
        </w:rPr>
        <w:t>2</w:t>
      </w:r>
      <w:r w:rsidR="009C1CD1" w:rsidRPr="00F91D6E">
        <w:rPr>
          <w:rFonts w:ascii="標楷體" w:eastAsia="標楷體" w:hAnsi="標楷體" w:hint="eastAsia"/>
          <w:color w:val="000000" w:themeColor="text1"/>
          <w:szCs w:val="28"/>
        </w:rPr>
        <w:t>輪於2015年至2020</w:t>
      </w:r>
      <w:r w:rsidR="00D1295D" w:rsidRPr="00F91D6E">
        <w:rPr>
          <w:rFonts w:ascii="標楷體" w:eastAsia="標楷體" w:hAnsi="標楷體" w:hint="eastAsia"/>
          <w:color w:val="000000" w:themeColor="text1"/>
          <w:szCs w:val="28"/>
        </w:rPr>
        <w:t>年審查第二章及第五章，我國為依《</w:t>
      </w:r>
      <w:r w:rsidR="00CC2BCA" w:rsidRPr="00F91D6E">
        <w:rPr>
          <w:rFonts w:ascii="標楷體" w:eastAsia="標楷體" w:hAnsi="標楷體" w:hint="eastAsia"/>
          <w:color w:val="000000" w:themeColor="text1"/>
          <w:szCs w:val="28"/>
        </w:rPr>
        <w:t>UNCAC</w:t>
      </w:r>
      <w:r w:rsidR="00D1295D" w:rsidRPr="00F91D6E">
        <w:rPr>
          <w:rFonts w:ascii="標楷體" w:eastAsia="標楷體" w:hAnsi="標楷體" w:hint="eastAsia"/>
          <w:color w:val="000000" w:themeColor="text1"/>
          <w:szCs w:val="28"/>
        </w:rPr>
        <w:t>施行法》</w:t>
      </w:r>
      <w:r w:rsidR="009C1CD1" w:rsidRPr="00F91D6E">
        <w:rPr>
          <w:rFonts w:ascii="標楷體" w:eastAsia="標楷體" w:hAnsi="標楷體" w:hint="eastAsia"/>
          <w:color w:val="000000" w:themeColor="text1"/>
          <w:szCs w:val="28"/>
        </w:rPr>
        <w:t>之規定</w:t>
      </w:r>
      <w:r w:rsidR="00F66ED6" w:rsidRPr="00F91D6E">
        <w:rPr>
          <w:rFonts w:ascii="標楷體" w:eastAsia="標楷體" w:hAnsi="標楷體" w:hint="eastAsia"/>
          <w:color w:val="000000" w:themeColor="text1"/>
          <w:szCs w:val="28"/>
        </w:rPr>
        <w:t>積極</w:t>
      </w:r>
      <w:r w:rsidR="009C1CD1" w:rsidRPr="00F91D6E">
        <w:rPr>
          <w:rFonts w:ascii="標楷體" w:eastAsia="標楷體" w:hAnsi="標楷體" w:hint="eastAsia"/>
          <w:color w:val="000000" w:themeColor="text1"/>
          <w:szCs w:val="28"/>
        </w:rPr>
        <w:t>落實UNCAC各項規定，本報告將就UNCAC各條文</w:t>
      </w:r>
      <w:r w:rsidRPr="00F91D6E">
        <w:rPr>
          <w:rFonts w:ascii="標楷體" w:eastAsia="標楷體" w:hAnsi="標楷體" w:hint="eastAsia"/>
          <w:color w:val="000000" w:themeColor="text1"/>
          <w:szCs w:val="28"/>
        </w:rPr>
        <w:t>提出執行現況檢討。</w:t>
      </w:r>
    </w:p>
    <w:p w:rsidR="00236D29" w:rsidRPr="00F91D6E" w:rsidRDefault="00236D29" w:rsidP="004D458F">
      <w:pPr>
        <w:spacing w:line="480" w:lineRule="exact"/>
        <w:ind w:left="0" w:right="-28" w:firstLineChars="221" w:firstLine="530"/>
        <w:rPr>
          <w:rFonts w:ascii="標楷體" w:eastAsia="標楷體" w:hAnsi="標楷體"/>
          <w:color w:val="000000" w:themeColor="text1"/>
          <w:szCs w:val="28"/>
        </w:rPr>
      </w:pPr>
      <w:r w:rsidRPr="00F91D6E">
        <w:rPr>
          <w:rFonts w:ascii="標楷體" w:eastAsia="標楷體" w:hAnsi="標楷體" w:hint="eastAsia"/>
          <w:color w:val="000000" w:themeColor="text1"/>
          <w:szCs w:val="28"/>
        </w:rPr>
        <w:t>另UNCAC各條文所涉及之義務並非皆為同等程度之義務，原則可分為以下3類：（一）強制性規定，其中包括立法義務；（二）必須考慮適用或努力適用之措施</w:t>
      </w:r>
      <w:r w:rsidR="00D81399" w:rsidRPr="00F91D6E">
        <w:rPr>
          <w:rFonts w:ascii="標楷體" w:eastAsia="標楷體" w:hAnsi="標楷體" w:hint="eastAsia"/>
          <w:color w:val="000000" w:themeColor="text1"/>
          <w:szCs w:val="28"/>
        </w:rPr>
        <w:t>；</w:t>
      </w:r>
      <w:r w:rsidRPr="00F91D6E">
        <w:rPr>
          <w:rFonts w:ascii="標楷體" w:eastAsia="標楷體" w:hAnsi="標楷體" w:hint="eastAsia"/>
          <w:color w:val="000000" w:themeColor="text1"/>
          <w:szCs w:val="28"/>
        </w:rPr>
        <w:t>（三）任擇措施。條文中使用「</w:t>
      </w:r>
      <w:proofErr w:type="gramStart"/>
      <w:r w:rsidRPr="00F91D6E">
        <w:rPr>
          <w:rFonts w:ascii="標楷體" w:eastAsia="標楷體" w:hAnsi="標楷體" w:hint="eastAsia"/>
          <w:color w:val="000000" w:themeColor="text1"/>
          <w:szCs w:val="28"/>
        </w:rPr>
        <w:t>均應採取</w:t>
      </w:r>
      <w:proofErr w:type="gramEnd"/>
      <w:r w:rsidRPr="00F91D6E">
        <w:rPr>
          <w:rFonts w:ascii="標楷體" w:eastAsia="標楷體" w:hAnsi="標楷體" w:hint="eastAsia"/>
          <w:color w:val="000000" w:themeColor="text1"/>
          <w:szCs w:val="28"/>
        </w:rPr>
        <w:t>」者係指強制性規定，使用「應考慮採取」或「應努力」者，係指UNCAC促請各國考慮採取某項措施或確實作出努力，並確認相關規定是否相容於該國法律制度。</w:t>
      </w:r>
      <w:r w:rsidRPr="00F91D6E">
        <w:rPr>
          <w:rStyle w:val="a7"/>
          <w:rFonts w:ascii="標楷體" w:eastAsia="標楷體" w:hAnsi="標楷體"/>
          <w:color w:val="000000" w:themeColor="text1"/>
          <w:szCs w:val="28"/>
        </w:rPr>
        <w:footnoteReference w:id="2"/>
      </w:r>
    </w:p>
    <w:p w:rsidR="00236D29" w:rsidRPr="00F91D6E" w:rsidRDefault="0011223B" w:rsidP="005D3B48">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106" w:name="_Toc508693878"/>
      <w:bookmarkStart w:id="107" w:name="_Toc476752555"/>
      <w:bookmarkStart w:id="108" w:name="_Toc479175823"/>
      <w:r w:rsidRPr="00F91D6E">
        <w:rPr>
          <w:rFonts w:ascii="標楷體" w:eastAsia="標楷體" w:hAnsi="標楷體" w:hint="eastAsia"/>
          <w:b/>
          <w:color w:val="000000" w:themeColor="text1"/>
          <w:sz w:val="28"/>
          <w:szCs w:val="28"/>
        </w:rPr>
        <w:t>第一章 總則</w:t>
      </w:r>
      <w:r w:rsidR="004D458F" w:rsidRPr="00F91D6E">
        <w:rPr>
          <w:rFonts w:ascii="標楷體" w:eastAsia="標楷體" w:hAnsi="標楷體" w:hint="eastAsia"/>
          <w:b/>
          <w:color w:val="000000" w:themeColor="text1"/>
          <w:sz w:val="28"/>
          <w:szCs w:val="28"/>
        </w:rPr>
        <w:t>（第1條至第4條）</w:t>
      </w:r>
      <w:bookmarkEnd w:id="106"/>
    </w:p>
    <w:bookmarkEnd w:id="107"/>
    <w:bookmarkEnd w:id="108"/>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UNCAC第1條至第4條為UNCAC之宗旨、條文用詞定義、適用範圍及保護各締約國主權之規定，無執行情形之說明。</w:t>
      </w:r>
      <w:r w:rsidRPr="00F91D6E">
        <w:rPr>
          <w:rFonts w:ascii="標楷體" w:eastAsia="標楷體" w:hAnsi="標楷體"/>
          <w:color w:val="000000" w:themeColor="text1"/>
        </w:rPr>
        <w:t>（</w:t>
      </w:r>
      <w:r w:rsidRPr="00F91D6E">
        <w:rPr>
          <w:rFonts w:ascii="標楷體" w:eastAsia="標楷體" w:hAnsi="標楷體" w:hint="eastAsia"/>
          <w:color w:val="000000" w:themeColor="text1"/>
        </w:rPr>
        <w:t>§1-4</w:t>
      </w:r>
      <w:r w:rsidRPr="00F91D6E">
        <w:rPr>
          <w:rFonts w:ascii="標楷體" w:eastAsia="標楷體" w:hAnsi="標楷體"/>
          <w:color w:val="000000" w:themeColor="text1"/>
        </w:rPr>
        <w:t>）</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我國雖已</w:t>
      </w:r>
      <w:r w:rsidR="00A03BDF" w:rsidRPr="00F91D6E">
        <w:rPr>
          <w:rFonts w:ascii="標楷體" w:eastAsia="標楷體" w:hAnsi="標楷體" w:hint="eastAsia"/>
          <w:color w:val="000000" w:themeColor="text1"/>
        </w:rPr>
        <w:t>於1971年</w:t>
      </w:r>
      <w:r w:rsidR="003D265B" w:rsidRPr="00F91D6E">
        <w:rPr>
          <w:rFonts w:ascii="標楷體" w:eastAsia="標楷體" w:hAnsi="標楷體" w:hint="eastAsia"/>
          <w:color w:val="000000" w:themeColor="text1"/>
        </w:rPr>
        <w:t>退出聯合國</w:t>
      </w:r>
      <w:r w:rsidRPr="00F91D6E">
        <w:rPr>
          <w:rFonts w:ascii="標楷體" w:eastAsia="標楷體" w:hAnsi="標楷體" w:hint="eastAsia"/>
          <w:color w:val="000000" w:themeColor="text1"/>
        </w:rPr>
        <w:t>且</w:t>
      </w:r>
      <w:r w:rsidR="00A03BDF" w:rsidRPr="00F91D6E">
        <w:rPr>
          <w:rFonts w:ascii="標楷體" w:eastAsia="標楷體" w:hAnsi="標楷體" w:hint="eastAsia"/>
          <w:color w:val="000000" w:themeColor="text1"/>
        </w:rPr>
        <w:t>當前</w:t>
      </w:r>
      <w:r w:rsidRPr="00F91D6E">
        <w:rPr>
          <w:rFonts w:ascii="標楷體" w:eastAsia="標楷體" w:hAnsi="標楷體" w:hint="eastAsia"/>
          <w:color w:val="000000" w:themeColor="text1"/>
        </w:rPr>
        <w:t>國際處境特殊，但</w:t>
      </w:r>
      <w:proofErr w:type="gramStart"/>
      <w:r w:rsidRPr="00F91D6E">
        <w:rPr>
          <w:rFonts w:ascii="標楷體" w:eastAsia="標楷體" w:hAnsi="標楷體" w:hint="eastAsia"/>
          <w:color w:val="000000" w:themeColor="text1"/>
        </w:rPr>
        <w:t>不</w:t>
      </w:r>
      <w:proofErr w:type="gramEnd"/>
      <w:r w:rsidRPr="00F91D6E">
        <w:rPr>
          <w:rFonts w:ascii="標楷體" w:eastAsia="標楷體" w:hAnsi="標楷體" w:hint="eastAsia"/>
          <w:color w:val="000000" w:themeColor="text1"/>
        </w:rPr>
        <w:t>自外於國際社會，為展現我國反貪腐之決心，並與現行全球反貪腐趨勢及國際法制接軌，更加有效地預防和根除貪腐，於2015年5月20日制定公布</w:t>
      </w:r>
      <w:r w:rsidR="009D453B" w:rsidRPr="00F91D6E">
        <w:rPr>
          <w:rFonts w:ascii="標楷體" w:eastAsia="標楷體" w:hAnsi="標楷體" w:hint="eastAsia"/>
          <w:color w:val="000000" w:themeColor="text1"/>
        </w:rPr>
        <w:t>UNCAC</w:t>
      </w:r>
      <w:r w:rsidRPr="00F91D6E">
        <w:rPr>
          <w:rFonts w:ascii="標楷體" w:eastAsia="標楷體" w:hAnsi="標楷體" w:hint="eastAsia"/>
          <w:color w:val="000000" w:themeColor="text1"/>
        </w:rPr>
        <w:t>施行法，並於同年12月9日施行，另於同年6月22日由總統簽署UNCAC加入書（迄未能順利交存聯合國秘書長），UNCAC規定已具有國內法律效力。另依</w:t>
      </w:r>
      <w:r w:rsidR="009D453B" w:rsidRPr="00F91D6E">
        <w:rPr>
          <w:rFonts w:ascii="標楷體" w:eastAsia="標楷體" w:hAnsi="標楷體" w:hint="eastAsia"/>
          <w:color w:val="000000" w:themeColor="text1"/>
        </w:rPr>
        <w:t>UNCAC</w:t>
      </w:r>
      <w:r w:rsidRPr="00F91D6E">
        <w:rPr>
          <w:rFonts w:ascii="標楷體" w:eastAsia="標楷體" w:hAnsi="標楷體" w:hint="eastAsia"/>
          <w:color w:val="000000" w:themeColor="text1"/>
        </w:rPr>
        <w:t>施行法第7條，各級政府機關應依UNCAC規定內容，檢討所主管之法令及行政措施，有不符UNCAC規定者，應於</w:t>
      </w:r>
      <w:r w:rsidR="00DD47EF"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施行後3年內完成法令之制（訂）定、修正或廢止，以及行政措施之改進，以</w:t>
      </w:r>
      <w:r w:rsidR="00343AA1" w:rsidRPr="00F91D6E">
        <w:rPr>
          <w:rFonts w:ascii="標楷體" w:eastAsia="標楷體" w:hAnsi="標楷體" w:hint="eastAsia"/>
          <w:color w:val="000000" w:themeColor="text1"/>
        </w:rPr>
        <w:t>切</w:t>
      </w:r>
      <w:r w:rsidRPr="00F91D6E">
        <w:rPr>
          <w:rFonts w:ascii="標楷體" w:eastAsia="標楷體" w:hAnsi="標楷體" w:hint="eastAsia"/>
          <w:color w:val="000000" w:themeColor="text1"/>
        </w:rPr>
        <w:t>實實踐UNCAC建構之反貪腐法制和政策</w:t>
      </w:r>
      <w:r w:rsidRPr="00F91D6E">
        <w:rPr>
          <w:rFonts w:ascii="標楷體" w:eastAsia="標楷體" w:hAnsi="標楷體"/>
          <w:color w:val="000000" w:themeColor="text1"/>
        </w:rPr>
        <w:t>。（</w:t>
      </w:r>
      <w:r w:rsidRPr="00F91D6E">
        <w:rPr>
          <w:rFonts w:ascii="標楷體" w:eastAsia="標楷體" w:hAnsi="標楷體" w:hint="eastAsia"/>
          <w:color w:val="000000" w:themeColor="text1"/>
        </w:rPr>
        <w:t>§4</w:t>
      </w:r>
      <w:r w:rsidRPr="00F91D6E">
        <w:rPr>
          <w:rFonts w:ascii="標楷體" w:eastAsia="標楷體" w:hAnsi="標楷體"/>
          <w:color w:val="000000" w:themeColor="text1"/>
        </w:rPr>
        <w:t>）</w:t>
      </w:r>
    </w:p>
    <w:p w:rsidR="00E014B2" w:rsidRPr="00F91D6E" w:rsidRDefault="0011223B" w:rsidP="002A5B3F">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109" w:name="_Toc508693879"/>
      <w:r w:rsidRPr="00F91D6E">
        <w:rPr>
          <w:rFonts w:ascii="標楷體" w:eastAsia="標楷體" w:hAnsi="標楷體" w:hint="eastAsia"/>
          <w:b/>
          <w:color w:val="000000" w:themeColor="text1"/>
          <w:sz w:val="28"/>
          <w:szCs w:val="28"/>
        </w:rPr>
        <w:t xml:space="preserve">第二章 </w:t>
      </w:r>
      <w:r w:rsidR="00E014B2" w:rsidRPr="00F91D6E">
        <w:rPr>
          <w:rFonts w:ascii="標楷體" w:eastAsia="標楷體" w:hAnsi="標楷體" w:hint="eastAsia"/>
          <w:b/>
          <w:color w:val="000000" w:themeColor="text1"/>
          <w:sz w:val="28"/>
          <w:szCs w:val="28"/>
        </w:rPr>
        <w:t>預防措施</w:t>
      </w:r>
      <w:bookmarkEnd w:id="109"/>
    </w:p>
    <w:p w:rsidR="00E014B2" w:rsidRPr="00F91D6E" w:rsidRDefault="00E014B2" w:rsidP="0045471C">
      <w:pPr>
        <w:spacing w:line="240" w:lineRule="atLeast"/>
        <w:ind w:left="499" w:right="-28" w:firstLineChars="0" w:hanging="499"/>
        <w:outlineLvl w:val="2"/>
        <w:rPr>
          <w:rFonts w:ascii="標楷體" w:eastAsia="標楷體" w:hAnsi="標楷體"/>
          <w:b/>
          <w:color w:val="000000" w:themeColor="text1"/>
          <w:sz w:val="28"/>
          <w:szCs w:val="28"/>
        </w:rPr>
      </w:pPr>
      <w:bookmarkStart w:id="110" w:name="_Toc476752556"/>
      <w:bookmarkStart w:id="111" w:name="_Toc479175824"/>
      <w:bookmarkStart w:id="112" w:name="_Toc508693880"/>
      <w:r w:rsidRPr="00F91D6E">
        <w:rPr>
          <w:rFonts w:ascii="標楷體" w:eastAsia="標楷體" w:hAnsi="標楷體" w:hint="eastAsia"/>
          <w:b/>
          <w:color w:val="000000" w:themeColor="text1"/>
          <w:sz w:val="28"/>
          <w:szCs w:val="28"/>
        </w:rPr>
        <w:lastRenderedPageBreak/>
        <w:t>第</w:t>
      </w:r>
      <w:r w:rsidRPr="00F91D6E">
        <w:rPr>
          <w:rFonts w:ascii="標楷體" w:eastAsia="標楷體" w:hAnsi="標楷體"/>
          <w:b/>
          <w:color w:val="000000" w:themeColor="text1"/>
          <w:sz w:val="28"/>
          <w:szCs w:val="28"/>
        </w:rPr>
        <w:t>5</w:t>
      </w:r>
      <w:r w:rsidRPr="00F91D6E">
        <w:rPr>
          <w:rFonts w:ascii="標楷體" w:eastAsia="標楷體" w:hAnsi="標楷體" w:hint="eastAsia"/>
          <w:b/>
          <w:color w:val="000000" w:themeColor="text1"/>
          <w:sz w:val="28"/>
          <w:szCs w:val="28"/>
        </w:rPr>
        <w:t>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預防性反貪腐政策及作法</w:t>
      </w:r>
      <w:bookmarkEnd w:id="110"/>
      <w:bookmarkEnd w:id="111"/>
      <w:bookmarkEnd w:id="112"/>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預防性反貪腐政策及作法</w:t>
      </w:r>
      <w:r w:rsidR="008E1293" w:rsidRPr="00F91D6E">
        <w:rPr>
          <w:rFonts w:ascii="標楷體" w:eastAsia="標楷體" w:hAnsi="標楷體" w:hint="eastAsia"/>
          <w:b/>
          <w:color w:val="000000" w:themeColor="text1"/>
        </w:rPr>
        <w:t>（</w:t>
      </w:r>
      <w:r w:rsidR="008E1293" w:rsidRPr="00F91D6E">
        <w:rPr>
          <w:rFonts w:ascii="標楷體" w:eastAsia="標楷體" w:hAnsi="標楷體" w:cs="Arial Unicode MS" w:hint="eastAsia"/>
          <w:color w:val="000000" w:themeColor="text1"/>
        </w:rPr>
        <w:t>§5Ⅰ～Ⅲ</w:t>
      </w:r>
      <w:r w:rsidR="008E1293" w:rsidRPr="00F91D6E">
        <w:rPr>
          <w:rFonts w:ascii="標楷體" w:eastAsia="標楷體" w:hAnsi="標楷體" w:hint="eastAsia"/>
          <w:b/>
          <w:color w:val="000000" w:themeColor="text1"/>
        </w:rPr>
        <w:t>）</w:t>
      </w:r>
    </w:p>
    <w:p w:rsidR="000770E0" w:rsidRPr="00F91D6E" w:rsidRDefault="00E014B2" w:rsidP="00133801">
      <w:pPr>
        <w:pStyle w:val="a3"/>
        <w:numPr>
          <w:ilvl w:val="0"/>
          <w:numId w:val="15"/>
        </w:numPr>
        <w:spacing w:line="480" w:lineRule="exact"/>
        <w:ind w:leftChars="0" w:left="567" w:firstLineChars="0" w:hanging="497"/>
        <w:rPr>
          <w:rFonts w:ascii="標楷體" w:eastAsia="標楷體" w:hAnsi="標楷體"/>
          <w:color w:val="000000" w:themeColor="text1"/>
        </w:rPr>
      </w:pPr>
      <w:r w:rsidRPr="00F91D6E">
        <w:rPr>
          <w:rFonts w:ascii="標楷體" w:eastAsia="標楷體" w:hAnsi="標楷體" w:hint="eastAsia"/>
          <w:color w:val="000000" w:themeColor="text1"/>
          <w:szCs w:val="24"/>
        </w:rPr>
        <w:t>《國家廉政建設行動方案》</w:t>
      </w:r>
    </w:p>
    <w:p w:rsidR="00E014B2" w:rsidRPr="00F91D6E" w:rsidRDefault="000770E0" w:rsidP="000B5F43">
      <w:pPr>
        <w:pStyle w:val="a3"/>
        <w:numPr>
          <w:ilvl w:val="0"/>
          <w:numId w:val="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szCs w:val="24"/>
        </w:rPr>
        <w:t>本方案之</w:t>
      </w:r>
      <w:r w:rsidRPr="00F91D6E">
        <w:rPr>
          <w:rFonts w:ascii="標楷體" w:eastAsia="標楷體" w:hAnsi="標楷體" w:hint="eastAsia"/>
          <w:color w:val="000000" w:themeColor="text1"/>
        </w:rPr>
        <w:t>訂定</w:t>
      </w:r>
      <w:r w:rsidRPr="00F91D6E">
        <w:rPr>
          <w:rFonts w:ascii="新細明體" w:eastAsia="新細明體" w:hAnsi="新細明體" w:hint="eastAsia"/>
          <w:color w:val="000000" w:themeColor="text1"/>
        </w:rPr>
        <w:t>、</w:t>
      </w:r>
      <w:r w:rsidRPr="00F91D6E">
        <w:rPr>
          <w:rFonts w:ascii="標楷體" w:eastAsia="標楷體" w:hAnsi="標楷體" w:hint="eastAsia"/>
          <w:color w:val="000000" w:themeColor="text1"/>
        </w:rPr>
        <w:t>修法及9項具體策略，參見總論貳</w:t>
      </w:r>
      <w:r w:rsidRPr="00F91D6E">
        <w:rPr>
          <w:rFonts w:ascii="新細明體" w:eastAsia="新細明體" w:hAnsi="新細明體" w:hint="eastAsia"/>
          <w:color w:val="000000" w:themeColor="text1"/>
        </w:rPr>
        <w:t>、</w:t>
      </w:r>
      <w:r w:rsidRPr="00F91D6E">
        <w:rPr>
          <w:rFonts w:ascii="標楷體" w:eastAsia="標楷體" w:hAnsi="標楷體" w:hint="eastAsia"/>
          <w:color w:val="000000" w:themeColor="text1"/>
        </w:rPr>
        <w:t>四（一）。</w:t>
      </w:r>
      <w:r w:rsidR="00A03BDF" w:rsidRPr="00F91D6E">
        <w:rPr>
          <w:rFonts w:ascii="標楷體" w:eastAsia="標楷體" w:hAnsi="標楷體" w:hint="eastAsia"/>
          <w:color w:val="000000" w:themeColor="text1"/>
        </w:rPr>
        <w:t>本方案</w:t>
      </w:r>
      <w:r w:rsidR="00E014B2" w:rsidRPr="00F91D6E">
        <w:rPr>
          <w:rFonts w:ascii="標楷體" w:eastAsia="標楷體" w:hAnsi="標楷體" w:hint="eastAsia"/>
          <w:color w:val="000000" w:themeColor="text1"/>
        </w:rPr>
        <w:t>以建構國家廉政發展策略目標，協調各機關落實執行符合UNCAC所列各項廉政建設工作，展現首長清廉執政的決心，及加強國際交流合作為宗旨。 (</w:t>
      </w:r>
      <w:r w:rsidR="00E014B2" w:rsidRPr="00F91D6E">
        <w:rPr>
          <w:rFonts w:ascii="標楷體" w:eastAsia="標楷體" w:hAnsi="標楷體" w:cs="Arial Unicode MS" w:hint="eastAsia"/>
          <w:color w:val="000000" w:themeColor="text1"/>
        </w:rPr>
        <w:t>§5Ⅰ</w:t>
      </w:r>
      <w:r w:rsidR="00C3342C" w:rsidRPr="00F91D6E">
        <w:rPr>
          <w:rFonts w:ascii="標楷體" w:eastAsia="標楷體" w:hAnsi="標楷體" w:cs="Arial Unicode MS" w:hint="eastAsia"/>
          <w:color w:val="000000" w:themeColor="text1"/>
        </w:rPr>
        <w:t>～</w:t>
      </w:r>
      <w:r w:rsidR="00E014B2" w:rsidRPr="00F91D6E">
        <w:rPr>
          <w:rFonts w:ascii="標楷體" w:eastAsia="標楷體" w:hAnsi="標楷體" w:cs="Arial Unicode MS" w:hint="eastAsia"/>
          <w:color w:val="000000" w:themeColor="text1"/>
        </w:rPr>
        <w:t>Ⅲ</w:t>
      </w:r>
      <w:r w:rsidR="00E014B2" w:rsidRPr="00F91D6E">
        <w:rPr>
          <w:rFonts w:ascii="標楷體" w:eastAsia="標楷體" w:hAnsi="標楷體" w:hint="eastAsia"/>
          <w:color w:val="000000" w:themeColor="text1"/>
        </w:rPr>
        <w:t>)</w:t>
      </w:r>
    </w:p>
    <w:p w:rsidR="00E014B2" w:rsidRPr="00F91D6E" w:rsidRDefault="000770E0" w:rsidP="000B5F43">
      <w:pPr>
        <w:pStyle w:val="a3"/>
        <w:numPr>
          <w:ilvl w:val="0"/>
          <w:numId w:val="5"/>
        </w:numPr>
        <w:spacing w:line="480" w:lineRule="exact"/>
        <w:ind w:leftChars="0" w:left="567" w:firstLineChars="0" w:hanging="425"/>
        <w:rPr>
          <w:rFonts w:ascii="標楷體" w:eastAsia="標楷體" w:hAnsi="標楷體"/>
          <w:color w:val="000000" w:themeColor="text1"/>
        </w:rPr>
      </w:pPr>
      <w:r w:rsidRPr="00F91D6E">
        <w:rPr>
          <w:rFonts w:ascii="標楷體" w:eastAsia="標楷體" w:hAnsi="標楷體" w:hint="eastAsia"/>
          <w:color w:val="000000" w:themeColor="text1"/>
        </w:rPr>
        <w:t>行政院於2016年</w:t>
      </w:r>
      <w:r w:rsidR="00E014B2" w:rsidRPr="00F91D6E">
        <w:rPr>
          <w:rFonts w:ascii="標楷體" w:eastAsia="標楷體" w:hAnsi="標楷體" w:hint="eastAsia"/>
          <w:color w:val="000000" w:themeColor="text1"/>
        </w:rPr>
        <w:t>列管</w:t>
      </w:r>
      <w:r w:rsidRPr="00F91D6E">
        <w:rPr>
          <w:rFonts w:ascii="標楷體" w:eastAsia="標楷體" w:hAnsi="標楷體" w:hint="eastAsia"/>
          <w:color w:val="000000" w:themeColor="text1"/>
          <w:szCs w:val="24"/>
        </w:rPr>
        <w:t>本方案之</w:t>
      </w:r>
      <w:r w:rsidR="00E014B2" w:rsidRPr="00F91D6E">
        <w:rPr>
          <w:rFonts w:ascii="標楷體" w:eastAsia="標楷體" w:hAnsi="標楷體" w:hint="eastAsia"/>
          <w:color w:val="000000" w:themeColor="text1"/>
        </w:rPr>
        <w:t>執行措施計46項，績效目標達成39項、未達成7項、達成率84.8%，執行結果檢討情形</w:t>
      </w:r>
      <w:proofErr w:type="gramStart"/>
      <w:r w:rsidR="00E014B2" w:rsidRPr="00F91D6E">
        <w:rPr>
          <w:rFonts w:ascii="標楷體" w:eastAsia="標楷體" w:hAnsi="標楷體" w:hint="eastAsia"/>
          <w:color w:val="000000" w:themeColor="text1"/>
        </w:rPr>
        <w:t>併</w:t>
      </w:r>
      <w:proofErr w:type="gramEnd"/>
      <w:r w:rsidR="00E014B2" w:rsidRPr="00F91D6E">
        <w:rPr>
          <w:rFonts w:ascii="標楷體" w:eastAsia="標楷體" w:hAnsi="標楷體" w:hint="eastAsia"/>
          <w:color w:val="000000" w:themeColor="text1"/>
        </w:rPr>
        <w:t>同2017年績效目標值，於2017年8月奉行政院函示</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准予依本方案核定本</w:t>
      </w:r>
      <w:r w:rsidR="00A03BDF" w:rsidRPr="00F91D6E">
        <w:rPr>
          <w:rFonts w:ascii="標楷體" w:eastAsia="標楷體" w:hAnsi="標楷體" w:hint="eastAsia"/>
          <w:color w:val="000000" w:themeColor="text1"/>
        </w:rPr>
        <w:t>持續</w:t>
      </w:r>
      <w:r w:rsidR="00E014B2" w:rsidRPr="00F91D6E">
        <w:rPr>
          <w:rFonts w:ascii="標楷體" w:eastAsia="標楷體" w:hAnsi="標楷體" w:hint="eastAsia"/>
          <w:color w:val="000000" w:themeColor="text1"/>
        </w:rPr>
        <w:t>推動各部會落實各項預防性反貪腐政策及作法。(</w:t>
      </w:r>
      <w:r w:rsidR="00E014B2" w:rsidRPr="00F91D6E">
        <w:rPr>
          <w:rFonts w:ascii="標楷體" w:eastAsia="標楷體" w:hAnsi="標楷體" w:cs="Arial Unicode MS" w:hint="eastAsia"/>
          <w:color w:val="000000" w:themeColor="text1"/>
        </w:rPr>
        <w:t>§5Ⅰ</w:t>
      </w:r>
      <w:r w:rsidR="00C3342C" w:rsidRPr="00F91D6E">
        <w:rPr>
          <w:rFonts w:ascii="標楷體" w:eastAsia="標楷體" w:hAnsi="標楷體" w:cs="Arial Unicode MS" w:hint="eastAsia"/>
          <w:color w:val="000000" w:themeColor="text1"/>
        </w:rPr>
        <w:t>～</w:t>
      </w:r>
      <w:r w:rsidR="00E014B2" w:rsidRPr="00F91D6E">
        <w:rPr>
          <w:rFonts w:ascii="標楷體" w:eastAsia="標楷體" w:hAnsi="標楷體" w:cs="Arial Unicode MS" w:hint="eastAsia"/>
          <w:color w:val="000000" w:themeColor="text1"/>
        </w:rPr>
        <w:t>Ⅲ</w:t>
      </w:r>
      <w:r w:rsidR="00E014B2" w:rsidRPr="00F91D6E">
        <w:rPr>
          <w:rFonts w:ascii="標楷體" w:eastAsia="標楷體" w:hAnsi="標楷體" w:hint="eastAsia"/>
          <w:color w:val="000000" w:themeColor="text1"/>
        </w:rPr>
        <w:t>)</w:t>
      </w:r>
    </w:p>
    <w:p w:rsidR="00F400C2" w:rsidRPr="00F91D6E" w:rsidRDefault="00986F8F"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《公職人員財產申報法》在使</w:t>
      </w:r>
      <w:proofErr w:type="gramStart"/>
      <w:r w:rsidRPr="00F91D6E">
        <w:rPr>
          <w:rFonts w:ascii="標楷體" w:eastAsia="標楷體" w:hAnsi="標楷體" w:hint="eastAsia"/>
          <w:color w:val="000000" w:themeColor="text1"/>
          <w:szCs w:val="24"/>
        </w:rPr>
        <w:t>實際負</w:t>
      </w:r>
      <w:proofErr w:type="gramEnd"/>
      <w:r w:rsidRPr="00F91D6E">
        <w:rPr>
          <w:rFonts w:ascii="標楷體" w:eastAsia="標楷體" w:hAnsi="標楷體" w:hint="eastAsia"/>
          <w:color w:val="000000" w:themeColor="text1"/>
          <w:szCs w:val="24"/>
        </w:rPr>
        <w:t>領導、決策、監督責任而具有重要職權，或所執行業務易滋弊端之主管人員，其財產得供公眾檢驗及受理申報機關（構）查核、比對，藉該等人員之財產透明化，落實全民監督。</w:t>
      </w:r>
      <w:r w:rsidR="00C3342C" w:rsidRPr="00F91D6E">
        <w:rPr>
          <w:rFonts w:ascii="標楷體" w:eastAsia="標楷體" w:hAnsi="標楷體" w:hint="eastAsia"/>
          <w:color w:val="000000" w:themeColor="text1"/>
        </w:rPr>
        <w:t>(</w:t>
      </w:r>
      <w:r w:rsidR="00C3342C" w:rsidRPr="00F91D6E">
        <w:rPr>
          <w:rFonts w:ascii="標楷體" w:eastAsia="標楷體" w:hAnsi="標楷體" w:cs="Arial Unicode MS" w:hint="eastAsia"/>
          <w:color w:val="000000" w:themeColor="text1"/>
        </w:rPr>
        <w:t>§5Ⅰ</w:t>
      </w:r>
      <w:r w:rsidR="00C3342C" w:rsidRPr="00F91D6E">
        <w:rPr>
          <w:rFonts w:ascii="標楷體" w:eastAsia="標楷體" w:hAnsi="標楷體" w:hint="eastAsia"/>
          <w:color w:val="000000" w:themeColor="text1"/>
          <w:szCs w:val="24"/>
        </w:rPr>
        <w:t>、Ⅱ</w:t>
      </w:r>
      <w:r w:rsidR="00C3342C" w:rsidRPr="00F91D6E">
        <w:rPr>
          <w:rFonts w:ascii="標楷體" w:eastAsia="標楷體" w:hAnsi="標楷體" w:hint="eastAsia"/>
          <w:color w:val="000000" w:themeColor="text1"/>
        </w:rPr>
        <w:t>)</w:t>
      </w:r>
    </w:p>
    <w:p w:rsidR="00F400C2" w:rsidRPr="00F91D6E" w:rsidRDefault="00986F8F" w:rsidP="00133801">
      <w:pPr>
        <w:pStyle w:val="a3"/>
        <w:numPr>
          <w:ilvl w:val="0"/>
          <w:numId w:val="14"/>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2016年</w:t>
      </w:r>
      <w:r w:rsidR="00632C9C" w:rsidRPr="00F91D6E">
        <w:rPr>
          <w:rFonts w:ascii="標楷體" w:eastAsia="標楷體" w:hAnsi="標楷體" w:hint="eastAsia"/>
          <w:color w:val="000000" w:themeColor="text1"/>
        </w:rPr>
        <w:t>監察院</w:t>
      </w:r>
      <w:r w:rsidR="00584206" w:rsidRPr="00F91D6E">
        <w:rPr>
          <w:rFonts w:ascii="標楷體" w:eastAsia="標楷體" w:hAnsi="標楷體" w:hint="eastAsia"/>
          <w:color w:val="000000" w:themeColor="text1"/>
        </w:rPr>
        <w:t>、廉政署</w:t>
      </w:r>
      <w:r w:rsidR="00632C9C"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政風機構受理財產申報人數</w:t>
      </w:r>
      <w:r w:rsidR="00632C9C" w:rsidRPr="00F91D6E">
        <w:rPr>
          <w:rFonts w:ascii="標楷體" w:eastAsia="標楷體" w:hAnsi="標楷體" w:hint="eastAsia"/>
          <w:color w:val="000000" w:themeColor="text1"/>
        </w:rPr>
        <w:t>6</w:t>
      </w:r>
      <w:r w:rsidRPr="00F91D6E">
        <w:rPr>
          <w:rFonts w:ascii="標楷體" w:eastAsia="標楷體" w:hAnsi="標楷體" w:hint="eastAsia"/>
          <w:color w:val="000000" w:themeColor="text1"/>
        </w:rPr>
        <w:t>萬</w:t>
      </w:r>
      <w:r w:rsidR="00632C9C" w:rsidRPr="00F91D6E">
        <w:rPr>
          <w:rFonts w:ascii="標楷體" w:eastAsia="標楷體" w:hAnsi="標楷體" w:hint="eastAsia"/>
          <w:color w:val="000000" w:themeColor="text1"/>
        </w:rPr>
        <w:t>0</w:t>
      </w:r>
      <w:r w:rsidRPr="00F91D6E">
        <w:rPr>
          <w:rFonts w:ascii="標楷體" w:eastAsia="標楷體" w:hAnsi="標楷體" w:hint="eastAsia"/>
          <w:color w:val="000000" w:themeColor="text1"/>
        </w:rPr>
        <w:t>,80</w:t>
      </w:r>
      <w:r w:rsidR="00632C9C" w:rsidRPr="00F91D6E">
        <w:rPr>
          <w:rFonts w:ascii="標楷體" w:eastAsia="標楷體" w:hAnsi="標楷體" w:hint="eastAsia"/>
          <w:color w:val="000000" w:themeColor="text1"/>
        </w:rPr>
        <w:t>7</w:t>
      </w:r>
      <w:r w:rsidRPr="00F91D6E">
        <w:rPr>
          <w:rFonts w:ascii="標楷體" w:eastAsia="標楷體" w:hAnsi="標楷體" w:hint="eastAsia"/>
          <w:color w:val="000000" w:themeColor="text1"/>
        </w:rPr>
        <w:t>人，經公開抽籤實質審核件數</w:t>
      </w:r>
      <w:r w:rsidR="00632C9C"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w:t>
      </w:r>
      <w:r w:rsidR="00632C9C" w:rsidRPr="00F91D6E">
        <w:rPr>
          <w:rFonts w:ascii="標楷體" w:eastAsia="標楷體" w:hAnsi="標楷體" w:hint="eastAsia"/>
          <w:color w:val="000000" w:themeColor="text1"/>
        </w:rPr>
        <w:t>192</w:t>
      </w:r>
      <w:r w:rsidRPr="00F91D6E">
        <w:rPr>
          <w:rFonts w:ascii="標楷體" w:eastAsia="標楷體" w:hAnsi="標楷體" w:hint="eastAsia"/>
          <w:color w:val="000000" w:themeColor="text1"/>
        </w:rPr>
        <w:t>人，抽籤比例1</w:t>
      </w:r>
      <w:r w:rsidR="00632C9C"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w:t>
      </w:r>
      <w:r w:rsidR="00632C9C" w:rsidRPr="00F91D6E">
        <w:rPr>
          <w:rFonts w:ascii="標楷體" w:eastAsia="標楷體" w:hAnsi="標楷體" w:hint="eastAsia"/>
          <w:color w:val="000000" w:themeColor="text1"/>
        </w:rPr>
        <w:t>47</w:t>
      </w:r>
      <w:r w:rsidR="00A03BD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；另為瞭解受實質審查申報人之財產變動有無異常，辦理前後年度財產比對件數1,3</w:t>
      </w:r>
      <w:r w:rsidR="00632C9C" w:rsidRPr="00F91D6E">
        <w:rPr>
          <w:rFonts w:ascii="標楷體" w:eastAsia="標楷體" w:hAnsi="標楷體" w:hint="eastAsia"/>
          <w:color w:val="000000" w:themeColor="text1"/>
        </w:rPr>
        <w:t>65</w:t>
      </w:r>
      <w:r w:rsidRPr="00F91D6E">
        <w:rPr>
          <w:rFonts w:ascii="標楷體" w:eastAsia="標楷體" w:hAnsi="標楷體" w:hint="eastAsia"/>
          <w:color w:val="000000" w:themeColor="text1"/>
        </w:rPr>
        <w:t>件，比對抽籤比例1</w:t>
      </w:r>
      <w:r w:rsidR="00632C9C" w:rsidRPr="00F91D6E">
        <w:rPr>
          <w:rFonts w:ascii="標楷體" w:eastAsia="標楷體" w:hAnsi="標楷體" w:hint="eastAsia"/>
          <w:color w:val="000000" w:themeColor="text1"/>
        </w:rPr>
        <w:t>6</w:t>
      </w:r>
      <w:r w:rsidRPr="00F91D6E">
        <w:rPr>
          <w:rFonts w:ascii="標楷體" w:eastAsia="標楷體" w:hAnsi="標楷體" w:hint="eastAsia"/>
          <w:color w:val="000000" w:themeColor="text1"/>
        </w:rPr>
        <w:t>.</w:t>
      </w:r>
      <w:r w:rsidR="00632C9C" w:rsidRPr="00F91D6E">
        <w:rPr>
          <w:rFonts w:ascii="標楷體" w:eastAsia="標楷體" w:hAnsi="標楷體" w:hint="eastAsia"/>
          <w:color w:val="000000" w:themeColor="text1"/>
        </w:rPr>
        <w:t>6</w:t>
      </w:r>
      <w:r w:rsidRPr="00F91D6E">
        <w:rPr>
          <w:rFonts w:ascii="標楷體" w:eastAsia="標楷體" w:hAnsi="標楷體" w:hint="eastAsia"/>
          <w:color w:val="000000" w:themeColor="text1"/>
        </w:rPr>
        <w:t>6</w:t>
      </w:r>
      <w:r w:rsidR="00A03BD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（前後年度財產比對件數÷公開抽籤實質審核件數）</w:t>
      </w:r>
      <w:r w:rsidR="00F400C2" w:rsidRPr="00F91D6E">
        <w:rPr>
          <w:rFonts w:ascii="標楷體" w:eastAsia="標楷體" w:hAnsi="標楷體" w:hint="eastAsia"/>
          <w:color w:val="000000" w:themeColor="text1"/>
        </w:rPr>
        <w:t>。</w:t>
      </w:r>
      <w:r w:rsidR="00C3342C" w:rsidRPr="00F91D6E">
        <w:rPr>
          <w:rFonts w:ascii="標楷體" w:eastAsia="標楷體" w:hAnsi="標楷體" w:hint="eastAsia"/>
          <w:color w:val="000000" w:themeColor="text1"/>
          <w:szCs w:val="24"/>
        </w:rPr>
        <w:t>(§5Ⅰ、Ⅱ)</w:t>
      </w:r>
    </w:p>
    <w:p w:rsidR="004F3BD5" w:rsidRPr="00F91D6E" w:rsidRDefault="00470815" w:rsidP="00470815">
      <w:pPr>
        <w:pStyle w:val="a3"/>
        <w:numPr>
          <w:ilvl w:val="0"/>
          <w:numId w:val="14"/>
        </w:numPr>
        <w:spacing w:line="480" w:lineRule="exact"/>
        <w:ind w:leftChars="0" w:left="568" w:firstLineChars="0" w:hanging="426"/>
        <w:rPr>
          <w:rFonts w:ascii="標楷體" w:eastAsia="標楷體" w:hAnsi="標楷體"/>
          <w:color w:val="000000" w:themeColor="text1"/>
          <w:szCs w:val="24"/>
        </w:rPr>
      </w:pPr>
      <w:r w:rsidRPr="00F91D6E">
        <w:rPr>
          <w:rFonts w:ascii="標楷體" w:eastAsia="標楷體" w:hAnsi="標楷體" w:hint="eastAsia"/>
          <w:color w:val="000000" w:themeColor="text1"/>
          <w:szCs w:val="24"/>
        </w:rPr>
        <w:t>2016年至2017年，監察院廉政委員會及法務部公職人員財產申報案件審議委員會審議計1,</w:t>
      </w:r>
      <w:r w:rsidR="00F21445" w:rsidRPr="00F91D6E">
        <w:rPr>
          <w:rFonts w:ascii="標楷體" w:eastAsia="標楷體" w:hAnsi="標楷體" w:hint="eastAsia"/>
          <w:color w:val="000000" w:themeColor="text1"/>
          <w:szCs w:val="24"/>
        </w:rPr>
        <w:t>296</w:t>
      </w:r>
      <w:r w:rsidRPr="00F91D6E">
        <w:rPr>
          <w:rFonts w:ascii="標楷體" w:eastAsia="標楷體" w:hAnsi="標楷體" w:hint="eastAsia"/>
          <w:color w:val="000000" w:themeColor="text1"/>
          <w:szCs w:val="24"/>
        </w:rPr>
        <w:t>件，其中裁罰案件</w:t>
      </w:r>
      <w:r w:rsidR="00F21445" w:rsidRPr="00F91D6E">
        <w:rPr>
          <w:rFonts w:ascii="標楷體" w:eastAsia="標楷體" w:hAnsi="標楷體" w:hint="eastAsia"/>
          <w:color w:val="000000" w:themeColor="text1"/>
          <w:szCs w:val="24"/>
        </w:rPr>
        <w:t>434</w:t>
      </w:r>
      <w:r w:rsidRPr="00F91D6E">
        <w:rPr>
          <w:rFonts w:ascii="標楷體" w:eastAsia="標楷體" w:hAnsi="標楷體" w:hint="eastAsia"/>
          <w:color w:val="000000" w:themeColor="text1"/>
          <w:szCs w:val="24"/>
        </w:rPr>
        <w:t>案，裁處罰鍰</w:t>
      </w:r>
      <w:r w:rsidR="00F21445" w:rsidRPr="00F91D6E">
        <w:rPr>
          <w:rFonts w:ascii="標楷體" w:eastAsia="標楷體" w:hAnsi="標楷體" w:hint="eastAsia"/>
          <w:color w:val="000000" w:themeColor="text1"/>
          <w:szCs w:val="24"/>
        </w:rPr>
        <w:t>7</w:t>
      </w:r>
      <w:r w:rsidRPr="00F91D6E">
        <w:rPr>
          <w:rFonts w:ascii="標楷體" w:eastAsia="標楷體" w:hAnsi="標楷體" w:hint="eastAsia"/>
          <w:color w:val="000000" w:themeColor="text1"/>
          <w:szCs w:val="24"/>
        </w:rPr>
        <w:t>,4</w:t>
      </w:r>
      <w:r w:rsidR="00F21445" w:rsidRPr="00F91D6E">
        <w:rPr>
          <w:rFonts w:ascii="標楷體" w:eastAsia="標楷體" w:hAnsi="標楷體" w:hint="eastAsia"/>
          <w:color w:val="000000" w:themeColor="text1"/>
          <w:szCs w:val="24"/>
        </w:rPr>
        <w:t>03</w:t>
      </w:r>
      <w:r w:rsidRPr="00F91D6E">
        <w:rPr>
          <w:rFonts w:ascii="標楷體" w:eastAsia="標楷體" w:hAnsi="標楷體" w:hint="eastAsia"/>
          <w:color w:val="000000" w:themeColor="text1"/>
          <w:szCs w:val="24"/>
        </w:rPr>
        <w:t>萬元。統計審議案件數占實質審核案件數之比例約4%，主要裁</w:t>
      </w:r>
      <w:proofErr w:type="gramStart"/>
      <w:r w:rsidRPr="00F91D6E">
        <w:rPr>
          <w:rFonts w:ascii="標楷體" w:eastAsia="標楷體" w:hAnsi="標楷體" w:hint="eastAsia"/>
          <w:color w:val="000000" w:themeColor="text1"/>
          <w:szCs w:val="24"/>
        </w:rPr>
        <w:t>罰態樣為</w:t>
      </w:r>
      <w:proofErr w:type="gramEnd"/>
      <w:r w:rsidRPr="00F91D6E">
        <w:rPr>
          <w:rFonts w:ascii="標楷體" w:eastAsia="標楷體" w:hAnsi="標楷體" w:hint="eastAsia"/>
          <w:color w:val="000000" w:themeColor="text1"/>
          <w:szCs w:val="24"/>
        </w:rPr>
        <w:t>故意申報不實、無正當理由未依規定期限申報及前後年度財產比對無正當理由未為說明等。因公職人員常因任期屆滿、政治任命、升遷、調職等因素而更替，為避免申報義務人因不諳法令而誤觸法網，遭受行政裁罰，廉政署</w:t>
      </w:r>
      <w:proofErr w:type="gramStart"/>
      <w:r w:rsidRPr="00F91D6E">
        <w:rPr>
          <w:rFonts w:ascii="標楷體" w:eastAsia="標楷體" w:hAnsi="標楷體" w:hint="eastAsia"/>
          <w:color w:val="000000" w:themeColor="text1"/>
          <w:szCs w:val="24"/>
        </w:rPr>
        <w:t>每年度均請政</w:t>
      </w:r>
      <w:proofErr w:type="gramEnd"/>
      <w:r w:rsidRPr="00F91D6E">
        <w:rPr>
          <w:rFonts w:ascii="標楷體" w:eastAsia="標楷體" w:hAnsi="標楷體" w:hint="eastAsia"/>
          <w:color w:val="000000" w:themeColor="text1"/>
          <w:szCs w:val="24"/>
        </w:rPr>
        <w:t>風機構辦理宣導說明會，使申報義務人正確完成申報。</w:t>
      </w:r>
      <w:r w:rsidR="004F3BD5" w:rsidRPr="00F91D6E">
        <w:rPr>
          <w:rFonts w:ascii="標楷體" w:eastAsia="標楷體" w:hAnsi="標楷體" w:hint="eastAsia"/>
          <w:color w:val="000000" w:themeColor="text1"/>
          <w:szCs w:val="24"/>
        </w:rPr>
        <w:t>(§5Ⅰ</w:t>
      </w:r>
      <w:r w:rsidR="00C3342C" w:rsidRPr="00F91D6E">
        <w:rPr>
          <w:rFonts w:ascii="標楷體" w:eastAsia="標楷體" w:hAnsi="標楷體" w:hint="eastAsia"/>
          <w:color w:val="000000" w:themeColor="text1"/>
          <w:szCs w:val="24"/>
        </w:rPr>
        <w:t>、</w:t>
      </w:r>
      <w:r w:rsidR="004F3BD5" w:rsidRPr="00F91D6E">
        <w:rPr>
          <w:rFonts w:ascii="標楷體" w:eastAsia="標楷體" w:hAnsi="標楷體" w:hint="eastAsia"/>
          <w:color w:val="000000" w:themeColor="text1"/>
          <w:szCs w:val="24"/>
        </w:rPr>
        <w:t>Ⅱ)</w:t>
      </w:r>
    </w:p>
    <w:p w:rsidR="00FE30EB" w:rsidRPr="00F91D6E" w:rsidRDefault="004F3BD5"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公職人員利益衝突迴避法》建立公職人員利益衝突迴避之規範，有效遏阻貪污腐化暨不當利益輸送，除明確要求公職人員自行迴避利益衝突、不得假借職務圖利、關係人不得關說、請託等規定外，並進一步立法禁止交易。</w:t>
      </w:r>
      <w:r w:rsidR="00FE30EB" w:rsidRPr="00F91D6E">
        <w:rPr>
          <w:rFonts w:ascii="標楷體" w:eastAsia="標楷體" w:hAnsi="標楷體" w:hint="eastAsia"/>
          <w:color w:val="000000" w:themeColor="text1"/>
          <w:szCs w:val="24"/>
        </w:rPr>
        <w:t>2016年至2017年</w:t>
      </w:r>
      <w:r w:rsidR="00B40B9D" w:rsidRPr="00F91D6E">
        <w:rPr>
          <w:rFonts w:ascii="標楷體" w:eastAsia="標楷體" w:hAnsi="標楷體" w:hint="eastAsia"/>
          <w:color w:val="000000" w:themeColor="text1"/>
          <w:szCs w:val="24"/>
        </w:rPr>
        <w:t>監察院廉政委員會及</w:t>
      </w:r>
      <w:r w:rsidR="00FE30EB" w:rsidRPr="00F91D6E">
        <w:rPr>
          <w:rFonts w:ascii="標楷體" w:eastAsia="標楷體" w:hAnsi="標楷體" w:hint="eastAsia"/>
          <w:color w:val="000000" w:themeColor="text1"/>
          <w:szCs w:val="24"/>
        </w:rPr>
        <w:t>法務部公職人員利益衝突迴避案件審議委員會審議</w:t>
      </w:r>
      <w:r w:rsidR="00B40B9D" w:rsidRPr="00F91D6E">
        <w:rPr>
          <w:rFonts w:ascii="標楷體" w:eastAsia="標楷體" w:hAnsi="標楷體" w:hint="eastAsia"/>
          <w:color w:val="000000" w:themeColor="text1"/>
          <w:szCs w:val="24"/>
        </w:rPr>
        <w:t>共1</w:t>
      </w:r>
      <w:r w:rsidR="00F21445" w:rsidRPr="00F91D6E">
        <w:rPr>
          <w:rFonts w:ascii="標楷體" w:eastAsia="標楷體" w:hAnsi="標楷體" w:hint="eastAsia"/>
          <w:color w:val="000000" w:themeColor="text1"/>
          <w:szCs w:val="24"/>
        </w:rPr>
        <w:t>55</w:t>
      </w:r>
      <w:r w:rsidR="00FE30EB" w:rsidRPr="00F91D6E">
        <w:rPr>
          <w:rFonts w:ascii="標楷體" w:eastAsia="標楷體" w:hAnsi="標楷體" w:hint="eastAsia"/>
          <w:color w:val="000000" w:themeColor="text1"/>
          <w:szCs w:val="24"/>
        </w:rPr>
        <w:t>件；審議結果裁罰</w:t>
      </w:r>
      <w:r w:rsidR="00F21445" w:rsidRPr="00F91D6E">
        <w:rPr>
          <w:rFonts w:ascii="標楷體" w:eastAsia="標楷體" w:hAnsi="標楷體" w:hint="eastAsia"/>
          <w:color w:val="000000" w:themeColor="text1"/>
          <w:szCs w:val="24"/>
        </w:rPr>
        <w:t>30</w:t>
      </w:r>
      <w:r w:rsidR="00FE30EB" w:rsidRPr="00F91D6E">
        <w:rPr>
          <w:rFonts w:ascii="標楷體" w:eastAsia="標楷體" w:hAnsi="標楷體" w:hint="eastAsia"/>
          <w:color w:val="000000" w:themeColor="text1"/>
          <w:szCs w:val="24"/>
        </w:rPr>
        <w:t>件，裁處罰鍰2</w:t>
      </w:r>
      <w:r w:rsidR="00715CB4" w:rsidRPr="00F91D6E">
        <w:rPr>
          <w:rFonts w:ascii="標楷體" w:eastAsia="標楷體" w:hAnsi="標楷體" w:hint="eastAsia"/>
          <w:color w:val="000000" w:themeColor="text1"/>
          <w:szCs w:val="24"/>
        </w:rPr>
        <w:t>億</w:t>
      </w:r>
      <w:r w:rsidR="00F21445" w:rsidRPr="00F91D6E">
        <w:rPr>
          <w:rFonts w:ascii="標楷體" w:eastAsia="標楷體" w:hAnsi="標楷體" w:hint="eastAsia"/>
          <w:color w:val="000000" w:themeColor="text1"/>
          <w:szCs w:val="24"/>
        </w:rPr>
        <w:t>2</w:t>
      </w:r>
      <w:r w:rsidR="00FE30EB" w:rsidRPr="00F91D6E">
        <w:rPr>
          <w:rFonts w:ascii="標楷體" w:eastAsia="標楷體" w:hAnsi="標楷體" w:hint="eastAsia"/>
          <w:color w:val="000000" w:themeColor="text1"/>
          <w:szCs w:val="24"/>
        </w:rPr>
        <w:t>,</w:t>
      </w:r>
      <w:r w:rsidR="00F21445" w:rsidRPr="00F91D6E">
        <w:rPr>
          <w:rFonts w:ascii="標楷體" w:eastAsia="標楷體" w:hAnsi="標楷體" w:hint="eastAsia"/>
          <w:color w:val="000000" w:themeColor="text1"/>
          <w:szCs w:val="24"/>
        </w:rPr>
        <w:t>095</w:t>
      </w:r>
      <w:r w:rsidR="00FE30EB" w:rsidRPr="00F91D6E">
        <w:rPr>
          <w:rFonts w:ascii="標楷體" w:eastAsia="標楷體" w:hAnsi="標楷體" w:hint="eastAsia"/>
          <w:color w:val="000000" w:themeColor="text1"/>
          <w:szCs w:val="24"/>
        </w:rPr>
        <w:t>萬元。(§5Ⅰ</w:t>
      </w:r>
      <w:r w:rsidR="00F46F04" w:rsidRPr="00F91D6E">
        <w:rPr>
          <w:rFonts w:ascii="標楷體" w:eastAsia="標楷體" w:hAnsi="標楷體" w:hint="eastAsia"/>
          <w:color w:val="000000" w:themeColor="text1"/>
          <w:szCs w:val="24"/>
        </w:rPr>
        <w:t>、</w:t>
      </w:r>
      <w:r w:rsidR="00FE30EB" w:rsidRPr="00F91D6E">
        <w:rPr>
          <w:rFonts w:ascii="標楷體" w:eastAsia="標楷體" w:hAnsi="標楷體" w:hint="eastAsia"/>
          <w:color w:val="000000" w:themeColor="text1"/>
          <w:szCs w:val="24"/>
        </w:rPr>
        <w:t>Ⅱ)</w:t>
      </w:r>
    </w:p>
    <w:p w:rsidR="00E014B2" w:rsidRPr="00F91D6E" w:rsidRDefault="00E014B2"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《政治獻金法》禁止與政府機關(構)有巨額採購或重大公共建設投資契約之廠商，有累</w:t>
      </w:r>
      <w:r w:rsidRPr="00F91D6E">
        <w:rPr>
          <w:rFonts w:ascii="標楷體" w:eastAsia="標楷體" w:hAnsi="標楷體" w:hint="eastAsia"/>
          <w:color w:val="000000" w:themeColor="text1"/>
          <w:szCs w:val="24"/>
        </w:rPr>
        <w:lastRenderedPageBreak/>
        <w:t>積虧損尚未依規定彌補之營利事業捐贈政治獻金，以避免政治捐贈與公共事務不當聯結、</w:t>
      </w:r>
      <w:r w:rsidR="00D57245" w:rsidRPr="00F91D6E">
        <w:rPr>
          <w:rFonts w:ascii="標楷體" w:eastAsia="標楷體" w:hAnsi="標楷體" w:hint="eastAsia"/>
          <w:color w:val="000000" w:themeColor="text1"/>
          <w:szCs w:val="24"/>
        </w:rPr>
        <w:t>利用</w:t>
      </w:r>
      <w:r w:rsidRPr="00F91D6E">
        <w:rPr>
          <w:rFonts w:ascii="標楷體" w:eastAsia="標楷體" w:hAnsi="標楷體" w:hint="eastAsia"/>
          <w:color w:val="000000" w:themeColor="text1"/>
          <w:szCs w:val="24"/>
        </w:rPr>
        <w:t>大額捐贈影響政府決策。</w:t>
      </w:r>
      <w:proofErr w:type="gramStart"/>
      <w:r w:rsidRPr="00F91D6E">
        <w:rPr>
          <w:rFonts w:ascii="標楷體" w:eastAsia="標楷體" w:hAnsi="標楷體" w:hint="eastAsia"/>
          <w:color w:val="000000" w:themeColor="text1"/>
          <w:szCs w:val="24"/>
        </w:rPr>
        <w:t>另明定</w:t>
      </w:r>
      <w:proofErr w:type="gramEnd"/>
      <w:r w:rsidRPr="00F91D6E">
        <w:rPr>
          <w:rFonts w:ascii="標楷體" w:eastAsia="標楷體" w:hAnsi="標楷體" w:hint="eastAsia"/>
          <w:color w:val="000000" w:themeColor="text1"/>
          <w:szCs w:val="24"/>
        </w:rPr>
        <w:t>個人、營利事業及人民團體對同一及不同之政黨、擬參選人每年捐贈總額上限。其他規範部分，</w:t>
      </w:r>
      <w:r w:rsidR="00196FE3" w:rsidRPr="00F91D6E">
        <w:rPr>
          <w:rFonts w:ascii="標楷體" w:eastAsia="標楷體" w:hAnsi="標楷體" w:hint="eastAsia"/>
          <w:color w:val="000000" w:themeColor="text1"/>
          <w:szCs w:val="24"/>
        </w:rPr>
        <w:t>參見</w:t>
      </w:r>
      <w:r w:rsidR="00584206" w:rsidRPr="00F91D6E">
        <w:rPr>
          <w:rFonts w:ascii="標楷體" w:eastAsia="標楷體" w:hAnsi="標楷體" w:hint="eastAsia"/>
          <w:color w:val="000000" w:themeColor="text1"/>
          <w:szCs w:val="24"/>
        </w:rPr>
        <w:t>專論</w:t>
      </w:r>
      <w:r w:rsidRPr="00F91D6E">
        <w:rPr>
          <w:rFonts w:ascii="標楷體" w:eastAsia="標楷體" w:hAnsi="標楷體" w:hint="eastAsia"/>
          <w:color w:val="000000" w:themeColor="text1"/>
          <w:szCs w:val="24"/>
        </w:rPr>
        <w:t>第7條。</w:t>
      </w:r>
      <w:r w:rsidR="00FD49C4" w:rsidRPr="00F91D6E">
        <w:rPr>
          <w:rFonts w:ascii="標楷體" w:eastAsia="標楷體" w:hAnsi="標楷體" w:hint="eastAsia"/>
          <w:color w:val="000000" w:themeColor="text1"/>
          <w:szCs w:val="24"/>
        </w:rPr>
        <w:t>2016年至2017年監察院廉政委員會審議政治獻金案件計</w:t>
      </w:r>
      <w:r w:rsidR="00C6037B" w:rsidRPr="00F91D6E">
        <w:rPr>
          <w:rFonts w:ascii="標楷體" w:eastAsia="標楷體" w:hAnsi="標楷體" w:hint="eastAsia"/>
          <w:color w:val="000000" w:themeColor="text1"/>
          <w:szCs w:val="24"/>
        </w:rPr>
        <w:t>719</w:t>
      </w:r>
      <w:r w:rsidR="00FD49C4" w:rsidRPr="00F91D6E">
        <w:rPr>
          <w:rFonts w:ascii="標楷體" w:eastAsia="標楷體" w:hAnsi="標楷體" w:hint="eastAsia"/>
          <w:color w:val="000000" w:themeColor="text1"/>
          <w:szCs w:val="24"/>
        </w:rPr>
        <w:t>案，其中裁罰</w:t>
      </w:r>
      <w:r w:rsidR="00C6037B" w:rsidRPr="00F91D6E">
        <w:rPr>
          <w:rFonts w:ascii="標楷體" w:eastAsia="標楷體" w:hAnsi="標楷體" w:hint="eastAsia"/>
          <w:color w:val="000000" w:themeColor="text1"/>
          <w:szCs w:val="24"/>
        </w:rPr>
        <w:t>588</w:t>
      </w:r>
      <w:r w:rsidR="00FD49C4" w:rsidRPr="00F91D6E">
        <w:rPr>
          <w:rFonts w:ascii="標楷體" w:eastAsia="標楷體" w:hAnsi="標楷體" w:hint="eastAsia"/>
          <w:color w:val="000000" w:themeColor="text1"/>
          <w:szCs w:val="24"/>
        </w:rPr>
        <w:t>件，裁處罰鍰</w:t>
      </w:r>
      <w:r w:rsidR="00C6037B" w:rsidRPr="00F91D6E">
        <w:rPr>
          <w:rFonts w:ascii="標楷體" w:eastAsia="標楷體" w:hAnsi="標楷體" w:hint="eastAsia"/>
          <w:color w:val="000000" w:themeColor="text1"/>
          <w:szCs w:val="24"/>
        </w:rPr>
        <w:t>9</w:t>
      </w:r>
      <w:r w:rsidR="006B4DA6" w:rsidRPr="00F91D6E">
        <w:rPr>
          <w:rFonts w:ascii="標楷體" w:eastAsia="標楷體" w:hAnsi="標楷體" w:hint="eastAsia"/>
          <w:color w:val="000000" w:themeColor="text1"/>
          <w:szCs w:val="24"/>
        </w:rPr>
        <w:t>,</w:t>
      </w:r>
      <w:r w:rsidR="00C6037B" w:rsidRPr="00F91D6E">
        <w:rPr>
          <w:rFonts w:ascii="標楷體" w:eastAsia="標楷體" w:hAnsi="標楷體" w:hint="eastAsia"/>
          <w:color w:val="000000" w:themeColor="text1"/>
          <w:szCs w:val="24"/>
        </w:rPr>
        <w:t>558</w:t>
      </w:r>
      <w:r w:rsidR="006B4DA6" w:rsidRPr="00F91D6E">
        <w:rPr>
          <w:rFonts w:ascii="標楷體" w:eastAsia="標楷體" w:hAnsi="標楷體" w:hint="eastAsia"/>
          <w:color w:val="000000" w:themeColor="text1"/>
          <w:szCs w:val="24"/>
        </w:rPr>
        <w:t>萬</w:t>
      </w:r>
      <w:r w:rsidR="00C6037B" w:rsidRPr="00F91D6E">
        <w:rPr>
          <w:rFonts w:ascii="標楷體" w:eastAsia="標楷體" w:hAnsi="標楷體" w:hint="eastAsia"/>
          <w:color w:val="000000" w:themeColor="text1"/>
          <w:szCs w:val="24"/>
        </w:rPr>
        <w:t>9</w:t>
      </w:r>
      <w:r w:rsidR="00FD49C4" w:rsidRPr="00F91D6E">
        <w:rPr>
          <w:rFonts w:ascii="標楷體" w:eastAsia="標楷體" w:hAnsi="標楷體" w:hint="eastAsia"/>
          <w:color w:val="000000" w:themeColor="text1"/>
          <w:szCs w:val="24"/>
        </w:rPr>
        <w:t>,</w:t>
      </w:r>
      <w:r w:rsidR="00C6037B" w:rsidRPr="00F91D6E">
        <w:rPr>
          <w:rFonts w:ascii="標楷體" w:eastAsia="標楷體" w:hAnsi="標楷體" w:hint="eastAsia"/>
          <w:color w:val="000000" w:themeColor="text1"/>
          <w:szCs w:val="24"/>
        </w:rPr>
        <w:t>952</w:t>
      </w:r>
      <w:r w:rsidR="00FD49C4" w:rsidRPr="00F91D6E">
        <w:rPr>
          <w:rFonts w:ascii="標楷體" w:eastAsia="標楷體" w:hAnsi="標楷體" w:hint="eastAsia"/>
          <w:color w:val="000000" w:themeColor="text1"/>
          <w:szCs w:val="24"/>
        </w:rPr>
        <w:t>元(含沒入</w:t>
      </w:r>
      <w:r w:rsidR="00C6037B" w:rsidRPr="00F91D6E">
        <w:rPr>
          <w:rFonts w:ascii="標楷體" w:eastAsia="標楷體" w:hAnsi="標楷體" w:hint="eastAsia"/>
          <w:color w:val="000000" w:themeColor="text1"/>
          <w:szCs w:val="24"/>
        </w:rPr>
        <w:t>905</w:t>
      </w:r>
      <w:r w:rsidR="00FD49C4" w:rsidRPr="00F91D6E">
        <w:rPr>
          <w:rFonts w:ascii="標楷體" w:eastAsia="標楷體" w:hAnsi="標楷體" w:hint="eastAsia"/>
          <w:color w:val="000000" w:themeColor="text1"/>
          <w:szCs w:val="24"/>
        </w:rPr>
        <w:t>萬</w:t>
      </w:r>
      <w:r w:rsidR="00C6037B" w:rsidRPr="00F91D6E">
        <w:rPr>
          <w:rFonts w:ascii="標楷體" w:eastAsia="標楷體" w:hAnsi="標楷體" w:hint="eastAsia"/>
          <w:color w:val="000000" w:themeColor="text1"/>
          <w:szCs w:val="24"/>
        </w:rPr>
        <w:t>5</w:t>
      </w:r>
      <w:r w:rsidR="00FD49C4" w:rsidRPr="00F91D6E">
        <w:rPr>
          <w:rFonts w:ascii="標楷體" w:eastAsia="標楷體" w:hAnsi="標楷體" w:hint="eastAsia"/>
          <w:color w:val="000000" w:themeColor="text1"/>
          <w:szCs w:val="24"/>
        </w:rPr>
        <w:t>,324元)。</w:t>
      </w:r>
      <w:r w:rsidRPr="00F91D6E">
        <w:rPr>
          <w:rFonts w:ascii="標楷體" w:eastAsia="標楷體" w:hAnsi="標楷體" w:hint="eastAsia"/>
          <w:color w:val="000000" w:themeColor="text1"/>
          <w:szCs w:val="24"/>
        </w:rPr>
        <w:t>(§5Ⅰ</w:t>
      </w:r>
      <w:r w:rsidR="00E812C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Ⅱ)</w:t>
      </w:r>
    </w:p>
    <w:p w:rsidR="00E014B2" w:rsidRPr="00F91D6E" w:rsidRDefault="00E014B2"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《遊說法》針對遊說遵循公開、透明之程序，防止不當利益輸送，及確保民主政治之參與，定有相關規範。包括遊說事項之申請、變更及終止登記；遊說財務收支之申報；遊說登記事項、財務報表之公開等規定。</w:t>
      </w:r>
      <w:proofErr w:type="gramStart"/>
      <w:r w:rsidRPr="00F91D6E">
        <w:rPr>
          <w:rFonts w:ascii="標楷體" w:eastAsia="標楷體" w:hAnsi="標楷體" w:hint="eastAsia"/>
          <w:color w:val="000000" w:themeColor="text1"/>
          <w:szCs w:val="24"/>
        </w:rPr>
        <w:t>另明定</w:t>
      </w:r>
      <w:proofErr w:type="gramEnd"/>
      <w:r w:rsidRPr="00F91D6E">
        <w:rPr>
          <w:rFonts w:ascii="標楷體" w:eastAsia="標楷體" w:hAnsi="標楷體" w:hint="eastAsia"/>
          <w:color w:val="000000" w:themeColor="text1"/>
          <w:szCs w:val="24"/>
        </w:rPr>
        <w:t>除各級民意代表以外之總統、副總統、直轄市政府、縣(市)政府及鄉(鎮、市)公所正、副首長等被遊說者，於離職後3年內，不得為向其離職前5年內服務機關遊說或委託遊說。(§5Ⅰ</w:t>
      </w:r>
      <w:r w:rsidR="00E812C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Ⅱ)</w:t>
      </w:r>
    </w:p>
    <w:p w:rsidR="00EF703C" w:rsidRPr="00F91D6E" w:rsidRDefault="00EF703C"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2011年9月訂定《法務部廉政署推展廉政志（義）工業務實施計畫》，截至2017</w:t>
      </w:r>
      <w:r w:rsidR="00FB4948" w:rsidRPr="00F91D6E">
        <w:rPr>
          <w:rFonts w:ascii="標楷體" w:eastAsia="標楷體" w:hAnsi="標楷體" w:hint="eastAsia"/>
          <w:color w:val="000000" w:themeColor="text1"/>
          <w:szCs w:val="24"/>
        </w:rPr>
        <w:t>年</w:t>
      </w:r>
      <w:r w:rsidRPr="00F91D6E">
        <w:rPr>
          <w:rFonts w:ascii="標楷體" w:eastAsia="標楷體" w:hAnsi="標楷體" w:hint="eastAsia"/>
          <w:color w:val="000000" w:themeColor="text1"/>
          <w:szCs w:val="24"/>
        </w:rPr>
        <w:t>，全國（含各中央部會及各直轄市、縣(市)政府政風機構）共成立廉政志（義）工隊31隊，參與之志（義）工計1,646人，服務項目以「協助政府施政」及「廉政行銷宣導」為主軸，培訓志工深入瞭解公共事務及相關法令，協助各機關辦理廉政宣導、校園扎根教育、作業透明檢視、全民督工等廉政工作，鼓勵公共部門以外的</w:t>
      </w:r>
      <w:proofErr w:type="gramStart"/>
      <w:r w:rsidRPr="00F91D6E">
        <w:rPr>
          <w:rFonts w:ascii="標楷體" w:eastAsia="標楷體" w:hAnsi="標楷體" w:hint="eastAsia"/>
          <w:color w:val="000000" w:themeColor="text1"/>
          <w:szCs w:val="24"/>
        </w:rPr>
        <w:t>個</w:t>
      </w:r>
      <w:proofErr w:type="gramEnd"/>
      <w:r w:rsidRPr="00F91D6E">
        <w:rPr>
          <w:rFonts w:ascii="標楷體" w:eastAsia="標楷體" w:hAnsi="標楷體" w:hint="eastAsia"/>
          <w:color w:val="000000" w:themeColor="text1"/>
          <w:szCs w:val="24"/>
        </w:rPr>
        <w:t>人和團體，積極參與預防貪腐活動和打擊腐敗事件。相關具體作為請參見專論第13條。(§5Ⅰ</w:t>
      </w:r>
      <w:r w:rsidR="00E812C6"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Ⅱ)</w:t>
      </w:r>
    </w:p>
    <w:p w:rsidR="00EF703C" w:rsidRPr="00F91D6E" w:rsidRDefault="00FB4948"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為促進各機關行政作業流程透明度，行政院</w:t>
      </w:r>
      <w:proofErr w:type="gramStart"/>
      <w:r w:rsidR="00EF703C" w:rsidRPr="00F91D6E">
        <w:rPr>
          <w:rFonts w:ascii="標楷體" w:eastAsia="標楷體" w:hAnsi="標楷體" w:hint="eastAsia"/>
          <w:color w:val="000000" w:themeColor="text1"/>
          <w:szCs w:val="24"/>
        </w:rPr>
        <w:t>2016年12月21日函頒《行政院及所屬機關（構）推動行政作業流程透明原則》</w:t>
      </w:r>
      <w:proofErr w:type="gramEnd"/>
      <w:r w:rsidR="00EF703C" w:rsidRPr="00F91D6E">
        <w:rPr>
          <w:rFonts w:ascii="標楷體" w:eastAsia="標楷體" w:hAnsi="標楷體" w:hint="eastAsia"/>
          <w:color w:val="000000" w:themeColor="text1"/>
          <w:szCs w:val="24"/>
        </w:rPr>
        <w:t>，透過將各機關權管業務作業流程中，與業務有關之法規命令、審查標準、審核流程、審查進度與範例等事項公開機制，引進外部監督力量，確保政府行政部門運作及決策過程透明度與可信度，至2017年，中央及地方政府機關總計推動128項行政透明措施。(§5Ⅰ</w:t>
      </w:r>
      <w:r w:rsidR="00E812C6" w:rsidRPr="00F91D6E">
        <w:rPr>
          <w:rFonts w:ascii="標楷體" w:eastAsia="標楷體" w:hAnsi="標楷體" w:hint="eastAsia"/>
          <w:color w:val="000000" w:themeColor="text1"/>
          <w:szCs w:val="24"/>
        </w:rPr>
        <w:t>、</w:t>
      </w:r>
      <w:r w:rsidR="00EF703C" w:rsidRPr="00F91D6E">
        <w:rPr>
          <w:rFonts w:ascii="標楷體" w:eastAsia="標楷體" w:hAnsi="標楷體" w:hint="eastAsia"/>
          <w:color w:val="000000" w:themeColor="text1"/>
          <w:szCs w:val="24"/>
        </w:rPr>
        <w:t>Ⅱ)</w:t>
      </w:r>
    </w:p>
    <w:p w:rsidR="00893455" w:rsidRPr="00F91D6E" w:rsidRDefault="007D05B8"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「推動機關廉政評鑑」為廉政署自2016年起，委託研究建立一套監測、評估及分析全國中央及地方行政機關</w:t>
      </w:r>
      <w:proofErr w:type="gramStart"/>
      <w:r w:rsidRPr="00F91D6E">
        <w:rPr>
          <w:rFonts w:ascii="標楷體" w:eastAsia="標楷體" w:hAnsi="標楷體" w:hint="eastAsia"/>
          <w:color w:val="000000" w:themeColor="text1"/>
          <w:szCs w:val="24"/>
        </w:rPr>
        <w:t>廉</w:t>
      </w:r>
      <w:proofErr w:type="gramEnd"/>
      <w:r w:rsidRPr="00F91D6E">
        <w:rPr>
          <w:rFonts w:ascii="標楷體" w:eastAsia="標楷體" w:hAnsi="標楷體" w:hint="eastAsia"/>
          <w:color w:val="000000" w:themeColor="text1"/>
          <w:szCs w:val="24"/>
        </w:rPr>
        <w:t>政治理之評量工具，評量構面包含「機關廉政投入與首長支持度」、「機關透明度」、「</w:t>
      </w:r>
      <w:proofErr w:type="gramStart"/>
      <w:r w:rsidRPr="00F91D6E">
        <w:rPr>
          <w:rFonts w:ascii="標楷體" w:eastAsia="標楷體" w:hAnsi="標楷體" w:hint="eastAsia"/>
          <w:color w:val="000000" w:themeColor="text1"/>
          <w:szCs w:val="24"/>
        </w:rPr>
        <w:t>機關課責與</w:t>
      </w:r>
      <w:proofErr w:type="gramEnd"/>
      <w:r w:rsidRPr="00F91D6E">
        <w:rPr>
          <w:rFonts w:ascii="標楷體" w:eastAsia="標楷體" w:hAnsi="標楷體" w:hint="eastAsia"/>
          <w:color w:val="000000" w:themeColor="text1"/>
          <w:szCs w:val="24"/>
        </w:rPr>
        <w:t>內部控制機制完備度」及「機關廉潔評價與機關回應」，目的在於期使機關透過內部自我檢測與外部專家參與，辨識與評估廉政風險，提升機關制度及運作效能，達到預防貪瀆之效果。本研究預計於2018年</w:t>
      </w:r>
      <w:r w:rsidR="00584206" w:rsidRPr="00F91D6E">
        <w:rPr>
          <w:rFonts w:ascii="標楷體" w:eastAsia="標楷體" w:hAnsi="標楷體" w:hint="eastAsia"/>
          <w:color w:val="000000" w:themeColor="text1"/>
          <w:szCs w:val="24"/>
        </w:rPr>
        <w:t>底</w:t>
      </w:r>
      <w:r w:rsidRPr="00F91D6E">
        <w:rPr>
          <w:rFonts w:ascii="標楷體" w:eastAsia="標楷體" w:hAnsi="標楷體" w:hint="eastAsia"/>
          <w:color w:val="000000" w:themeColor="text1"/>
          <w:szCs w:val="24"/>
        </w:rPr>
        <w:t>初步完成建置「評分衡量基準」。</w:t>
      </w:r>
      <w:r w:rsidR="0094630C" w:rsidRPr="00F91D6E">
        <w:rPr>
          <w:rFonts w:ascii="標楷體" w:eastAsia="標楷體" w:hAnsi="標楷體" w:hint="eastAsia"/>
          <w:color w:val="000000" w:themeColor="text1"/>
          <w:szCs w:val="24"/>
        </w:rPr>
        <w:t>(</w:t>
      </w:r>
      <w:r w:rsidR="00893455" w:rsidRPr="00F91D6E">
        <w:rPr>
          <w:rFonts w:ascii="標楷體" w:eastAsia="標楷體" w:hAnsi="標楷體" w:hint="eastAsia"/>
          <w:color w:val="000000" w:themeColor="text1"/>
          <w:szCs w:val="24"/>
        </w:rPr>
        <w:t>§5Ⅰ</w:t>
      </w:r>
      <w:r w:rsidR="00106A7A" w:rsidRPr="00F91D6E">
        <w:rPr>
          <w:rFonts w:ascii="標楷體" w:eastAsia="標楷體" w:hAnsi="標楷體" w:cs="Arial Unicode MS" w:hint="eastAsia"/>
          <w:color w:val="000000" w:themeColor="text1"/>
        </w:rPr>
        <w:t>～Ⅲ</w:t>
      </w:r>
      <w:r w:rsidR="00893455" w:rsidRPr="00F91D6E">
        <w:rPr>
          <w:rFonts w:ascii="標楷體" w:eastAsia="標楷體" w:hAnsi="標楷體" w:hint="eastAsia"/>
          <w:color w:val="000000" w:themeColor="text1"/>
          <w:szCs w:val="24"/>
        </w:rPr>
        <w:t>)</w:t>
      </w:r>
    </w:p>
    <w:p w:rsidR="00E014B2" w:rsidRPr="00F91D6E" w:rsidRDefault="00895FE1"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廉政風險事件及人員資料庫</w:t>
      </w:r>
      <w:r w:rsidRPr="00F91D6E">
        <w:rPr>
          <w:rFonts w:ascii="標楷體" w:eastAsia="標楷體" w:hAnsi="標楷體" w:hint="eastAsia"/>
          <w:color w:val="000000" w:themeColor="text1"/>
          <w:szCs w:val="24"/>
        </w:rPr>
        <w:t>」為廉政署推動各機關建立之廉政風險管控及預警機制，</w:t>
      </w:r>
      <w:r w:rsidR="00E014B2" w:rsidRPr="00F91D6E">
        <w:rPr>
          <w:rFonts w:ascii="標楷體" w:eastAsia="標楷體" w:hAnsi="標楷體" w:hint="eastAsia"/>
          <w:color w:val="000000" w:themeColor="text1"/>
          <w:szCs w:val="24"/>
        </w:rPr>
        <w:lastRenderedPageBreak/>
        <w:t>除每年定期檢討廉政風</w:t>
      </w:r>
      <w:r w:rsidRPr="00F91D6E">
        <w:rPr>
          <w:rFonts w:ascii="標楷體" w:eastAsia="標楷體" w:hAnsi="標楷體" w:hint="eastAsia"/>
          <w:color w:val="000000" w:themeColor="text1"/>
          <w:szCs w:val="24"/>
        </w:rPr>
        <w:t>險</w:t>
      </w:r>
      <w:r w:rsidR="00E014B2" w:rsidRPr="00F91D6E">
        <w:rPr>
          <w:rFonts w:ascii="標楷體" w:eastAsia="標楷體" w:hAnsi="標楷體" w:hint="eastAsia"/>
          <w:color w:val="000000" w:themeColor="text1"/>
          <w:szCs w:val="24"/>
        </w:rPr>
        <w:t>評估資料並編撰評估報告，</w:t>
      </w:r>
      <w:proofErr w:type="gramStart"/>
      <w:r w:rsidR="00E014B2" w:rsidRPr="00F91D6E">
        <w:rPr>
          <w:rFonts w:ascii="標楷體" w:eastAsia="標楷體" w:hAnsi="標楷體" w:hint="eastAsia"/>
          <w:color w:val="000000" w:themeColor="text1"/>
          <w:szCs w:val="24"/>
        </w:rPr>
        <w:t>若遇新個案</w:t>
      </w:r>
      <w:proofErr w:type="gramEnd"/>
      <w:r w:rsidR="00E014B2" w:rsidRPr="00F91D6E">
        <w:rPr>
          <w:rFonts w:ascii="標楷體" w:eastAsia="標楷體" w:hAnsi="標楷體" w:hint="eastAsia"/>
          <w:color w:val="000000" w:themeColor="text1"/>
          <w:szCs w:val="24"/>
        </w:rPr>
        <w:t>或新事證，應隨時評估修正，簽報機關首長；針對風險人員以調整職務、首長輔導、加強考核等作為先期降低風險，並透過專案稽核掌握風險細節、</w:t>
      </w:r>
      <w:proofErr w:type="gramStart"/>
      <w:r w:rsidR="00E014B2" w:rsidRPr="00F91D6E">
        <w:rPr>
          <w:rFonts w:ascii="標楷體" w:eastAsia="標楷體" w:hAnsi="標楷體" w:hint="eastAsia"/>
          <w:color w:val="000000" w:themeColor="text1"/>
          <w:szCs w:val="24"/>
        </w:rPr>
        <w:t>研提策</w:t>
      </w:r>
      <w:proofErr w:type="gramEnd"/>
      <w:r w:rsidR="00E014B2" w:rsidRPr="00F91D6E">
        <w:rPr>
          <w:rFonts w:ascii="標楷體" w:eastAsia="標楷體" w:hAnsi="標楷體" w:hint="eastAsia"/>
          <w:color w:val="000000" w:themeColor="text1"/>
          <w:szCs w:val="24"/>
        </w:rPr>
        <w:t>進建議，再藉由廉政會報追蹤列管建議事項。</w:t>
      </w:r>
      <w:r w:rsidRPr="00F91D6E">
        <w:rPr>
          <w:rFonts w:ascii="標楷體" w:eastAsia="標楷體" w:hAnsi="標楷體" w:hint="eastAsia"/>
          <w:color w:val="000000" w:themeColor="text1"/>
          <w:szCs w:val="24"/>
        </w:rPr>
        <w:t>2016年各機關評估廉政風險事件計3,082件</w:t>
      </w:r>
      <w:r w:rsidR="00BC23DA" w:rsidRPr="00F91D6E">
        <w:rPr>
          <w:rFonts w:ascii="標楷體" w:eastAsia="標楷體" w:hAnsi="標楷體" w:hint="eastAsia"/>
          <w:color w:val="000000" w:themeColor="text1"/>
          <w:szCs w:val="24"/>
        </w:rPr>
        <w:t>，2017年各機關評估廉政風險事件計2,922件。</w:t>
      </w:r>
      <w:r w:rsidR="00E014B2" w:rsidRPr="00F91D6E">
        <w:rPr>
          <w:rFonts w:ascii="標楷體" w:eastAsia="標楷體" w:hAnsi="標楷體" w:hint="eastAsia"/>
          <w:color w:val="000000" w:themeColor="text1"/>
          <w:szCs w:val="24"/>
        </w:rPr>
        <w:t>(§5Ⅰ</w:t>
      </w:r>
      <w:r w:rsidR="00106A7A" w:rsidRPr="00F91D6E">
        <w:rPr>
          <w:rFonts w:ascii="標楷體" w:eastAsia="標楷體" w:hAnsi="標楷體" w:cs="Arial Unicode MS" w:hint="eastAsia"/>
          <w:color w:val="000000" w:themeColor="text1"/>
        </w:rPr>
        <w:t>～Ⅲ</w:t>
      </w:r>
      <w:r w:rsidR="00E014B2" w:rsidRPr="00F91D6E">
        <w:rPr>
          <w:rFonts w:ascii="標楷體" w:eastAsia="標楷體" w:hAnsi="標楷體" w:hint="eastAsia"/>
          <w:color w:val="000000" w:themeColor="text1"/>
          <w:szCs w:val="24"/>
        </w:rPr>
        <w:t>)</w:t>
      </w:r>
    </w:p>
    <w:p w:rsidR="00E014B2" w:rsidRPr="00F91D6E" w:rsidRDefault="0048273C"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「全民督工」機制自</w:t>
      </w:r>
      <w:r w:rsidRPr="00F91D6E">
        <w:rPr>
          <w:rFonts w:ascii="標楷體" w:eastAsia="標楷體" w:hAnsi="標楷體"/>
          <w:color w:val="000000" w:themeColor="text1"/>
          <w:szCs w:val="24"/>
        </w:rPr>
        <w:t>2002</w:t>
      </w:r>
      <w:r w:rsidRPr="00F91D6E">
        <w:rPr>
          <w:rFonts w:ascii="標楷體" w:eastAsia="標楷體" w:hAnsi="標楷體" w:hint="eastAsia"/>
          <w:color w:val="000000" w:themeColor="text1"/>
          <w:szCs w:val="24"/>
        </w:rPr>
        <w:t>年起啟動，結合各中央部會及縣市政府，針對重大公共工程建設之執行建立通報系統及處理機制，結合民間力量監督政府施政，協助政府部門及早發現工程缺失並謀求改善</w:t>
      </w:r>
      <w:r w:rsidR="008463BC" w:rsidRPr="00F91D6E">
        <w:rPr>
          <w:rFonts w:ascii="標楷體" w:eastAsia="標楷體" w:hAnsi="標楷體" w:hint="eastAsia"/>
          <w:color w:val="000000" w:themeColor="text1"/>
          <w:szCs w:val="24"/>
        </w:rPr>
        <w:t>（成果統計詳如表3）。</w:t>
      </w:r>
      <w:r w:rsidRPr="00F91D6E">
        <w:rPr>
          <w:rFonts w:ascii="標楷體" w:eastAsia="標楷體" w:hAnsi="標楷體" w:hint="eastAsia"/>
          <w:color w:val="000000" w:themeColor="text1"/>
          <w:szCs w:val="24"/>
        </w:rPr>
        <w:t>工程會每年每季定期檢討考核</w:t>
      </w:r>
      <w:r w:rsidR="00ED375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公開表揚績優機關及民眾</w:t>
      </w:r>
      <w:r w:rsidR="00ED3751" w:rsidRPr="00F91D6E">
        <w:rPr>
          <w:rFonts w:ascii="標楷體" w:eastAsia="標楷體" w:hAnsi="標楷體" w:hint="eastAsia"/>
          <w:color w:val="000000" w:themeColor="text1"/>
          <w:szCs w:val="24"/>
        </w:rPr>
        <w:t>，並</w:t>
      </w:r>
      <w:r w:rsidRPr="00F91D6E">
        <w:rPr>
          <w:rFonts w:ascii="標楷體" w:eastAsia="標楷體" w:hAnsi="標楷體" w:hint="eastAsia"/>
          <w:color w:val="000000" w:themeColor="text1"/>
          <w:szCs w:val="24"/>
        </w:rPr>
        <w:t>依</w:t>
      </w:r>
      <w:r w:rsidR="00ED375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全民監督公共工程管制考核作業要點</w:t>
      </w:r>
      <w:r w:rsidR="00ED3751"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proofErr w:type="gramStart"/>
      <w:r w:rsidRPr="00F91D6E">
        <w:rPr>
          <w:rFonts w:ascii="標楷體" w:eastAsia="標楷體" w:hAnsi="標楷體" w:hint="eastAsia"/>
          <w:color w:val="000000" w:themeColor="text1"/>
          <w:szCs w:val="24"/>
        </w:rPr>
        <w:t>遴</w:t>
      </w:r>
      <w:proofErr w:type="gramEnd"/>
      <w:r w:rsidRPr="00F91D6E">
        <w:rPr>
          <w:rFonts w:ascii="標楷體" w:eastAsia="標楷體" w:hAnsi="標楷體" w:hint="eastAsia"/>
          <w:color w:val="000000" w:themeColor="text1"/>
          <w:szCs w:val="24"/>
        </w:rPr>
        <w:t>聘相關領域專業及社會公正人士辦理考核，對評定為優等及甲等以上之民眾分別頒發獎金（優等獎金</w:t>
      </w:r>
      <w:r w:rsidRPr="00F91D6E">
        <w:rPr>
          <w:rFonts w:ascii="標楷體" w:eastAsia="標楷體" w:hAnsi="標楷體"/>
          <w:color w:val="000000" w:themeColor="text1"/>
          <w:szCs w:val="24"/>
        </w:rPr>
        <w:t>1</w:t>
      </w:r>
      <w:r w:rsidRPr="00F91D6E">
        <w:rPr>
          <w:rFonts w:ascii="標楷體" w:eastAsia="標楷體" w:hAnsi="標楷體" w:hint="eastAsia"/>
          <w:color w:val="000000" w:themeColor="text1"/>
          <w:szCs w:val="24"/>
        </w:rPr>
        <w:t>萬元、甲等獎金</w:t>
      </w:r>
      <w:r w:rsidRPr="00F91D6E">
        <w:rPr>
          <w:rFonts w:ascii="標楷體" w:eastAsia="標楷體" w:hAnsi="標楷體"/>
          <w:color w:val="000000" w:themeColor="text1"/>
          <w:szCs w:val="24"/>
        </w:rPr>
        <w:t>3</w:t>
      </w:r>
      <w:r w:rsidRPr="00F91D6E">
        <w:rPr>
          <w:rFonts w:ascii="標楷體" w:eastAsia="標楷體" w:hAnsi="標楷體" w:hint="eastAsia"/>
          <w:color w:val="000000" w:themeColor="text1"/>
          <w:szCs w:val="24"/>
        </w:rPr>
        <w:t>千元）及獎狀。</w:t>
      </w:r>
      <w:r w:rsidR="00B44830" w:rsidRPr="00F91D6E">
        <w:rPr>
          <w:rFonts w:ascii="標楷體" w:eastAsia="標楷體" w:hAnsi="標楷體" w:hint="eastAsia"/>
          <w:color w:val="000000" w:themeColor="text1"/>
          <w:szCs w:val="24"/>
        </w:rPr>
        <w:t>(§5Ⅰ</w:t>
      </w:r>
      <w:r w:rsidR="00E812C6" w:rsidRPr="00F91D6E">
        <w:rPr>
          <w:rFonts w:ascii="標楷體" w:eastAsia="標楷體" w:hAnsi="標楷體" w:hint="eastAsia"/>
          <w:color w:val="000000" w:themeColor="text1"/>
          <w:szCs w:val="24"/>
        </w:rPr>
        <w:t>、</w:t>
      </w:r>
      <w:r w:rsidR="00B44830" w:rsidRPr="00F91D6E">
        <w:rPr>
          <w:rFonts w:ascii="標楷體" w:eastAsia="標楷體" w:hAnsi="標楷體" w:hint="eastAsia"/>
          <w:color w:val="000000" w:themeColor="text1"/>
          <w:szCs w:val="24"/>
        </w:rPr>
        <w:t>Ⅱ)</w:t>
      </w:r>
    </w:p>
    <w:p w:rsidR="008463BC" w:rsidRPr="006F434C" w:rsidRDefault="008463BC" w:rsidP="006F434C">
      <w:pPr>
        <w:pStyle w:val="af3"/>
        <w:ind w:left="821" w:hanging="821"/>
        <w:rPr>
          <w:b/>
          <w:color w:val="000000" w:themeColor="text1"/>
          <w:sz w:val="22"/>
          <w:shd w:val="pct15" w:color="auto" w:fill="FFFFFF"/>
        </w:rPr>
      </w:pPr>
      <w:bookmarkStart w:id="113" w:name="_Toc508693985"/>
      <w:r w:rsidRPr="006F434C">
        <w:rPr>
          <w:rFonts w:hint="eastAsia"/>
          <w:b/>
          <w:color w:val="000000" w:themeColor="text1"/>
          <w:sz w:val="22"/>
        </w:rPr>
        <w:t xml:space="preserve">表 </w:t>
      </w:r>
      <w:r w:rsidR="00DB7B16" w:rsidRPr="006F434C">
        <w:rPr>
          <w:b/>
          <w:color w:val="000000" w:themeColor="text1"/>
          <w:sz w:val="22"/>
        </w:rPr>
        <w:fldChar w:fldCharType="begin"/>
      </w:r>
      <w:r w:rsidRPr="006F434C">
        <w:rPr>
          <w:b/>
          <w:color w:val="000000" w:themeColor="text1"/>
          <w:sz w:val="22"/>
        </w:rPr>
        <w:instrText xml:space="preserve"> </w:instrText>
      </w:r>
      <w:r w:rsidRPr="006F434C">
        <w:rPr>
          <w:rFonts w:hint="eastAsia"/>
          <w:b/>
          <w:color w:val="000000" w:themeColor="text1"/>
          <w:sz w:val="22"/>
        </w:rPr>
        <w:instrText>SEQ 表 \* ARABIC</w:instrText>
      </w:r>
      <w:r w:rsidRPr="006F434C">
        <w:rPr>
          <w:b/>
          <w:color w:val="000000" w:themeColor="text1"/>
          <w:sz w:val="22"/>
        </w:rPr>
        <w:instrText xml:space="preserve"> </w:instrText>
      </w:r>
      <w:r w:rsidR="00DB7B16" w:rsidRPr="006F434C">
        <w:rPr>
          <w:b/>
          <w:color w:val="000000" w:themeColor="text1"/>
          <w:sz w:val="22"/>
        </w:rPr>
        <w:fldChar w:fldCharType="separate"/>
      </w:r>
      <w:r w:rsidR="001D4ADF" w:rsidRPr="006F434C">
        <w:rPr>
          <w:b/>
          <w:noProof/>
          <w:color w:val="000000" w:themeColor="text1"/>
          <w:sz w:val="22"/>
        </w:rPr>
        <w:t>3</w:t>
      </w:r>
      <w:r w:rsidR="00DB7B16" w:rsidRPr="006F434C">
        <w:rPr>
          <w:b/>
          <w:color w:val="000000" w:themeColor="text1"/>
          <w:sz w:val="22"/>
        </w:rPr>
        <w:fldChar w:fldCharType="end"/>
      </w:r>
      <w:r w:rsidRPr="006F434C">
        <w:rPr>
          <w:rFonts w:hint="eastAsia"/>
          <w:b/>
          <w:color w:val="000000" w:themeColor="text1"/>
          <w:sz w:val="22"/>
        </w:rPr>
        <w:t>全民督工機制成果統計表</w:t>
      </w:r>
      <w:bookmarkEnd w:id="113"/>
    </w:p>
    <w:tbl>
      <w:tblPr>
        <w:tblW w:w="0" w:type="auto"/>
        <w:tblInd w:w="567" w:type="dxa"/>
        <w:tblBorders>
          <w:top w:val="single" w:sz="4" w:space="0" w:color="auto"/>
          <w:bottom w:val="single" w:sz="4" w:space="0" w:color="auto"/>
          <w:insideH w:val="dotted" w:sz="4" w:space="0" w:color="auto"/>
        </w:tblBorders>
        <w:tblLook w:val="04A0"/>
      </w:tblPr>
      <w:tblGrid>
        <w:gridCol w:w="2344"/>
        <w:gridCol w:w="2350"/>
        <w:gridCol w:w="2344"/>
        <w:gridCol w:w="2357"/>
      </w:tblGrid>
      <w:tr w:rsidR="00F91D6E" w:rsidRPr="00F91D6E" w:rsidTr="00F57988">
        <w:tc>
          <w:tcPr>
            <w:tcW w:w="2450" w:type="dxa"/>
            <w:shd w:val="clear" w:color="auto" w:fill="E5B8B7" w:themeFill="accent2" w:themeFillTint="66"/>
          </w:tcPr>
          <w:p w:rsidR="008463BC" w:rsidRPr="00F91D6E" w:rsidRDefault="008463BC" w:rsidP="008463BC">
            <w:pPr>
              <w:pStyle w:val="a3"/>
              <w:ind w:leftChars="0" w:left="0" w:firstLineChars="0" w:firstLine="0"/>
              <w:jc w:val="center"/>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期間</w:t>
            </w:r>
          </w:p>
        </w:tc>
        <w:tc>
          <w:tcPr>
            <w:tcW w:w="2450" w:type="dxa"/>
            <w:shd w:val="clear" w:color="auto" w:fill="E5B8B7" w:themeFill="accent2" w:themeFillTint="66"/>
          </w:tcPr>
          <w:p w:rsidR="008463BC" w:rsidRPr="00F91D6E" w:rsidRDefault="008463BC" w:rsidP="008463BC">
            <w:pPr>
              <w:pStyle w:val="a3"/>
              <w:ind w:leftChars="0" w:left="0" w:firstLineChars="0" w:firstLine="0"/>
              <w:jc w:val="center"/>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通報件數</w:t>
            </w:r>
          </w:p>
        </w:tc>
        <w:tc>
          <w:tcPr>
            <w:tcW w:w="2451" w:type="dxa"/>
            <w:shd w:val="clear" w:color="auto" w:fill="E5B8B7" w:themeFill="accent2" w:themeFillTint="66"/>
          </w:tcPr>
          <w:p w:rsidR="008463BC" w:rsidRPr="00F91D6E" w:rsidRDefault="008463BC" w:rsidP="008463BC">
            <w:pPr>
              <w:pStyle w:val="a3"/>
              <w:ind w:leftChars="0" w:left="0" w:firstLineChars="0" w:firstLine="0"/>
              <w:jc w:val="center"/>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平均處理天數</w:t>
            </w:r>
          </w:p>
        </w:tc>
        <w:tc>
          <w:tcPr>
            <w:tcW w:w="2451" w:type="dxa"/>
            <w:shd w:val="clear" w:color="auto" w:fill="E5B8B7" w:themeFill="accent2" w:themeFillTint="66"/>
          </w:tcPr>
          <w:p w:rsidR="008463BC" w:rsidRPr="00F91D6E" w:rsidRDefault="008463BC" w:rsidP="008463BC">
            <w:pPr>
              <w:pStyle w:val="a3"/>
              <w:ind w:leftChars="0" w:left="0" w:firstLineChars="0" w:firstLine="0"/>
              <w:jc w:val="center"/>
              <w:rPr>
                <w:rFonts w:ascii="標楷體" w:eastAsia="標楷體" w:hAnsi="標楷體"/>
                <w:b/>
                <w:color w:val="000000" w:themeColor="text1"/>
                <w:sz w:val="22"/>
                <w:szCs w:val="24"/>
              </w:rPr>
            </w:pPr>
            <w:r w:rsidRPr="00F91D6E">
              <w:rPr>
                <w:rFonts w:ascii="標楷體" w:eastAsia="標楷體" w:hAnsi="標楷體" w:hint="eastAsia"/>
                <w:b/>
                <w:color w:val="000000" w:themeColor="text1"/>
                <w:sz w:val="22"/>
                <w:szCs w:val="24"/>
              </w:rPr>
              <w:t>滿意度</w:t>
            </w:r>
          </w:p>
        </w:tc>
      </w:tr>
      <w:tr w:rsidR="00F91D6E" w:rsidRPr="00F91D6E" w:rsidTr="00B271A7">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2014年</w:t>
            </w:r>
          </w:p>
        </w:tc>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2,039</w:t>
            </w:r>
            <w:r w:rsidRPr="00F91D6E">
              <w:rPr>
                <w:rFonts w:ascii="標楷體" w:eastAsia="標楷體" w:hAnsi="標楷體" w:hint="eastAsia"/>
                <w:color w:val="000000" w:themeColor="text1"/>
                <w:sz w:val="22"/>
                <w:szCs w:val="24"/>
              </w:rPr>
              <w:t>件</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6.41</w:t>
            </w:r>
            <w:r w:rsidRPr="00F91D6E">
              <w:rPr>
                <w:rFonts w:ascii="標楷體" w:eastAsia="標楷體" w:hAnsi="標楷體" w:hint="eastAsia"/>
                <w:color w:val="000000" w:themeColor="text1"/>
                <w:sz w:val="22"/>
                <w:szCs w:val="24"/>
              </w:rPr>
              <w:t>天</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76.60%</w:t>
            </w:r>
          </w:p>
        </w:tc>
      </w:tr>
      <w:tr w:rsidR="00F91D6E" w:rsidRPr="00F91D6E" w:rsidTr="00B271A7">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2015年</w:t>
            </w:r>
          </w:p>
        </w:tc>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1,476</w:t>
            </w:r>
            <w:r w:rsidRPr="00F91D6E">
              <w:rPr>
                <w:rFonts w:ascii="標楷體" w:eastAsia="標楷體" w:hAnsi="標楷體" w:hint="eastAsia"/>
                <w:color w:val="000000" w:themeColor="text1"/>
                <w:sz w:val="22"/>
                <w:szCs w:val="24"/>
              </w:rPr>
              <w:t>件</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4.15</w:t>
            </w:r>
            <w:r w:rsidRPr="00F91D6E">
              <w:rPr>
                <w:rFonts w:ascii="標楷體" w:eastAsia="標楷體" w:hAnsi="標楷體" w:hint="eastAsia"/>
                <w:color w:val="000000" w:themeColor="text1"/>
                <w:sz w:val="22"/>
                <w:szCs w:val="24"/>
              </w:rPr>
              <w:t>天</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87.50%</w:t>
            </w:r>
          </w:p>
        </w:tc>
      </w:tr>
      <w:tr w:rsidR="00F91D6E" w:rsidRPr="00F91D6E" w:rsidTr="00B271A7">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2016年</w:t>
            </w:r>
          </w:p>
        </w:tc>
        <w:tc>
          <w:tcPr>
            <w:tcW w:w="2450"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1,355</w:t>
            </w:r>
            <w:r w:rsidRPr="00F91D6E">
              <w:rPr>
                <w:rFonts w:ascii="標楷體" w:eastAsia="標楷體" w:hAnsi="標楷體" w:hint="eastAsia"/>
                <w:color w:val="000000" w:themeColor="text1"/>
                <w:sz w:val="22"/>
                <w:szCs w:val="24"/>
              </w:rPr>
              <w:t>件</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3.53</w:t>
            </w:r>
            <w:r w:rsidRPr="00F91D6E">
              <w:rPr>
                <w:rFonts w:ascii="標楷體" w:eastAsia="標楷體" w:hAnsi="標楷體" w:hint="eastAsia"/>
                <w:color w:val="000000" w:themeColor="text1"/>
                <w:sz w:val="22"/>
                <w:szCs w:val="24"/>
              </w:rPr>
              <w:t>天</w:t>
            </w:r>
          </w:p>
        </w:tc>
        <w:tc>
          <w:tcPr>
            <w:tcW w:w="2451" w:type="dxa"/>
          </w:tcPr>
          <w:p w:rsidR="008463BC" w:rsidRPr="00F91D6E" w:rsidRDefault="008463BC"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color w:val="000000" w:themeColor="text1"/>
                <w:sz w:val="22"/>
                <w:szCs w:val="24"/>
              </w:rPr>
              <w:t>83.64%</w:t>
            </w:r>
          </w:p>
        </w:tc>
      </w:tr>
      <w:tr w:rsidR="00F91D6E" w:rsidRPr="00F91D6E" w:rsidTr="00B271A7">
        <w:tc>
          <w:tcPr>
            <w:tcW w:w="2450" w:type="dxa"/>
          </w:tcPr>
          <w:p w:rsidR="008463BC" w:rsidRPr="00F91D6E" w:rsidRDefault="008463BC" w:rsidP="006A696D">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2017年</w:t>
            </w:r>
          </w:p>
        </w:tc>
        <w:tc>
          <w:tcPr>
            <w:tcW w:w="2450" w:type="dxa"/>
          </w:tcPr>
          <w:p w:rsidR="008463BC" w:rsidRPr="00F91D6E" w:rsidRDefault="006A696D" w:rsidP="008463BC">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1,133</w:t>
            </w:r>
            <w:r w:rsidR="008463BC" w:rsidRPr="00F91D6E">
              <w:rPr>
                <w:rFonts w:ascii="標楷體" w:eastAsia="標楷體" w:hAnsi="標楷體" w:hint="eastAsia"/>
                <w:color w:val="000000" w:themeColor="text1"/>
                <w:sz w:val="22"/>
                <w:szCs w:val="24"/>
              </w:rPr>
              <w:t>件</w:t>
            </w:r>
          </w:p>
        </w:tc>
        <w:tc>
          <w:tcPr>
            <w:tcW w:w="2451" w:type="dxa"/>
          </w:tcPr>
          <w:p w:rsidR="008463BC" w:rsidRPr="00F91D6E" w:rsidRDefault="008463BC" w:rsidP="006A696D">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2.</w:t>
            </w:r>
            <w:r w:rsidR="006A696D" w:rsidRPr="00F91D6E">
              <w:rPr>
                <w:rFonts w:ascii="標楷體" w:eastAsia="標楷體" w:hAnsi="標楷體" w:hint="eastAsia"/>
                <w:color w:val="000000" w:themeColor="text1"/>
                <w:sz w:val="22"/>
                <w:szCs w:val="24"/>
              </w:rPr>
              <w:t>82</w:t>
            </w:r>
            <w:r w:rsidRPr="00F91D6E">
              <w:rPr>
                <w:rFonts w:ascii="標楷體" w:eastAsia="標楷體" w:hAnsi="標楷體" w:hint="eastAsia"/>
                <w:color w:val="000000" w:themeColor="text1"/>
                <w:sz w:val="22"/>
                <w:szCs w:val="24"/>
              </w:rPr>
              <w:t>天</w:t>
            </w:r>
          </w:p>
        </w:tc>
        <w:tc>
          <w:tcPr>
            <w:tcW w:w="2451" w:type="dxa"/>
          </w:tcPr>
          <w:p w:rsidR="008463BC" w:rsidRPr="00F91D6E" w:rsidRDefault="008463BC" w:rsidP="006A696D">
            <w:pPr>
              <w:pStyle w:val="a3"/>
              <w:ind w:leftChars="0" w:left="0" w:firstLineChars="0" w:firstLine="0"/>
              <w:jc w:val="center"/>
              <w:rPr>
                <w:rFonts w:ascii="標楷體" w:eastAsia="標楷體" w:hAnsi="標楷體"/>
                <w:color w:val="000000" w:themeColor="text1"/>
                <w:sz w:val="22"/>
                <w:szCs w:val="24"/>
              </w:rPr>
            </w:pPr>
            <w:r w:rsidRPr="00F91D6E">
              <w:rPr>
                <w:rFonts w:ascii="標楷體" w:eastAsia="標楷體" w:hAnsi="標楷體" w:hint="eastAsia"/>
                <w:color w:val="000000" w:themeColor="text1"/>
                <w:sz w:val="22"/>
                <w:szCs w:val="24"/>
              </w:rPr>
              <w:t>8</w:t>
            </w:r>
            <w:r w:rsidR="006A696D" w:rsidRPr="00F91D6E">
              <w:rPr>
                <w:rFonts w:ascii="標楷體" w:eastAsia="標楷體" w:hAnsi="標楷體" w:hint="eastAsia"/>
                <w:color w:val="000000" w:themeColor="text1"/>
                <w:sz w:val="22"/>
                <w:szCs w:val="24"/>
              </w:rPr>
              <w:t>5</w:t>
            </w:r>
            <w:r w:rsidRPr="00F91D6E">
              <w:rPr>
                <w:rFonts w:ascii="標楷體" w:eastAsia="標楷體" w:hAnsi="標楷體" w:hint="eastAsia"/>
                <w:color w:val="000000" w:themeColor="text1"/>
                <w:sz w:val="22"/>
                <w:szCs w:val="24"/>
              </w:rPr>
              <w:t>.0</w:t>
            </w:r>
            <w:r w:rsidR="006A696D" w:rsidRPr="00F91D6E">
              <w:rPr>
                <w:rFonts w:ascii="標楷體" w:eastAsia="標楷體" w:hAnsi="標楷體" w:hint="eastAsia"/>
                <w:color w:val="000000" w:themeColor="text1"/>
                <w:sz w:val="22"/>
                <w:szCs w:val="24"/>
              </w:rPr>
              <w:t>9</w:t>
            </w:r>
            <w:r w:rsidRPr="00F91D6E">
              <w:rPr>
                <w:rFonts w:ascii="標楷體" w:eastAsia="標楷體" w:hAnsi="標楷體" w:hint="eastAsia"/>
                <w:color w:val="000000" w:themeColor="text1"/>
                <w:sz w:val="22"/>
                <w:szCs w:val="24"/>
              </w:rPr>
              <w:t>%</w:t>
            </w:r>
          </w:p>
        </w:tc>
      </w:tr>
    </w:tbl>
    <w:p w:rsidR="007C378A" w:rsidRPr="00F91D6E" w:rsidRDefault="007C378A" w:rsidP="007C378A">
      <w:pPr>
        <w:pStyle w:val="a3"/>
        <w:spacing w:line="240" w:lineRule="exact"/>
        <w:ind w:leftChars="0" w:left="567" w:firstLineChars="0" w:firstLine="0"/>
        <w:rPr>
          <w:rFonts w:ascii="標楷體" w:eastAsia="標楷體" w:hAnsi="標楷體"/>
          <w:color w:val="000000" w:themeColor="text1"/>
          <w:sz w:val="20"/>
          <w:szCs w:val="24"/>
        </w:rPr>
      </w:pPr>
      <w:r w:rsidRPr="00F91D6E">
        <w:rPr>
          <w:rFonts w:ascii="標楷體" w:eastAsia="標楷體" w:hAnsi="標楷體" w:hint="eastAsia"/>
          <w:color w:val="000000" w:themeColor="text1"/>
          <w:sz w:val="20"/>
          <w:szCs w:val="24"/>
        </w:rPr>
        <w:t>資料來源：工程會</w:t>
      </w:r>
    </w:p>
    <w:p w:rsidR="009B12AC" w:rsidRPr="00F91D6E" w:rsidRDefault="009B12AC"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為有效防制機關廉政風險，推動「廉政細工」，由政風</w:t>
      </w:r>
      <w:r w:rsidR="00584206" w:rsidRPr="00F91D6E">
        <w:rPr>
          <w:rFonts w:ascii="標楷體" w:eastAsia="標楷體" w:hAnsi="標楷體" w:hint="eastAsia"/>
          <w:color w:val="000000" w:themeColor="text1"/>
          <w:szCs w:val="24"/>
        </w:rPr>
        <w:t>機構</w:t>
      </w:r>
      <w:r w:rsidRPr="00F91D6E">
        <w:rPr>
          <w:rFonts w:ascii="標楷體" w:eastAsia="標楷體" w:hAnsi="標楷體" w:hint="eastAsia"/>
          <w:color w:val="000000" w:themeColor="text1"/>
          <w:szCs w:val="24"/>
        </w:rPr>
        <w:t>會同業務單位共同檢視</w:t>
      </w:r>
      <w:proofErr w:type="gramStart"/>
      <w:r w:rsidRPr="00F91D6E">
        <w:rPr>
          <w:rFonts w:ascii="標楷體" w:eastAsia="標楷體" w:hAnsi="標楷體" w:hint="eastAsia"/>
          <w:color w:val="000000" w:themeColor="text1"/>
          <w:szCs w:val="24"/>
        </w:rPr>
        <w:t>規</w:t>
      </w:r>
      <w:proofErr w:type="gramEnd"/>
      <w:r w:rsidRPr="00F91D6E">
        <w:rPr>
          <w:rFonts w:ascii="標楷體" w:eastAsia="標楷體" w:hAnsi="標楷體" w:hint="eastAsia"/>
          <w:color w:val="000000" w:themeColor="text1"/>
          <w:szCs w:val="24"/>
        </w:rPr>
        <w:t>管措施，如廉政署就警政類貪瀆案件擇定6直轄市及4縣市政府參與辦理警政廉政細工，編撰「廉政風險指引個案研究成果報告(警政類)」;另與</w:t>
      </w:r>
      <w:proofErr w:type="gramStart"/>
      <w:r w:rsidRPr="00F91D6E">
        <w:rPr>
          <w:rFonts w:ascii="標楷體" w:eastAsia="標楷體" w:hAnsi="標楷體" w:hint="eastAsia"/>
          <w:color w:val="000000" w:themeColor="text1"/>
          <w:szCs w:val="24"/>
        </w:rPr>
        <w:t>臺</w:t>
      </w:r>
      <w:proofErr w:type="gramEnd"/>
      <w:r w:rsidRPr="00F91D6E">
        <w:rPr>
          <w:rFonts w:ascii="標楷體" w:eastAsia="標楷體" w:hAnsi="標楷體" w:hint="eastAsia"/>
          <w:color w:val="000000" w:themeColor="text1"/>
          <w:szCs w:val="24"/>
        </w:rPr>
        <w:t>中市、彰化縣、南投縣及苗栗縣4縣市機關首長共同辦理「結合中</w:t>
      </w:r>
      <w:proofErr w:type="gramStart"/>
      <w:r w:rsidRPr="00F91D6E">
        <w:rPr>
          <w:rFonts w:ascii="標楷體" w:eastAsia="標楷體" w:hAnsi="標楷體" w:hint="eastAsia"/>
          <w:color w:val="000000" w:themeColor="text1"/>
          <w:szCs w:val="24"/>
        </w:rPr>
        <w:t>彰投苗區域</w:t>
      </w:r>
      <w:proofErr w:type="gramEnd"/>
      <w:r w:rsidRPr="00F91D6E">
        <w:rPr>
          <w:rFonts w:ascii="標楷體" w:eastAsia="標楷體" w:hAnsi="標楷體" w:hint="eastAsia"/>
          <w:color w:val="000000" w:themeColor="text1"/>
          <w:szCs w:val="24"/>
        </w:rPr>
        <w:t>治理推動</w:t>
      </w:r>
      <w:proofErr w:type="gramStart"/>
      <w:r w:rsidRPr="00F91D6E">
        <w:rPr>
          <w:rFonts w:ascii="標楷體" w:eastAsia="標楷體" w:hAnsi="標楷體" w:hint="eastAsia"/>
          <w:color w:val="000000" w:themeColor="text1"/>
          <w:szCs w:val="24"/>
        </w:rPr>
        <w:t>優質廉</w:t>
      </w:r>
      <w:proofErr w:type="gramEnd"/>
      <w:r w:rsidRPr="00F91D6E">
        <w:rPr>
          <w:rFonts w:ascii="標楷體" w:eastAsia="標楷體" w:hAnsi="標楷體" w:hint="eastAsia"/>
          <w:color w:val="000000" w:themeColor="text1"/>
          <w:szCs w:val="24"/>
        </w:rPr>
        <w:t>能透明計畫作為」，共同</w:t>
      </w:r>
      <w:proofErr w:type="gramStart"/>
      <w:r w:rsidRPr="00F91D6E">
        <w:rPr>
          <w:rFonts w:ascii="標楷體" w:eastAsia="標楷體" w:hAnsi="標楷體" w:hint="eastAsia"/>
          <w:color w:val="000000" w:themeColor="text1"/>
          <w:szCs w:val="24"/>
        </w:rPr>
        <w:t>研</w:t>
      </w:r>
      <w:proofErr w:type="gramEnd"/>
      <w:r w:rsidRPr="00F91D6E">
        <w:rPr>
          <w:rFonts w:ascii="標楷體" w:eastAsia="標楷體" w:hAnsi="標楷體" w:hint="eastAsia"/>
          <w:color w:val="000000" w:themeColor="text1"/>
          <w:szCs w:val="24"/>
        </w:rPr>
        <w:t>商</w:t>
      </w:r>
      <w:proofErr w:type="gramStart"/>
      <w:r w:rsidRPr="00F91D6E">
        <w:rPr>
          <w:rFonts w:ascii="標楷體" w:eastAsia="標楷體" w:hAnsi="標楷體" w:hint="eastAsia"/>
          <w:color w:val="000000" w:themeColor="text1"/>
          <w:szCs w:val="24"/>
        </w:rPr>
        <w:t>蒐</w:t>
      </w:r>
      <w:proofErr w:type="gramEnd"/>
      <w:r w:rsidRPr="00F91D6E">
        <w:rPr>
          <w:rFonts w:ascii="標楷體" w:eastAsia="標楷體" w:hAnsi="標楷體" w:hint="eastAsia"/>
          <w:color w:val="000000" w:themeColor="text1"/>
          <w:szCs w:val="24"/>
        </w:rPr>
        <w:t>編工程、警政、消防、建管、殯葬、河川砂石、地政、環保等8項業務之廉政指引</w:t>
      </w:r>
      <w:r w:rsidR="00AE2B17" w:rsidRPr="00F91D6E">
        <w:rPr>
          <w:rFonts w:ascii="標楷體" w:eastAsia="標楷體" w:hAnsi="標楷體" w:hint="eastAsia"/>
          <w:color w:val="000000" w:themeColor="text1"/>
          <w:szCs w:val="24"/>
        </w:rPr>
        <w:t>，部分項目並已展現具體成效</w:t>
      </w:r>
      <w:r w:rsidRPr="00F91D6E">
        <w:rPr>
          <w:rFonts w:ascii="標楷體" w:eastAsia="標楷體" w:hAnsi="標楷體" w:hint="eastAsia"/>
          <w:color w:val="000000" w:themeColor="text1"/>
          <w:szCs w:val="24"/>
        </w:rPr>
        <w:t>。</w:t>
      </w:r>
      <w:r w:rsidR="00106A7A" w:rsidRPr="00F91D6E">
        <w:rPr>
          <w:rFonts w:ascii="標楷體" w:eastAsia="標楷體" w:hAnsi="標楷體" w:hint="eastAsia"/>
          <w:color w:val="000000" w:themeColor="text1"/>
          <w:szCs w:val="24"/>
        </w:rPr>
        <w:t>(§5Ⅰ</w:t>
      </w:r>
      <w:r w:rsidR="00E812C6" w:rsidRPr="00F91D6E">
        <w:rPr>
          <w:rFonts w:ascii="標楷體" w:eastAsia="標楷體" w:hAnsi="標楷體" w:hint="eastAsia"/>
          <w:color w:val="000000" w:themeColor="text1"/>
          <w:szCs w:val="24"/>
        </w:rPr>
        <w:t>、</w:t>
      </w:r>
      <w:r w:rsidR="00106A7A" w:rsidRPr="00F91D6E">
        <w:rPr>
          <w:rFonts w:ascii="標楷體" w:eastAsia="標楷體" w:hAnsi="標楷體" w:hint="eastAsia"/>
          <w:color w:val="000000" w:themeColor="text1"/>
          <w:szCs w:val="24"/>
        </w:rPr>
        <w:t>Ⅱ)</w:t>
      </w:r>
    </w:p>
    <w:p w:rsidR="004D1592" w:rsidRPr="00F91D6E" w:rsidRDefault="004D1592"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世界經濟論壇(</w:t>
      </w:r>
      <w:r w:rsidR="00A1301A" w:rsidRPr="00F91D6E">
        <w:rPr>
          <w:rFonts w:ascii="標楷體" w:eastAsia="標楷體" w:hAnsi="標楷體"/>
          <w:color w:val="000000" w:themeColor="text1"/>
          <w:szCs w:val="24"/>
        </w:rPr>
        <w:t>The World Economic Forum</w:t>
      </w:r>
      <w:r w:rsidR="00A1301A" w:rsidRPr="00F91D6E">
        <w:rPr>
          <w:rFonts w:ascii="標楷體" w:eastAsia="標楷體" w:hAnsi="標楷體" w:hint="eastAsia"/>
          <w:color w:val="000000" w:themeColor="text1"/>
          <w:szCs w:val="24"/>
        </w:rPr>
        <w:t xml:space="preserve">, </w:t>
      </w:r>
      <w:r w:rsidRPr="00F91D6E">
        <w:rPr>
          <w:rFonts w:ascii="標楷體" w:eastAsia="標楷體" w:hAnsi="標楷體" w:hint="eastAsia"/>
          <w:color w:val="000000" w:themeColor="text1"/>
          <w:szCs w:val="24"/>
        </w:rPr>
        <w:t>WEF)發布「2014全球貿易便利指數」(The Global Enabling Trade Index 2014)，其中我國「海關透明指數」於138個經濟體中排名第1名，與財政部關務署推動「</w:t>
      </w:r>
      <w:proofErr w:type="gramStart"/>
      <w:r w:rsidRPr="00F91D6E">
        <w:rPr>
          <w:rFonts w:ascii="標楷體" w:eastAsia="標楷體" w:hAnsi="標楷體" w:hint="eastAsia"/>
          <w:color w:val="000000" w:themeColor="text1"/>
          <w:szCs w:val="24"/>
        </w:rPr>
        <w:t>關港貿單一</w:t>
      </w:r>
      <w:proofErr w:type="gramEnd"/>
      <w:r w:rsidRPr="00F91D6E">
        <w:rPr>
          <w:rFonts w:ascii="標楷體" w:eastAsia="標楷體" w:hAnsi="標楷體" w:hint="eastAsia"/>
          <w:color w:val="000000" w:themeColor="text1"/>
          <w:szCs w:val="24"/>
        </w:rPr>
        <w:t>窗口」通關透明措施有密切關聯。海關辦理通關業務朝向電子化管理，實施貨物通關自動化、行政流程透明化等便民服務措施，相當成功並具特色，廉政署推動行政透明，促進機關效能及</w:t>
      </w:r>
      <w:proofErr w:type="gramStart"/>
      <w:r w:rsidRPr="00F91D6E">
        <w:rPr>
          <w:rFonts w:ascii="標楷體" w:eastAsia="標楷體" w:hAnsi="標楷體" w:hint="eastAsia"/>
          <w:color w:val="000000" w:themeColor="text1"/>
          <w:szCs w:val="24"/>
        </w:rPr>
        <w:t>廉潔，</w:t>
      </w:r>
      <w:proofErr w:type="gramEnd"/>
      <w:r w:rsidRPr="00F91D6E">
        <w:rPr>
          <w:rFonts w:ascii="標楷體" w:eastAsia="標楷體" w:hAnsi="標楷體" w:hint="eastAsia"/>
          <w:color w:val="000000" w:themeColor="text1"/>
          <w:szCs w:val="24"/>
        </w:rPr>
        <w:t>擇選關務署「</w:t>
      </w:r>
      <w:proofErr w:type="gramStart"/>
      <w:r w:rsidRPr="00F91D6E">
        <w:rPr>
          <w:rFonts w:ascii="標楷體" w:eastAsia="標楷體" w:hAnsi="標楷體" w:hint="eastAsia"/>
          <w:color w:val="000000" w:themeColor="text1"/>
          <w:szCs w:val="24"/>
        </w:rPr>
        <w:t>關港貿單一</w:t>
      </w:r>
      <w:proofErr w:type="gramEnd"/>
      <w:r w:rsidRPr="00F91D6E">
        <w:rPr>
          <w:rFonts w:ascii="標楷體" w:eastAsia="標楷體" w:hAnsi="標楷體" w:hint="eastAsia"/>
          <w:color w:val="000000" w:themeColor="text1"/>
          <w:szCs w:val="24"/>
        </w:rPr>
        <w:t>窗口及預報貨物資訊系統」作為推動行政透明標竿案例之一，於2017年製作影音教</w:t>
      </w:r>
      <w:r w:rsidRPr="00F91D6E">
        <w:rPr>
          <w:rFonts w:ascii="標楷體" w:eastAsia="標楷體" w:hAnsi="標楷體" w:hint="eastAsia"/>
          <w:color w:val="000000" w:themeColor="text1"/>
          <w:szCs w:val="24"/>
        </w:rPr>
        <w:lastRenderedPageBreak/>
        <w:t>材置於公務人員數位學習平</w:t>
      </w:r>
      <w:proofErr w:type="gramStart"/>
      <w:r w:rsidRPr="00F91D6E">
        <w:rPr>
          <w:rFonts w:ascii="標楷體" w:eastAsia="標楷體" w:hAnsi="標楷體" w:hint="eastAsia"/>
          <w:color w:val="000000" w:themeColor="text1"/>
          <w:szCs w:val="24"/>
        </w:rPr>
        <w:t>臺</w:t>
      </w:r>
      <w:proofErr w:type="gramEnd"/>
      <w:r w:rsidRPr="00F91D6E">
        <w:rPr>
          <w:rFonts w:ascii="標楷體" w:eastAsia="標楷體" w:hAnsi="標楷體" w:hint="eastAsia"/>
          <w:color w:val="000000" w:themeColor="text1"/>
          <w:szCs w:val="24"/>
        </w:rPr>
        <w:t>，提供全國政府機關研討學習。（</w:t>
      </w:r>
      <w:r w:rsidR="00106A7A" w:rsidRPr="00F91D6E">
        <w:rPr>
          <w:rFonts w:ascii="標楷體" w:eastAsia="標楷體" w:hAnsi="標楷體" w:hint="eastAsia"/>
          <w:color w:val="000000" w:themeColor="text1"/>
          <w:szCs w:val="24"/>
        </w:rPr>
        <w:t>§5Ⅰ</w:t>
      </w:r>
      <w:r w:rsidR="00106A7A" w:rsidRPr="00F91D6E">
        <w:rPr>
          <w:rFonts w:ascii="標楷體" w:eastAsia="標楷體" w:hAnsi="標楷體" w:cs="Arial Unicode MS" w:hint="eastAsia"/>
          <w:color w:val="000000" w:themeColor="text1"/>
        </w:rPr>
        <w:t>～Ⅲ</w:t>
      </w:r>
      <w:r w:rsidRPr="00F91D6E">
        <w:rPr>
          <w:rFonts w:ascii="標楷體" w:eastAsia="標楷體" w:hAnsi="標楷體" w:hint="eastAsia"/>
          <w:color w:val="000000" w:themeColor="text1"/>
          <w:szCs w:val="24"/>
        </w:rPr>
        <w:t>）</w:t>
      </w:r>
    </w:p>
    <w:p w:rsidR="004D1592" w:rsidRPr="00F91D6E" w:rsidRDefault="004D1592" w:rsidP="00133801">
      <w:pPr>
        <w:pStyle w:val="a3"/>
        <w:numPr>
          <w:ilvl w:val="0"/>
          <w:numId w:val="15"/>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2017年6月增訂《稅捐稽徵法》第5條之1，規定得本於互惠原則與外國政府或國際組織商訂稅務用途資訊(含金融帳戶資訊)交換及相互提供其他稅務協助之條約或協定；2017年11月訂定發布《金融機構執行共同申報及盡職審查作業辦法》，我國境內之金融機構</w:t>
      </w:r>
      <w:r w:rsidR="005B6CD3" w:rsidRPr="00F91D6E">
        <w:rPr>
          <w:rFonts w:ascii="標楷體" w:eastAsia="標楷體" w:hAnsi="標楷體" w:hint="eastAsia"/>
          <w:color w:val="000000" w:themeColor="text1"/>
          <w:szCs w:val="24"/>
        </w:rPr>
        <w:t>將</w:t>
      </w:r>
      <w:r w:rsidRPr="00F91D6E">
        <w:rPr>
          <w:rFonts w:ascii="標楷體" w:eastAsia="標楷體" w:hAnsi="標楷體" w:hint="eastAsia"/>
          <w:color w:val="000000" w:themeColor="text1"/>
          <w:szCs w:val="24"/>
        </w:rPr>
        <w:t>於2019年進行盡職審查，2020年向稅捐</w:t>
      </w:r>
      <w:proofErr w:type="gramStart"/>
      <w:r w:rsidRPr="00F91D6E">
        <w:rPr>
          <w:rFonts w:ascii="標楷體" w:eastAsia="標楷體" w:hAnsi="標楷體" w:hint="eastAsia"/>
          <w:color w:val="000000" w:themeColor="text1"/>
          <w:szCs w:val="24"/>
        </w:rPr>
        <w:t>稽</w:t>
      </w:r>
      <w:proofErr w:type="gramEnd"/>
      <w:r w:rsidRPr="00F91D6E">
        <w:rPr>
          <w:rFonts w:ascii="標楷體" w:eastAsia="標楷體" w:hAnsi="標楷體" w:hint="eastAsia"/>
          <w:color w:val="000000" w:themeColor="text1"/>
          <w:szCs w:val="24"/>
        </w:rPr>
        <w:t>徵機關申報應申報國居住者之稅務用途金融帳戶資訊，由我國租稅協定主管機關與協定夥伴國主管機關互惠交換該等資訊，提升資訊透明度，預防貪腐。（</w:t>
      </w:r>
      <w:r w:rsidR="00106A7A" w:rsidRPr="00F91D6E">
        <w:rPr>
          <w:rFonts w:ascii="標楷體" w:eastAsia="標楷體" w:hAnsi="標楷體" w:hint="eastAsia"/>
          <w:color w:val="000000" w:themeColor="text1"/>
          <w:szCs w:val="24"/>
        </w:rPr>
        <w:t>§5Ⅰ</w:t>
      </w:r>
      <w:r w:rsidR="00E812C6" w:rsidRPr="00F91D6E">
        <w:rPr>
          <w:rFonts w:ascii="標楷體" w:eastAsia="標楷體" w:hAnsi="標楷體" w:hint="eastAsia"/>
          <w:color w:val="000000" w:themeColor="text1"/>
          <w:szCs w:val="24"/>
        </w:rPr>
        <w:t>、</w:t>
      </w:r>
      <w:r w:rsidR="00106A7A" w:rsidRPr="00F91D6E">
        <w:rPr>
          <w:rFonts w:ascii="標楷體" w:eastAsia="標楷體" w:hAnsi="標楷體" w:hint="eastAsia"/>
          <w:color w:val="000000" w:themeColor="text1"/>
          <w:szCs w:val="24"/>
        </w:rPr>
        <w:t>Ⅱ</w:t>
      </w:r>
      <w:r w:rsidRPr="00F91D6E">
        <w:rPr>
          <w:rFonts w:ascii="標楷體" w:eastAsia="標楷體" w:hAnsi="標楷體" w:hint="eastAsia"/>
          <w:color w:val="000000" w:themeColor="text1"/>
          <w:szCs w:val="24"/>
        </w:rPr>
        <w:t>）</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參與國際組織或區域組織</w:t>
      </w:r>
      <w:r w:rsidR="008E1293" w:rsidRPr="00F91D6E">
        <w:rPr>
          <w:rFonts w:ascii="標楷體" w:eastAsia="標楷體" w:hAnsi="標楷體" w:hint="eastAsia"/>
          <w:b/>
          <w:color w:val="000000" w:themeColor="text1"/>
        </w:rPr>
        <w:t>（</w:t>
      </w:r>
      <w:r w:rsidR="008E1293" w:rsidRPr="00F91D6E">
        <w:rPr>
          <w:rFonts w:ascii="標楷體" w:eastAsia="標楷體" w:hAnsi="標楷體" w:cs="Arial Unicode MS" w:hint="eastAsia"/>
          <w:color w:val="000000" w:themeColor="text1"/>
        </w:rPr>
        <w:t>§5</w:t>
      </w:r>
      <w:r w:rsidR="008E1293" w:rsidRPr="00F91D6E">
        <w:rPr>
          <w:rFonts w:ascii="標楷體" w:eastAsia="標楷體" w:hAnsi="標楷體" w:hint="eastAsia"/>
          <w:color w:val="000000" w:themeColor="text1"/>
          <w:szCs w:val="24"/>
        </w:rPr>
        <w:t>Ⅳ</w:t>
      </w:r>
      <w:r w:rsidR="008E1293" w:rsidRPr="00F91D6E">
        <w:rPr>
          <w:rFonts w:ascii="標楷體" w:eastAsia="標楷體" w:hAnsi="標楷體" w:hint="eastAsia"/>
          <w:b/>
          <w:color w:val="000000" w:themeColor="text1"/>
        </w:rPr>
        <w:t>）</w:t>
      </w:r>
    </w:p>
    <w:p w:rsidR="00E014B2" w:rsidRPr="00F91D6E" w:rsidRDefault="006F1C8A" w:rsidP="00133801">
      <w:pPr>
        <w:pStyle w:val="a3"/>
        <w:numPr>
          <w:ilvl w:val="0"/>
          <w:numId w:val="43"/>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我國除積極</w:t>
      </w:r>
      <w:r w:rsidR="006240A8" w:rsidRPr="00F91D6E">
        <w:rPr>
          <w:rFonts w:ascii="標楷體" w:eastAsia="標楷體" w:hAnsi="標楷體" w:hint="eastAsia"/>
          <w:color w:val="000000" w:themeColor="text1"/>
          <w:szCs w:val="24"/>
        </w:rPr>
        <w:t>參與</w:t>
      </w:r>
      <w:r w:rsidRPr="00F91D6E">
        <w:rPr>
          <w:rFonts w:ascii="標楷體" w:eastAsia="標楷體" w:hAnsi="標楷體" w:hint="eastAsia"/>
          <w:color w:val="000000" w:themeColor="text1"/>
          <w:szCs w:val="24"/>
        </w:rPr>
        <w:t>國際廉政會議，如APEC反貪及透明化工作小組常會</w:t>
      </w:r>
      <w:r w:rsidRPr="00F91D6E">
        <w:rPr>
          <w:rFonts w:ascii="新細明體" w:eastAsia="新細明體" w:hAnsi="新細明體" w:hint="eastAsia"/>
          <w:color w:val="000000" w:themeColor="text1"/>
          <w:szCs w:val="24"/>
        </w:rPr>
        <w:t>、</w:t>
      </w:r>
      <w:r w:rsidRPr="00F91D6E">
        <w:rPr>
          <w:rFonts w:ascii="標楷體" w:eastAsia="標楷體" w:hAnsi="標楷體" w:hint="eastAsia"/>
          <w:color w:val="000000" w:themeColor="text1"/>
          <w:szCs w:val="24"/>
        </w:rPr>
        <w:t>國際反貪局聯合會（IAACA）年度研討會</w:t>
      </w:r>
      <w:r w:rsidRPr="00F91D6E">
        <w:rPr>
          <w:rFonts w:ascii="新細明體" w:eastAsia="新細明體" w:hAnsi="新細明體" w:hint="eastAsia"/>
          <w:color w:val="000000" w:themeColor="text1"/>
          <w:szCs w:val="24"/>
        </w:rPr>
        <w:t>、</w:t>
      </w:r>
      <w:r w:rsidRPr="00F91D6E">
        <w:rPr>
          <w:rFonts w:ascii="標楷體" w:eastAsia="標楷體" w:hAnsi="標楷體" w:hint="eastAsia"/>
          <w:color w:val="000000" w:themeColor="text1"/>
          <w:szCs w:val="24"/>
        </w:rPr>
        <w:t>APEC反貪污及透明化工作小組之「ACT-EGILAT執法合作聯合研討會」、國際透明組織（TI）會員大會及國際反貪腐研討會</w:t>
      </w:r>
      <w:r w:rsidR="007D05B8" w:rsidRPr="00F91D6E">
        <w:rPr>
          <w:rFonts w:ascii="標楷體" w:eastAsia="標楷體" w:hAnsi="標楷體" w:hint="eastAsia"/>
          <w:color w:val="000000" w:themeColor="text1"/>
          <w:szCs w:val="24"/>
        </w:rPr>
        <w:t>（IACC）</w:t>
      </w:r>
      <w:r w:rsidRPr="00F91D6E">
        <w:rPr>
          <w:rFonts w:ascii="標楷體" w:eastAsia="標楷體" w:hAnsi="標楷體" w:hint="eastAsia"/>
          <w:color w:val="000000" w:themeColor="text1"/>
          <w:szCs w:val="24"/>
        </w:rPr>
        <w:t>等，2017年APEC在臺</w:t>
      </w:r>
      <w:r w:rsidR="007D05B8" w:rsidRPr="00F91D6E">
        <w:rPr>
          <w:rFonts w:ascii="標楷體" w:eastAsia="標楷體" w:hAnsi="標楷體" w:hint="eastAsia"/>
          <w:color w:val="000000" w:themeColor="text1"/>
          <w:szCs w:val="24"/>
        </w:rPr>
        <w:t>灣</w:t>
      </w:r>
      <w:r w:rsidRPr="00F91D6E">
        <w:rPr>
          <w:rFonts w:ascii="標楷體" w:eastAsia="標楷體" w:hAnsi="標楷體" w:hint="eastAsia"/>
          <w:color w:val="000000" w:themeColor="text1"/>
          <w:szCs w:val="24"/>
        </w:rPr>
        <w:t>舉辦「</w:t>
      </w:r>
      <w:r w:rsidRPr="00F91D6E">
        <w:rPr>
          <w:rFonts w:ascii="標楷體" w:eastAsia="標楷體" w:hAnsi="標楷體"/>
          <w:color w:val="000000" w:themeColor="text1"/>
          <w:szCs w:val="24"/>
        </w:rPr>
        <w:t>APEC</w:t>
      </w:r>
      <w:r w:rsidRPr="00F91D6E">
        <w:rPr>
          <w:rFonts w:ascii="標楷體" w:eastAsia="標楷體" w:hAnsi="標楷體" w:hint="eastAsia"/>
          <w:color w:val="000000" w:themeColor="text1"/>
          <w:szCs w:val="24"/>
        </w:rPr>
        <w:t>強化貪污案件</w:t>
      </w:r>
      <w:proofErr w:type="gramStart"/>
      <w:r w:rsidRPr="00F91D6E">
        <w:rPr>
          <w:rFonts w:ascii="標楷體" w:eastAsia="標楷體" w:hAnsi="標楷體" w:hint="eastAsia"/>
          <w:color w:val="000000" w:themeColor="text1"/>
          <w:szCs w:val="24"/>
        </w:rPr>
        <w:t>揭弊者</w:t>
      </w:r>
      <w:proofErr w:type="gramEnd"/>
      <w:r w:rsidRPr="00F91D6E">
        <w:rPr>
          <w:rFonts w:ascii="標楷體" w:eastAsia="標楷體" w:hAnsi="標楷體" w:hint="eastAsia"/>
          <w:color w:val="000000" w:themeColor="text1"/>
          <w:szCs w:val="24"/>
        </w:rPr>
        <w:t>保護措施交流工作坊」</w:t>
      </w:r>
      <w:r w:rsidR="006240A8"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討論「</w:t>
      </w:r>
      <w:r w:rsidR="00E014B2" w:rsidRPr="00F91D6E">
        <w:rPr>
          <w:rFonts w:ascii="標楷體" w:eastAsia="標楷體" w:hAnsi="標楷體"/>
          <w:color w:val="000000" w:themeColor="text1"/>
          <w:szCs w:val="24"/>
        </w:rPr>
        <w:t>APEC</w:t>
      </w:r>
      <w:proofErr w:type="gramStart"/>
      <w:r w:rsidR="00E014B2" w:rsidRPr="00F91D6E">
        <w:rPr>
          <w:rFonts w:ascii="標楷體" w:eastAsia="標楷體" w:hAnsi="標楷體"/>
          <w:color w:val="000000" w:themeColor="text1"/>
          <w:szCs w:val="24"/>
        </w:rPr>
        <w:t>揭弊者</w:t>
      </w:r>
      <w:proofErr w:type="gramEnd"/>
      <w:r w:rsidR="00E014B2" w:rsidRPr="00F91D6E">
        <w:rPr>
          <w:rFonts w:ascii="標楷體" w:eastAsia="標楷體" w:hAnsi="標楷體"/>
          <w:color w:val="000000" w:themeColor="text1"/>
          <w:szCs w:val="24"/>
        </w:rPr>
        <w:t>保護</w:t>
      </w:r>
      <w:r w:rsidR="00E014B2" w:rsidRPr="00F91D6E">
        <w:rPr>
          <w:rFonts w:ascii="標楷體" w:eastAsia="標楷體" w:hAnsi="標楷體" w:hint="eastAsia"/>
          <w:color w:val="000000" w:themeColor="text1"/>
          <w:szCs w:val="24"/>
        </w:rPr>
        <w:t>指導</w:t>
      </w:r>
      <w:r w:rsidR="00E014B2" w:rsidRPr="00F91D6E">
        <w:rPr>
          <w:rFonts w:ascii="標楷體" w:eastAsia="標楷體" w:hAnsi="標楷體"/>
          <w:color w:val="000000" w:themeColor="text1"/>
          <w:szCs w:val="24"/>
        </w:rPr>
        <w:t>原則</w:t>
      </w:r>
      <w:r w:rsidR="00E014B2" w:rsidRPr="00F91D6E">
        <w:rPr>
          <w:rFonts w:ascii="標楷體" w:eastAsia="標楷體" w:hAnsi="標楷體" w:hint="eastAsia"/>
          <w:color w:val="000000" w:themeColor="text1"/>
          <w:szCs w:val="24"/>
        </w:rPr>
        <w:t>」成果，為跨國合作</w:t>
      </w:r>
      <w:proofErr w:type="gramStart"/>
      <w:r w:rsidR="00E014B2" w:rsidRPr="00F91D6E">
        <w:rPr>
          <w:rFonts w:ascii="標楷體" w:eastAsia="標楷體" w:hAnsi="標楷體" w:hint="eastAsia"/>
          <w:color w:val="000000" w:themeColor="text1"/>
          <w:szCs w:val="24"/>
        </w:rPr>
        <w:t>揭弊</w:t>
      </w:r>
      <w:r w:rsidRPr="00F91D6E">
        <w:rPr>
          <w:rFonts w:ascii="標楷體" w:eastAsia="標楷體" w:hAnsi="標楷體" w:hint="eastAsia"/>
          <w:color w:val="000000" w:themeColor="text1"/>
          <w:szCs w:val="24"/>
        </w:rPr>
        <w:t>者</w:t>
      </w:r>
      <w:proofErr w:type="gramEnd"/>
      <w:r w:rsidR="00E014B2" w:rsidRPr="00F91D6E">
        <w:rPr>
          <w:rFonts w:ascii="標楷體" w:eastAsia="標楷體" w:hAnsi="標楷體" w:hint="eastAsia"/>
          <w:color w:val="000000" w:themeColor="text1"/>
          <w:szCs w:val="24"/>
        </w:rPr>
        <w:t>保護機制提出脈絡。(§5Ⅳ)</w:t>
      </w:r>
    </w:p>
    <w:p w:rsidR="006240A8" w:rsidRPr="00F91D6E" w:rsidRDefault="006240A8" w:rsidP="00133801">
      <w:pPr>
        <w:pStyle w:val="a3"/>
        <w:numPr>
          <w:ilvl w:val="0"/>
          <w:numId w:val="43"/>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w:t>
      </w:r>
      <w:r w:rsidRPr="00F91D6E">
        <w:rPr>
          <w:rFonts w:ascii="標楷體" w:eastAsia="標楷體" w:hAnsi="標楷體"/>
          <w:color w:val="000000" w:themeColor="text1"/>
          <w:szCs w:val="24"/>
        </w:rPr>
        <w:t>國家</w:t>
      </w:r>
      <w:r w:rsidR="005D47DC" w:rsidRPr="00F91D6E">
        <w:rPr>
          <w:rFonts w:ascii="標楷體" w:eastAsia="標楷體" w:hAnsi="標楷體" w:hint="eastAsia"/>
          <w:color w:val="000000" w:themeColor="text1"/>
        </w:rPr>
        <w:t>金融情報中心</w:t>
      </w:r>
      <w:r w:rsidR="0027412C"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調查局</w:t>
      </w:r>
      <w:r w:rsidR="0027412C"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洗錢防制處</w:t>
      </w:r>
      <w:r w:rsidR="0027412C"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辦理防制</w:t>
      </w:r>
      <w:r w:rsidRPr="00F91D6E">
        <w:rPr>
          <w:rFonts w:ascii="標楷體" w:eastAsia="標楷體" w:hAnsi="標楷體"/>
          <w:color w:val="000000" w:themeColor="text1"/>
          <w:szCs w:val="24"/>
        </w:rPr>
        <w:t>洗錢相關情報資料</w:t>
      </w:r>
      <w:r w:rsidRPr="00F91D6E">
        <w:rPr>
          <w:rFonts w:ascii="標楷體" w:eastAsia="標楷體" w:hAnsi="標楷體" w:hint="eastAsia"/>
          <w:color w:val="000000" w:themeColor="text1"/>
          <w:szCs w:val="24"/>
        </w:rPr>
        <w:t>之國際傳遞</w:t>
      </w:r>
      <w:r w:rsidRPr="00F91D6E">
        <w:rPr>
          <w:rFonts w:ascii="標楷體" w:eastAsia="標楷體" w:hAnsi="標楷體"/>
          <w:color w:val="000000" w:themeColor="text1"/>
          <w:szCs w:val="24"/>
        </w:rPr>
        <w:t>，依</w:t>
      </w:r>
      <w:r w:rsidRPr="00F91D6E">
        <w:rPr>
          <w:rFonts w:ascii="標楷體" w:eastAsia="標楷體" w:hAnsi="標楷體" w:hint="eastAsia"/>
          <w:color w:val="000000" w:themeColor="text1"/>
          <w:szCs w:val="24"/>
        </w:rPr>
        <w:t>條約、協定或艾</w:t>
      </w:r>
      <w:r w:rsidRPr="00F91D6E">
        <w:rPr>
          <w:rFonts w:ascii="標楷體" w:eastAsia="標楷體" w:hAnsi="標楷體"/>
          <w:color w:val="000000" w:themeColor="text1"/>
          <w:szCs w:val="24"/>
        </w:rPr>
        <w:t>格蒙聯盟（Egmont Group）</w:t>
      </w:r>
      <w:r w:rsidRPr="00F91D6E">
        <w:rPr>
          <w:rFonts w:ascii="標楷體" w:eastAsia="標楷體" w:hAnsi="標楷體" w:hint="eastAsia"/>
          <w:color w:val="000000" w:themeColor="text1"/>
          <w:szCs w:val="24"/>
        </w:rPr>
        <w:t>章程</w:t>
      </w:r>
      <w:proofErr w:type="gramStart"/>
      <w:r w:rsidRPr="00F91D6E">
        <w:rPr>
          <w:rFonts w:ascii="標楷體" w:eastAsia="標楷體" w:hAnsi="標楷體" w:hint="eastAsia"/>
          <w:color w:val="000000" w:themeColor="text1"/>
          <w:szCs w:val="24"/>
        </w:rPr>
        <w:t>及情</w:t>
      </w:r>
      <w:r w:rsidRPr="00F91D6E">
        <w:rPr>
          <w:rFonts w:ascii="標楷體" w:eastAsia="標楷體" w:hAnsi="標楷體"/>
          <w:color w:val="000000" w:themeColor="text1"/>
          <w:szCs w:val="24"/>
        </w:rPr>
        <w:t>資交換</w:t>
      </w:r>
      <w:proofErr w:type="gramEnd"/>
      <w:r w:rsidRPr="00F91D6E">
        <w:rPr>
          <w:rFonts w:ascii="標楷體" w:eastAsia="標楷體" w:hAnsi="標楷體" w:hint="eastAsia"/>
          <w:color w:val="000000" w:themeColor="text1"/>
          <w:szCs w:val="24"/>
        </w:rPr>
        <w:t>原則等</w:t>
      </w:r>
      <w:r w:rsidR="006F1C8A" w:rsidRPr="00F91D6E">
        <w:rPr>
          <w:rFonts w:ascii="標楷體" w:eastAsia="標楷體" w:hAnsi="標楷體" w:hint="eastAsia"/>
          <w:color w:val="000000" w:themeColor="text1"/>
          <w:szCs w:val="24"/>
        </w:rPr>
        <w:t>，</w:t>
      </w:r>
      <w:r w:rsidRPr="00F91D6E">
        <w:rPr>
          <w:rFonts w:ascii="標楷體" w:eastAsia="標楷體" w:hAnsi="標楷體"/>
          <w:color w:val="000000" w:themeColor="text1"/>
          <w:szCs w:val="24"/>
        </w:rPr>
        <w:t>與外國</w:t>
      </w:r>
      <w:r w:rsidR="005D47DC" w:rsidRPr="00F91D6E">
        <w:rPr>
          <w:rFonts w:ascii="標楷體" w:eastAsia="標楷體" w:hAnsi="標楷體" w:hint="eastAsia"/>
          <w:color w:val="000000" w:themeColor="text1"/>
        </w:rPr>
        <w:t>金融情報中心</w:t>
      </w:r>
      <w:r w:rsidRPr="00F91D6E">
        <w:rPr>
          <w:rFonts w:ascii="標楷體" w:eastAsia="標楷體" w:hAnsi="標楷體" w:hint="eastAsia"/>
          <w:color w:val="000000" w:themeColor="text1"/>
          <w:szCs w:val="24"/>
        </w:rPr>
        <w:t>進行</w:t>
      </w:r>
      <w:r w:rsidRPr="00F91D6E">
        <w:rPr>
          <w:rFonts w:ascii="標楷體" w:eastAsia="標楷體" w:hAnsi="標楷體"/>
          <w:color w:val="000000" w:themeColor="text1"/>
          <w:szCs w:val="24"/>
        </w:rPr>
        <w:t>包括貪瀆</w:t>
      </w:r>
      <w:r w:rsidRPr="00F91D6E">
        <w:rPr>
          <w:rFonts w:ascii="標楷體" w:eastAsia="標楷體" w:hAnsi="標楷體" w:hint="eastAsia"/>
          <w:color w:val="000000" w:themeColor="text1"/>
          <w:szCs w:val="24"/>
        </w:rPr>
        <w:t>相關之</w:t>
      </w:r>
      <w:proofErr w:type="gramStart"/>
      <w:r w:rsidRPr="00F91D6E">
        <w:rPr>
          <w:rFonts w:ascii="標楷體" w:eastAsia="標楷體" w:hAnsi="標楷體"/>
          <w:color w:val="000000" w:themeColor="text1"/>
          <w:szCs w:val="24"/>
        </w:rPr>
        <w:t>金融情資交換</w:t>
      </w:r>
      <w:proofErr w:type="gramEnd"/>
      <w:r w:rsidRPr="00F91D6E">
        <w:rPr>
          <w:rFonts w:ascii="標楷體" w:eastAsia="標楷體" w:hAnsi="標楷體" w:hint="eastAsia"/>
          <w:color w:val="000000" w:themeColor="text1"/>
          <w:szCs w:val="24"/>
        </w:rPr>
        <w:t>。(§5Ⅳ)</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14" w:name="_Toc476752557"/>
      <w:bookmarkStart w:id="115" w:name="_Toc479175825"/>
      <w:bookmarkStart w:id="116" w:name="_Toc508693881"/>
      <w:r w:rsidRPr="00F91D6E">
        <w:rPr>
          <w:rFonts w:ascii="標楷體" w:eastAsia="標楷體" w:hAnsi="標楷體" w:hint="eastAsia"/>
          <w:b/>
          <w:color w:val="000000" w:themeColor="text1"/>
          <w:sz w:val="28"/>
          <w:szCs w:val="28"/>
        </w:rPr>
        <w:t>第6條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預防性反貪腐機構</w:t>
      </w:r>
      <w:bookmarkEnd w:id="114"/>
      <w:bookmarkEnd w:id="115"/>
      <w:bookmarkEnd w:id="116"/>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預防性反貪腐機構</w:t>
      </w:r>
      <w:r w:rsidR="007D7377" w:rsidRPr="00F91D6E">
        <w:rPr>
          <w:rFonts w:ascii="標楷體" w:eastAsia="標楷體" w:hAnsi="標楷體" w:hint="eastAsia"/>
          <w:b/>
          <w:color w:val="000000" w:themeColor="text1"/>
          <w:szCs w:val="24"/>
        </w:rPr>
        <w:t>（§6I）</w:t>
      </w:r>
    </w:p>
    <w:p w:rsidR="00C3166A" w:rsidRPr="00F91D6E" w:rsidRDefault="00832E1A" w:rsidP="00133801">
      <w:pPr>
        <w:pStyle w:val="a3"/>
        <w:numPr>
          <w:ilvl w:val="0"/>
          <w:numId w:val="16"/>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我國反貪</w:t>
      </w:r>
      <w:r w:rsidR="00D25009" w:rsidRPr="00F91D6E">
        <w:rPr>
          <w:rFonts w:ascii="標楷體" w:eastAsia="標楷體" w:hAnsi="標楷體" w:hint="eastAsia"/>
          <w:color w:val="000000" w:themeColor="text1"/>
          <w:szCs w:val="24"/>
        </w:rPr>
        <w:t>腐</w:t>
      </w:r>
      <w:r w:rsidRPr="00F91D6E">
        <w:rPr>
          <w:rFonts w:ascii="標楷體" w:eastAsia="標楷體" w:hAnsi="標楷體" w:hint="eastAsia"/>
          <w:color w:val="000000" w:themeColor="text1"/>
          <w:szCs w:val="24"/>
        </w:rPr>
        <w:t>體系，</w:t>
      </w:r>
      <w:r w:rsidR="00C3166A" w:rsidRPr="00F91D6E">
        <w:rPr>
          <w:rFonts w:ascii="標楷體" w:eastAsia="標楷體" w:hAnsi="標楷體" w:hint="eastAsia"/>
          <w:color w:val="000000" w:themeColor="text1"/>
          <w:szCs w:val="24"/>
        </w:rPr>
        <w:t>參見</w:t>
      </w:r>
      <w:r w:rsidR="007D7377" w:rsidRPr="00F91D6E">
        <w:rPr>
          <w:rFonts w:ascii="標楷體" w:eastAsia="標楷體" w:hAnsi="標楷體" w:hint="eastAsia"/>
          <w:color w:val="000000" w:themeColor="text1"/>
          <w:szCs w:val="24"/>
        </w:rPr>
        <w:t>總論</w:t>
      </w:r>
      <w:r w:rsidR="00C3166A" w:rsidRPr="00F91D6E">
        <w:rPr>
          <w:rFonts w:ascii="標楷體" w:eastAsia="標楷體" w:hAnsi="標楷體" w:hint="eastAsia"/>
          <w:color w:val="000000" w:themeColor="text1"/>
          <w:szCs w:val="24"/>
        </w:rPr>
        <w:t>貳、</w:t>
      </w:r>
      <w:proofErr w:type="gramStart"/>
      <w:r w:rsidR="00C3166A" w:rsidRPr="00F91D6E">
        <w:rPr>
          <w:rFonts w:ascii="標楷體" w:eastAsia="標楷體" w:hAnsi="標楷體" w:hint="eastAsia"/>
          <w:color w:val="000000" w:themeColor="text1"/>
          <w:szCs w:val="24"/>
        </w:rPr>
        <w:t>三</w:t>
      </w:r>
      <w:proofErr w:type="gramEnd"/>
      <w:r w:rsidR="00C3166A" w:rsidRPr="00F91D6E">
        <w:rPr>
          <w:rFonts w:ascii="標楷體" w:eastAsia="標楷體" w:hAnsi="標楷體" w:hint="eastAsia"/>
          <w:color w:val="000000" w:themeColor="text1"/>
          <w:szCs w:val="24"/>
        </w:rPr>
        <w:t>。</w:t>
      </w:r>
    </w:p>
    <w:p w:rsidR="00653FA3" w:rsidRPr="00F91D6E" w:rsidRDefault="0099133D" w:rsidP="00133801">
      <w:pPr>
        <w:pStyle w:val="a3"/>
        <w:numPr>
          <w:ilvl w:val="0"/>
          <w:numId w:val="16"/>
        </w:numPr>
        <w:spacing w:line="480" w:lineRule="exact"/>
        <w:ind w:leftChars="0" w:left="567" w:firstLineChars="0" w:hanging="497"/>
        <w:rPr>
          <w:rFonts w:ascii="標楷體" w:eastAsia="標楷體" w:hAnsi="標楷體"/>
          <w:color w:val="000000" w:themeColor="text1"/>
          <w:szCs w:val="24"/>
          <w:shd w:val="pct15" w:color="auto" w:fill="FFFFFF"/>
        </w:rPr>
      </w:pPr>
      <w:r w:rsidRPr="00F91D6E">
        <w:rPr>
          <w:rFonts w:ascii="標楷體" w:eastAsia="標楷體" w:hAnsi="標楷體" w:hint="eastAsia"/>
          <w:color w:val="000000" w:themeColor="text1"/>
          <w:szCs w:val="24"/>
        </w:rPr>
        <w:t>我國2011年7月20日成立</w:t>
      </w:r>
      <w:r w:rsidR="00E014B2" w:rsidRPr="00F91D6E">
        <w:rPr>
          <w:rFonts w:ascii="標楷體" w:eastAsia="標楷體" w:hAnsi="標楷體" w:hint="eastAsia"/>
          <w:color w:val="000000" w:themeColor="text1"/>
          <w:szCs w:val="24"/>
        </w:rPr>
        <w:t>廉政署，為兼具預防性反貪及專責性</w:t>
      </w:r>
      <w:proofErr w:type="gramStart"/>
      <w:r w:rsidR="00E014B2" w:rsidRPr="00F91D6E">
        <w:rPr>
          <w:rFonts w:ascii="標楷體" w:eastAsia="標楷體" w:hAnsi="標楷體" w:hint="eastAsia"/>
          <w:color w:val="000000" w:themeColor="text1"/>
          <w:szCs w:val="24"/>
        </w:rPr>
        <w:t>肅</w:t>
      </w:r>
      <w:proofErr w:type="gramEnd"/>
      <w:r w:rsidR="00E014B2" w:rsidRPr="00F91D6E">
        <w:rPr>
          <w:rFonts w:ascii="標楷體" w:eastAsia="標楷體" w:hAnsi="標楷體" w:hint="eastAsia"/>
          <w:color w:val="000000" w:themeColor="text1"/>
          <w:szCs w:val="24"/>
        </w:rPr>
        <w:t>貪之複合性機關，負國家廉政政策規劃推動、反貪、防貪及</w:t>
      </w:r>
      <w:proofErr w:type="gramStart"/>
      <w:r w:rsidR="00E014B2" w:rsidRPr="00F91D6E">
        <w:rPr>
          <w:rFonts w:ascii="標楷體" w:eastAsia="標楷體" w:hAnsi="標楷體" w:hint="eastAsia"/>
          <w:color w:val="000000" w:themeColor="text1"/>
          <w:szCs w:val="24"/>
        </w:rPr>
        <w:t>肅</w:t>
      </w:r>
      <w:proofErr w:type="gramEnd"/>
      <w:r w:rsidR="00E014B2" w:rsidRPr="00F91D6E">
        <w:rPr>
          <w:rFonts w:ascii="標楷體" w:eastAsia="標楷體" w:hAnsi="標楷體" w:hint="eastAsia"/>
          <w:color w:val="000000" w:themeColor="text1"/>
          <w:szCs w:val="24"/>
        </w:rPr>
        <w:t>貪等任務</w:t>
      </w:r>
      <w:r w:rsidR="00AE4077" w:rsidRPr="00F91D6E">
        <w:rPr>
          <w:rFonts w:ascii="標楷體" w:eastAsia="標楷體" w:hAnsi="標楷體" w:hint="eastAsia"/>
          <w:color w:val="000000" w:themeColor="text1"/>
          <w:szCs w:val="24"/>
        </w:rPr>
        <w:t>，並指揮督導設置於</w:t>
      </w:r>
      <w:r w:rsidR="00FD4B6B" w:rsidRPr="00F91D6E">
        <w:rPr>
          <w:rFonts w:ascii="標楷體" w:eastAsia="標楷體" w:hAnsi="標楷體" w:hint="eastAsia"/>
          <w:color w:val="000000" w:themeColor="text1"/>
          <w:szCs w:val="24"/>
        </w:rPr>
        <w:t>中央與地方機關（構）及公營事業機構內部</w:t>
      </w:r>
      <w:r w:rsidR="00AE4077" w:rsidRPr="00F91D6E">
        <w:rPr>
          <w:rFonts w:ascii="標楷體" w:eastAsia="標楷體" w:hAnsi="標楷體" w:hint="eastAsia"/>
          <w:color w:val="000000" w:themeColor="text1"/>
          <w:szCs w:val="24"/>
        </w:rPr>
        <w:t>之</w:t>
      </w:r>
      <w:r w:rsidR="00E014B2" w:rsidRPr="00F91D6E">
        <w:rPr>
          <w:rFonts w:ascii="標楷體" w:eastAsia="標楷體" w:hAnsi="標楷體" w:hint="eastAsia"/>
          <w:color w:val="000000" w:themeColor="text1"/>
          <w:szCs w:val="24"/>
        </w:rPr>
        <w:t>政風機構</w:t>
      </w:r>
      <w:r w:rsidR="00FD4B6B" w:rsidRPr="00F91D6E">
        <w:rPr>
          <w:rFonts w:ascii="標楷體" w:eastAsia="標楷體" w:hAnsi="標楷體" w:hint="eastAsia"/>
          <w:color w:val="000000" w:themeColor="text1"/>
          <w:szCs w:val="24"/>
        </w:rPr>
        <w:t>，</w:t>
      </w:r>
      <w:r w:rsidR="00AE4077" w:rsidRPr="00F91D6E">
        <w:rPr>
          <w:rFonts w:ascii="標楷體" w:eastAsia="標楷體" w:hAnsi="標楷體" w:hint="eastAsia"/>
          <w:color w:val="000000" w:themeColor="text1"/>
          <w:szCs w:val="24"/>
        </w:rPr>
        <w:t>推動預防貪腐工作。</w:t>
      </w:r>
      <w:r w:rsidR="00FD4B6B" w:rsidRPr="00F91D6E">
        <w:rPr>
          <w:rFonts w:ascii="標楷體" w:eastAsia="標楷體" w:hAnsi="標楷體" w:hint="eastAsia"/>
          <w:color w:val="000000" w:themeColor="text1"/>
          <w:szCs w:val="24"/>
        </w:rPr>
        <w:t>在機關</w:t>
      </w:r>
      <w:r w:rsidR="00D25009" w:rsidRPr="00F91D6E">
        <w:rPr>
          <w:rFonts w:ascii="標楷體" w:eastAsia="標楷體" w:hAnsi="標楷體" w:hint="eastAsia"/>
          <w:color w:val="000000" w:themeColor="text1"/>
          <w:szCs w:val="24"/>
        </w:rPr>
        <w:t>內</w:t>
      </w:r>
      <w:r w:rsidR="00AB6EE5" w:rsidRPr="00F91D6E">
        <w:rPr>
          <w:rFonts w:ascii="標楷體" w:eastAsia="標楷體" w:hAnsi="標楷體" w:hint="eastAsia"/>
          <w:color w:val="000000" w:themeColor="text1"/>
          <w:szCs w:val="24"/>
        </w:rPr>
        <w:t>部</w:t>
      </w:r>
      <w:r w:rsidR="00D25009" w:rsidRPr="00F91D6E">
        <w:rPr>
          <w:rFonts w:ascii="標楷體" w:eastAsia="標楷體" w:hAnsi="標楷體" w:hint="eastAsia"/>
          <w:color w:val="000000" w:themeColor="text1"/>
          <w:szCs w:val="24"/>
        </w:rPr>
        <w:t>設置政風機構</w:t>
      </w:r>
      <w:r w:rsidR="00AB6EE5" w:rsidRPr="00F91D6E">
        <w:rPr>
          <w:rFonts w:ascii="標楷體" w:eastAsia="標楷體" w:hAnsi="標楷體" w:hint="eastAsia"/>
          <w:color w:val="000000" w:themeColor="text1"/>
          <w:szCs w:val="24"/>
        </w:rPr>
        <w:t>，可適時採取</w:t>
      </w:r>
      <w:r w:rsidR="00FD4B6B" w:rsidRPr="00F91D6E">
        <w:rPr>
          <w:rFonts w:ascii="標楷體" w:eastAsia="標楷體" w:hAnsi="標楷體" w:hint="eastAsia"/>
          <w:color w:val="000000" w:themeColor="text1"/>
          <w:szCs w:val="24"/>
        </w:rPr>
        <w:t>稽核、</w:t>
      </w:r>
      <w:r w:rsidR="00653FA3" w:rsidRPr="00F91D6E">
        <w:rPr>
          <w:rFonts w:ascii="標楷體" w:eastAsia="標楷體" w:hAnsi="標楷體" w:hint="eastAsia"/>
          <w:color w:val="000000" w:themeColor="text1"/>
          <w:szCs w:val="24"/>
        </w:rPr>
        <w:t>預警等防貪作為</w:t>
      </w:r>
      <w:r w:rsidR="00FD4B6B" w:rsidRPr="00F91D6E">
        <w:rPr>
          <w:rFonts w:ascii="標楷體" w:eastAsia="標楷體" w:hAnsi="標楷體" w:hint="eastAsia"/>
          <w:color w:val="000000" w:themeColor="text1"/>
          <w:szCs w:val="24"/>
        </w:rPr>
        <w:t>，掌握機關廉政風險</w:t>
      </w:r>
      <w:r w:rsidR="00653FA3" w:rsidRPr="00F91D6E">
        <w:rPr>
          <w:rFonts w:ascii="標楷體" w:eastAsia="標楷體" w:hAnsi="標楷體" w:hint="eastAsia"/>
          <w:color w:val="000000" w:themeColor="text1"/>
          <w:szCs w:val="24"/>
        </w:rPr>
        <w:t>，並可即時處理相關貪瀆與不法事項，是我國獨具特色之組織設計。</w:t>
      </w:r>
      <w:r w:rsidR="00A117EC" w:rsidRPr="00F91D6E">
        <w:rPr>
          <w:rFonts w:ascii="標楷體" w:eastAsia="標楷體" w:hAnsi="標楷體" w:hint="eastAsia"/>
          <w:color w:val="000000" w:themeColor="text1"/>
          <w:szCs w:val="24"/>
        </w:rPr>
        <w:t>(§6I)</w:t>
      </w:r>
    </w:p>
    <w:p w:rsidR="00E014B2" w:rsidRPr="00F91D6E" w:rsidRDefault="00AE4077" w:rsidP="00133801">
      <w:pPr>
        <w:pStyle w:val="a3"/>
        <w:numPr>
          <w:ilvl w:val="0"/>
          <w:numId w:val="16"/>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t>政風機構</w:t>
      </w:r>
      <w:r w:rsidR="00E014B2" w:rsidRPr="00F91D6E">
        <w:rPr>
          <w:rFonts w:ascii="標楷體" w:eastAsia="標楷體" w:hAnsi="標楷體" w:hint="eastAsia"/>
          <w:color w:val="000000" w:themeColor="text1"/>
          <w:szCs w:val="24"/>
        </w:rPr>
        <w:t>依</w:t>
      </w:r>
      <w:r w:rsidR="009F3D3D"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政風機構人員設置管理條例</w:t>
      </w:r>
      <w:r w:rsidR="009F3D3D" w:rsidRPr="00F91D6E">
        <w:rPr>
          <w:rFonts w:ascii="標楷體" w:eastAsia="標楷體" w:hAnsi="標楷體" w:hint="eastAsia"/>
          <w:color w:val="000000" w:themeColor="text1"/>
          <w:szCs w:val="24"/>
        </w:rPr>
        <w:t>》</w:t>
      </w:r>
      <w:proofErr w:type="gramStart"/>
      <w:r w:rsidR="00E014B2" w:rsidRPr="00F91D6E">
        <w:rPr>
          <w:rFonts w:ascii="標楷體" w:eastAsia="標楷體" w:hAnsi="標楷體" w:hint="eastAsia"/>
          <w:color w:val="000000" w:themeColor="text1"/>
          <w:szCs w:val="24"/>
        </w:rPr>
        <w:t>第4條掌</w:t>
      </w:r>
      <w:proofErr w:type="gramEnd"/>
      <w:r w:rsidR="00E014B2" w:rsidRPr="00F91D6E">
        <w:rPr>
          <w:rFonts w:ascii="標楷體" w:eastAsia="標楷體" w:hAnsi="標楷體" w:hint="eastAsia"/>
          <w:color w:val="000000" w:themeColor="text1"/>
          <w:szCs w:val="24"/>
        </w:rPr>
        <w:t>理「廉政之宣導及社會參與」、「廉政法令、預防措施之擬訂、推動及執行」、「廉政興革建議之擬訂、協調及推動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「公職人員財產申報、利益衝突迴避及廉政倫理相關業務」等事項。(§</w:t>
      </w:r>
      <w:r w:rsidR="00106A7A" w:rsidRPr="00F91D6E">
        <w:rPr>
          <w:rFonts w:ascii="標楷體" w:eastAsia="標楷體" w:hAnsi="標楷體" w:hint="eastAsia"/>
          <w:color w:val="000000" w:themeColor="text1"/>
          <w:szCs w:val="24"/>
        </w:rPr>
        <w:t>6I)</w:t>
      </w:r>
    </w:p>
    <w:p w:rsidR="00E014B2" w:rsidRPr="00F91D6E" w:rsidRDefault="00E014B2" w:rsidP="00133801">
      <w:pPr>
        <w:pStyle w:val="a3"/>
        <w:numPr>
          <w:ilvl w:val="0"/>
          <w:numId w:val="16"/>
        </w:numPr>
        <w:spacing w:line="480" w:lineRule="exact"/>
        <w:ind w:leftChars="0" w:left="567" w:firstLineChars="0" w:hanging="497"/>
        <w:rPr>
          <w:rFonts w:ascii="標楷體" w:eastAsia="標楷體" w:hAnsi="標楷體"/>
          <w:color w:val="000000" w:themeColor="text1"/>
          <w:szCs w:val="24"/>
        </w:rPr>
      </w:pPr>
      <w:r w:rsidRPr="00F91D6E">
        <w:rPr>
          <w:rFonts w:ascii="標楷體" w:eastAsia="標楷體" w:hAnsi="標楷體" w:hint="eastAsia"/>
          <w:color w:val="000000" w:themeColor="text1"/>
          <w:szCs w:val="24"/>
        </w:rPr>
        <w:lastRenderedPageBreak/>
        <w:t>另有監察院（公職人員財產申報等）、內政部（政治獻金、遊說等）、</w:t>
      </w:r>
      <w:r w:rsidR="007D7377" w:rsidRPr="00F91D6E">
        <w:rPr>
          <w:rFonts w:ascii="標楷體" w:eastAsia="標楷體" w:hAnsi="標楷體" w:hint="eastAsia"/>
          <w:color w:val="000000" w:themeColor="text1"/>
          <w:szCs w:val="24"/>
        </w:rPr>
        <w:t>經濟部及</w:t>
      </w:r>
      <w:r w:rsidRPr="00F91D6E">
        <w:rPr>
          <w:rFonts w:ascii="標楷體" w:eastAsia="標楷體" w:hAnsi="標楷體" w:hint="eastAsia"/>
          <w:color w:val="000000" w:themeColor="text1"/>
          <w:szCs w:val="24"/>
        </w:rPr>
        <w:t>金管會(防止涉及私部門之</w:t>
      </w:r>
      <w:proofErr w:type="gramStart"/>
      <w:r w:rsidRPr="00F91D6E">
        <w:rPr>
          <w:rFonts w:ascii="標楷體" w:eastAsia="標楷體" w:hAnsi="標楷體" w:hint="eastAsia"/>
          <w:color w:val="000000" w:themeColor="text1"/>
          <w:szCs w:val="24"/>
        </w:rPr>
        <w:t>貪腐等</w:t>
      </w:r>
      <w:proofErr w:type="gramEnd"/>
      <w:r w:rsidRPr="00F91D6E">
        <w:rPr>
          <w:rFonts w:ascii="標楷體" w:eastAsia="標楷體" w:hAnsi="標楷體" w:hint="eastAsia"/>
          <w:color w:val="000000" w:themeColor="text1"/>
          <w:szCs w:val="24"/>
        </w:rPr>
        <w:t>)、審計部（</w:t>
      </w:r>
      <w:r w:rsidRPr="00F91D6E">
        <w:rPr>
          <w:rFonts w:ascii="標楷體" w:eastAsia="標楷體" w:hAnsi="標楷體"/>
          <w:color w:val="000000" w:themeColor="text1"/>
          <w:szCs w:val="24"/>
        </w:rPr>
        <w:t>政府及其所屬機關財務之審計</w:t>
      </w:r>
      <w:r w:rsidRPr="00F91D6E">
        <w:rPr>
          <w:rFonts w:ascii="標楷體" w:eastAsia="標楷體" w:hAnsi="標楷體" w:hint="eastAsia"/>
          <w:color w:val="000000" w:themeColor="text1"/>
          <w:szCs w:val="24"/>
        </w:rPr>
        <w:t>）、行政院主計總處（政府內部控制等）、調查局(貪瀆防制及賄選查察、洗錢</w:t>
      </w:r>
      <w:r w:rsidR="009C0E43" w:rsidRPr="00F91D6E">
        <w:rPr>
          <w:rFonts w:ascii="標楷體" w:eastAsia="標楷體" w:hAnsi="標楷體" w:hint="eastAsia"/>
          <w:color w:val="000000" w:themeColor="text1"/>
          <w:szCs w:val="24"/>
        </w:rPr>
        <w:t>防制</w:t>
      </w:r>
      <w:r w:rsidR="00D25009" w:rsidRPr="00F91D6E">
        <w:rPr>
          <w:rFonts w:ascii="標楷體" w:eastAsia="標楷體" w:hAnsi="標楷體" w:hint="eastAsia"/>
          <w:color w:val="000000" w:themeColor="text1"/>
          <w:szCs w:val="24"/>
        </w:rPr>
        <w:t>及</w:t>
      </w:r>
      <w:proofErr w:type="gramStart"/>
      <w:r w:rsidR="00D25009" w:rsidRPr="00F91D6E">
        <w:rPr>
          <w:rFonts w:ascii="標楷體" w:eastAsia="標楷體" w:hAnsi="標楷體" w:hint="eastAsia"/>
          <w:color w:val="000000" w:themeColor="text1"/>
          <w:szCs w:val="24"/>
        </w:rPr>
        <w:t>資恐防</w:t>
      </w:r>
      <w:proofErr w:type="gramEnd"/>
      <w:r w:rsidR="00D25009" w:rsidRPr="00F91D6E">
        <w:rPr>
          <w:rFonts w:ascii="標楷體" w:eastAsia="標楷體" w:hAnsi="標楷體" w:hint="eastAsia"/>
          <w:color w:val="000000" w:themeColor="text1"/>
          <w:szCs w:val="24"/>
        </w:rPr>
        <w:t>制</w:t>
      </w:r>
      <w:r w:rsidRPr="00F91D6E">
        <w:rPr>
          <w:rFonts w:ascii="標楷體" w:eastAsia="標楷體" w:hAnsi="標楷體" w:hint="eastAsia"/>
          <w:color w:val="000000" w:themeColor="text1"/>
          <w:szCs w:val="24"/>
        </w:rPr>
        <w:t>、企業</w:t>
      </w:r>
      <w:r w:rsidR="00430269" w:rsidRPr="00F91D6E">
        <w:rPr>
          <w:rFonts w:ascii="標楷體" w:eastAsia="標楷體" w:hAnsi="標楷體" w:hint="eastAsia"/>
          <w:color w:val="000000" w:themeColor="text1"/>
          <w:szCs w:val="24"/>
        </w:rPr>
        <w:t>貪瀆</w:t>
      </w:r>
      <w:proofErr w:type="gramStart"/>
      <w:r w:rsidR="00430269" w:rsidRPr="00F91D6E">
        <w:rPr>
          <w:rFonts w:ascii="標楷體" w:eastAsia="標楷體" w:hAnsi="標楷體" w:hint="eastAsia"/>
          <w:color w:val="000000" w:themeColor="text1"/>
          <w:szCs w:val="24"/>
        </w:rPr>
        <w:t>防弊</w:t>
      </w:r>
      <w:r w:rsidRPr="00F91D6E">
        <w:rPr>
          <w:rFonts w:ascii="標楷體" w:eastAsia="標楷體" w:hAnsi="標楷體" w:hint="eastAsia"/>
          <w:color w:val="000000" w:themeColor="text1"/>
          <w:szCs w:val="24"/>
        </w:rPr>
        <w:t>等</w:t>
      </w:r>
      <w:proofErr w:type="gramEnd"/>
      <w:r w:rsidRPr="00F91D6E">
        <w:rPr>
          <w:rFonts w:ascii="標楷體" w:eastAsia="標楷體" w:hAnsi="標楷體" w:hint="eastAsia"/>
          <w:color w:val="000000" w:themeColor="text1"/>
          <w:szCs w:val="24"/>
        </w:rPr>
        <w:t>)等相關機關，依其法定職掌共同推動預防貪腐工作。(§</w:t>
      </w:r>
      <w:r w:rsidR="00106A7A" w:rsidRPr="00F91D6E">
        <w:rPr>
          <w:rFonts w:ascii="標楷體" w:eastAsia="標楷體" w:hAnsi="標楷體" w:hint="eastAsia"/>
          <w:color w:val="000000" w:themeColor="text1"/>
          <w:szCs w:val="24"/>
        </w:rPr>
        <w:t>6I)</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累積與傳播預防貪瀆的知識</w:t>
      </w:r>
      <w:r w:rsidR="007D7377" w:rsidRPr="00F91D6E">
        <w:rPr>
          <w:rFonts w:ascii="標楷體" w:eastAsia="標楷體" w:hAnsi="標楷體" w:hint="eastAsia"/>
          <w:b/>
          <w:color w:val="000000" w:themeColor="text1"/>
          <w:szCs w:val="24"/>
        </w:rPr>
        <w:t>（§6I(b)）</w:t>
      </w:r>
    </w:p>
    <w:p w:rsidR="00997DF6" w:rsidRPr="00F91D6E" w:rsidRDefault="00997DF6" w:rsidP="00997DF6">
      <w:pPr>
        <w:pStyle w:val="a3"/>
        <w:numPr>
          <w:ilvl w:val="1"/>
          <w:numId w:val="4"/>
        </w:numPr>
        <w:spacing w:line="480" w:lineRule="exact"/>
        <w:ind w:leftChars="0" w:left="588"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各機關</w:t>
      </w:r>
      <w:r w:rsidR="007D7377" w:rsidRPr="00F91D6E">
        <w:rPr>
          <w:rFonts w:ascii="標楷體" w:eastAsia="標楷體" w:hAnsi="標楷體" w:hint="eastAsia"/>
          <w:color w:val="000000" w:themeColor="text1"/>
          <w:szCs w:val="24"/>
        </w:rPr>
        <w:t>設置</w:t>
      </w:r>
      <w:r w:rsidRPr="00F91D6E">
        <w:rPr>
          <w:rFonts w:ascii="標楷體" w:eastAsia="標楷體" w:hAnsi="標楷體" w:hint="eastAsia"/>
          <w:color w:val="000000" w:themeColor="text1"/>
          <w:szCs w:val="24"/>
        </w:rPr>
        <w:t>廉政會報，以政風機構為秘書單位，由機關首長親自主持，並引進專家學者及社會公正人士擔任廉政委員提供諮詢，</w:t>
      </w:r>
      <w:r w:rsidR="007D05B8" w:rsidRPr="00F91D6E">
        <w:rPr>
          <w:rFonts w:ascii="標楷體" w:eastAsia="標楷體" w:hAnsi="標楷體" w:hint="eastAsia"/>
          <w:color w:val="000000" w:themeColor="text1"/>
          <w:szCs w:val="24"/>
        </w:rPr>
        <w:t>針對業務防弊作為與行政透明措施進行</w:t>
      </w:r>
      <w:proofErr w:type="gramStart"/>
      <w:r w:rsidR="007D05B8" w:rsidRPr="00F91D6E">
        <w:rPr>
          <w:rFonts w:ascii="標楷體" w:eastAsia="標楷體" w:hAnsi="標楷體" w:hint="eastAsia"/>
          <w:color w:val="000000" w:themeColor="text1"/>
          <w:szCs w:val="24"/>
        </w:rPr>
        <w:t>研</w:t>
      </w:r>
      <w:proofErr w:type="gramEnd"/>
      <w:r w:rsidR="007D05B8" w:rsidRPr="00F91D6E">
        <w:rPr>
          <w:rFonts w:ascii="標楷體" w:eastAsia="標楷體" w:hAnsi="標楷體" w:hint="eastAsia"/>
          <w:color w:val="000000" w:themeColor="text1"/>
          <w:szCs w:val="24"/>
        </w:rPr>
        <w:t>析，</w:t>
      </w:r>
      <w:r w:rsidRPr="00F91D6E">
        <w:rPr>
          <w:rFonts w:ascii="標楷體" w:eastAsia="標楷體" w:hAnsi="標楷體" w:hint="eastAsia"/>
          <w:color w:val="000000" w:themeColor="text1"/>
          <w:szCs w:val="24"/>
        </w:rPr>
        <w:t>有效強化廉政預防機制。</w:t>
      </w:r>
      <w:r w:rsidR="00106A7A" w:rsidRPr="00F91D6E">
        <w:rPr>
          <w:rFonts w:ascii="標楷體" w:eastAsia="標楷體" w:hAnsi="標楷體" w:hint="eastAsia"/>
          <w:color w:val="000000" w:themeColor="text1"/>
          <w:szCs w:val="24"/>
        </w:rPr>
        <w:t>(§6I)</w:t>
      </w:r>
    </w:p>
    <w:p w:rsidR="00CB042B" w:rsidRPr="00F91D6E" w:rsidRDefault="00997DF6" w:rsidP="00CB042B">
      <w:pPr>
        <w:pStyle w:val="a3"/>
        <w:numPr>
          <w:ilvl w:val="1"/>
          <w:numId w:val="4"/>
        </w:numPr>
        <w:spacing w:line="480" w:lineRule="exact"/>
        <w:ind w:leftChars="0" w:left="588"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政風機構</w:t>
      </w:r>
      <w:r w:rsidR="00E014B2" w:rsidRPr="00F91D6E">
        <w:rPr>
          <w:rFonts w:ascii="標楷體" w:eastAsia="標楷體" w:hAnsi="標楷體" w:hint="eastAsia"/>
          <w:color w:val="000000" w:themeColor="text1"/>
          <w:szCs w:val="24"/>
        </w:rPr>
        <w:t>以辦理公務機關員工之廉政宣導，以及與機關有業務往來互動關係者、專業人士、學校、企業、社區、民間團體或一般民眾等對象之社會參與為主</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其中廉政宣導，包含依機關風險業務特性，</w:t>
      </w:r>
      <w:proofErr w:type="gramStart"/>
      <w:r w:rsidR="00E014B2" w:rsidRPr="00F91D6E">
        <w:rPr>
          <w:rFonts w:ascii="標楷體" w:eastAsia="標楷體" w:hAnsi="標楷體" w:hint="eastAsia"/>
          <w:color w:val="000000" w:themeColor="text1"/>
          <w:szCs w:val="24"/>
        </w:rPr>
        <w:t>編製客製</w:t>
      </w:r>
      <w:proofErr w:type="gramEnd"/>
      <w:r w:rsidR="00E014B2" w:rsidRPr="00F91D6E">
        <w:rPr>
          <w:rFonts w:ascii="標楷體" w:eastAsia="標楷體" w:hAnsi="標楷體" w:hint="eastAsia"/>
          <w:color w:val="000000" w:themeColor="text1"/>
          <w:szCs w:val="24"/>
        </w:rPr>
        <w:t>化教材、實施</w:t>
      </w:r>
      <w:r w:rsidRPr="00F91D6E">
        <w:rPr>
          <w:rFonts w:ascii="標楷體" w:eastAsia="標楷體" w:hAnsi="標楷體" w:hint="eastAsia"/>
          <w:color w:val="000000" w:themeColor="text1"/>
          <w:szCs w:val="24"/>
        </w:rPr>
        <w:t>研討</w:t>
      </w:r>
      <w:r w:rsidR="00E014B2" w:rsidRPr="00F91D6E">
        <w:rPr>
          <w:rFonts w:ascii="標楷體" w:eastAsia="標楷體" w:hAnsi="標楷體" w:hint="eastAsia"/>
          <w:color w:val="000000" w:themeColor="text1"/>
          <w:szCs w:val="24"/>
        </w:rPr>
        <w:t>訓練</w:t>
      </w:r>
      <w:r w:rsidRPr="00F91D6E">
        <w:rPr>
          <w:rFonts w:ascii="標楷體" w:eastAsia="標楷體" w:hAnsi="標楷體" w:hint="eastAsia"/>
          <w:color w:val="000000" w:themeColor="text1"/>
          <w:szCs w:val="24"/>
        </w:rPr>
        <w:t>等</w:t>
      </w:r>
      <w:r w:rsidR="00E014B2" w:rsidRPr="00F91D6E">
        <w:rPr>
          <w:rFonts w:ascii="標楷體" w:eastAsia="標楷體" w:hAnsi="標楷體" w:hint="eastAsia"/>
          <w:color w:val="000000" w:themeColor="text1"/>
          <w:szCs w:val="24"/>
        </w:rPr>
        <w:t>；社會參與</w:t>
      </w:r>
      <w:r w:rsidRPr="00F91D6E">
        <w:rPr>
          <w:rFonts w:ascii="標楷體" w:eastAsia="標楷體" w:hAnsi="標楷體" w:hint="eastAsia"/>
          <w:color w:val="000000" w:themeColor="text1"/>
          <w:szCs w:val="24"/>
        </w:rPr>
        <w:t>則</w:t>
      </w:r>
      <w:r w:rsidR="00E014B2" w:rsidRPr="00F91D6E">
        <w:rPr>
          <w:rFonts w:ascii="標楷體" w:eastAsia="標楷體" w:hAnsi="標楷體" w:hint="eastAsia"/>
          <w:color w:val="000000" w:themeColor="text1"/>
          <w:szCs w:val="24"/>
        </w:rPr>
        <w:t>含召募廉政志工推廣志願服務、實施</w:t>
      </w:r>
      <w:r w:rsidRPr="00F91D6E">
        <w:rPr>
          <w:rFonts w:ascii="標楷體" w:eastAsia="標楷體" w:hAnsi="標楷體" w:hint="eastAsia"/>
          <w:color w:val="000000" w:themeColor="text1"/>
          <w:szCs w:val="24"/>
        </w:rPr>
        <w:t>校園誠</w:t>
      </w:r>
      <w:r w:rsidR="00E014B2" w:rsidRPr="00F91D6E">
        <w:rPr>
          <w:rFonts w:ascii="標楷體" w:eastAsia="標楷體" w:hAnsi="標楷體" w:hint="eastAsia"/>
          <w:color w:val="000000" w:themeColor="text1"/>
          <w:szCs w:val="24"/>
        </w:rPr>
        <w:t>信與品格教育、推廣企業社會責任及鼓勵訂定倫理規範等多元化方式，鼓勵全民參與廉政工作。</w:t>
      </w:r>
      <w:r w:rsidR="00986F8F" w:rsidRPr="00F91D6E">
        <w:rPr>
          <w:rFonts w:ascii="標楷體" w:eastAsia="標楷體" w:hAnsi="標楷體" w:hint="eastAsia"/>
          <w:color w:val="000000" w:themeColor="text1"/>
          <w:szCs w:val="24"/>
        </w:rPr>
        <w:t>(§</w:t>
      </w:r>
      <w:r w:rsidR="00106A7A" w:rsidRPr="00F91D6E">
        <w:rPr>
          <w:rFonts w:ascii="標楷體" w:eastAsia="標楷體" w:hAnsi="標楷體" w:hint="eastAsia"/>
          <w:color w:val="000000" w:themeColor="text1"/>
          <w:szCs w:val="24"/>
        </w:rPr>
        <w:t>6I)</w:t>
      </w:r>
    </w:p>
    <w:p w:rsidR="007A428F" w:rsidRPr="00F91D6E" w:rsidRDefault="00AE2B17" w:rsidP="00CB042B">
      <w:pPr>
        <w:pStyle w:val="a3"/>
        <w:numPr>
          <w:ilvl w:val="1"/>
          <w:numId w:val="4"/>
        </w:numPr>
        <w:spacing w:line="480" w:lineRule="exact"/>
        <w:ind w:leftChars="0" w:left="588"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在推動社會參與框架下，</w:t>
      </w:r>
      <w:r w:rsidR="00CB042B" w:rsidRPr="00F91D6E">
        <w:rPr>
          <w:rFonts w:ascii="標楷體" w:eastAsia="標楷體" w:hAnsi="標楷體" w:hint="eastAsia"/>
          <w:color w:val="000000" w:themeColor="text1"/>
          <w:szCs w:val="24"/>
        </w:rPr>
        <w:t>各級學校成立「品德教育推動小組」，或就現有單位專責辦理規劃品德教育，並</w:t>
      </w:r>
      <w:proofErr w:type="gramStart"/>
      <w:r w:rsidR="00CB042B" w:rsidRPr="00F91D6E">
        <w:rPr>
          <w:rFonts w:ascii="標楷體" w:eastAsia="標楷體" w:hAnsi="標楷體" w:hint="eastAsia"/>
          <w:color w:val="000000" w:themeColor="text1"/>
          <w:szCs w:val="24"/>
        </w:rPr>
        <w:t>研</w:t>
      </w:r>
      <w:proofErr w:type="gramEnd"/>
      <w:r w:rsidR="00CB042B" w:rsidRPr="00F91D6E">
        <w:rPr>
          <w:rFonts w:ascii="標楷體" w:eastAsia="標楷體" w:hAnsi="標楷體" w:hint="eastAsia"/>
          <w:color w:val="000000" w:themeColor="text1"/>
          <w:szCs w:val="24"/>
        </w:rPr>
        <w:t>擬具學校特色的品德教育方案或計畫，將品德教育具體彰顯於校園生活教育、體育、藝文、環保、童軍、社團、學生自治及社區服務等活動中加以宣導。(§6I)</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獨立性</w:t>
      </w:r>
      <w:r w:rsidR="007D7377" w:rsidRPr="00F91D6E">
        <w:rPr>
          <w:rFonts w:ascii="標楷體" w:eastAsia="標楷體" w:hAnsi="標楷體" w:hint="eastAsia"/>
          <w:b/>
          <w:color w:val="000000" w:themeColor="text1"/>
          <w:szCs w:val="24"/>
        </w:rPr>
        <w:t>（§6</w:t>
      </w:r>
      <w:r w:rsidR="007D7377" w:rsidRPr="00F91D6E">
        <w:rPr>
          <w:rFonts w:ascii="標楷體" w:eastAsia="標楷體" w:hAnsi="標楷體"/>
          <w:b/>
          <w:color w:val="000000" w:themeColor="text1"/>
          <w:szCs w:val="24"/>
        </w:rPr>
        <w:t>Ⅱ</w:t>
      </w:r>
      <w:r w:rsidR="007D7377" w:rsidRPr="00F91D6E">
        <w:rPr>
          <w:rFonts w:ascii="標楷體" w:eastAsia="標楷體" w:hAnsi="標楷體" w:hint="eastAsia"/>
          <w:b/>
          <w:color w:val="000000" w:themeColor="text1"/>
          <w:szCs w:val="24"/>
        </w:rPr>
        <w:t>）</w:t>
      </w:r>
    </w:p>
    <w:p w:rsidR="00E014B2" w:rsidRPr="00F91D6E" w:rsidRDefault="00E371B1" w:rsidP="00133801">
      <w:pPr>
        <w:pStyle w:val="a3"/>
        <w:numPr>
          <w:ilvl w:val="0"/>
          <w:numId w:val="17"/>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我國首創「派駐檢察官」制度，由法務部遴選檢察官派駐廉政署直接參與貪瀆及相關犯罪之調查，以確保案件偵查能獨立而不受任何形式之干預。</w:t>
      </w:r>
      <w:proofErr w:type="gramStart"/>
      <w:r w:rsidRPr="00F91D6E">
        <w:rPr>
          <w:rFonts w:ascii="標楷體" w:eastAsia="標楷體" w:hAnsi="標楷體" w:hint="eastAsia"/>
          <w:color w:val="000000" w:themeColor="text1"/>
          <w:szCs w:val="24"/>
        </w:rPr>
        <w:t>此外，</w:t>
      </w:r>
      <w:proofErr w:type="gramEnd"/>
      <w:r w:rsidRPr="00F91D6E">
        <w:rPr>
          <w:rFonts w:ascii="標楷體" w:eastAsia="標楷體" w:hAnsi="標楷體" w:hint="eastAsia"/>
          <w:color w:val="000000" w:themeColor="text1"/>
          <w:szCs w:val="24"/>
        </w:rPr>
        <w:t>引進外部監督機制創設「廉政審查會」，由社會各領域專業人士就辦結之案件共同檢視有無誤判、拖延或吃案等情事，並就我國廉政政策提出建言，以提升反貪腐專責機構的獨立性與超然性。(§6</w:t>
      </w:r>
      <w:r w:rsidRPr="00F91D6E">
        <w:rPr>
          <w:rFonts w:ascii="標楷體" w:eastAsia="標楷體" w:hAnsi="標楷體"/>
          <w:color w:val="000000" w:themeColor="text1"/>
          <w:szCs w:val="24"/>
        </w:rPr>
        <w:t>Ⅱ</w:t>
      </w:r>
      <w:r w:rsidR="00106A7A" w:rsidRPr="00F91D6E">
        <w:rPr>
          <w:rFonts w:ascii="標楷體" w:eastAsia="標楷體" w:hAnsi="標楷體" w:hint="eastAsia"/>
          <w:color w:val="000000" w:themeColor="text1"/>
          <w:szCs w:val="24"/>
        </w:rPr>
        <w:t>)</w:t>
      </w:r>
    </w:p>
    <w:p w:rsidR="00E014B2" w:rsidRPr="00F91D6E" w:rsidRDefault="003C7895" w:rsidP="00133801">
      <w:pPr>
        <w:pStyle w:val="a3"/>
        <w:numPr>
          <w:ilvl w:val="0"/>
          <w:numId w:val="17"/>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政風機構人員</w:t>
      </w:r>
      <w:r w:rsidR="00E014B2" w:rsidRPr="00F91D6E">
        <w:rPr>
          <w:rFonts w:ascii="標楷體" w:eastAsia="標楷體" w:hAnsi="標楷體" w:hint="eastAsia"/>
          <w:color w:val="000000" w:themeColor="text1"/>
          <w:szCs w:val="24"/>
        </w:rPr>
        <w:t>依</w:t>
      </w:r>
      <w:r w:rsidR="009F3D3D" w:rsidRPr="00F91D6E">
        <w:rPr>
          <w:rFonts w:ascii="標楷體" w:eastAsia="標楷體" w:hAnsi="標楷體" w:hint="eastAsia"/>
          <w:color w:val="000000" w:themeColor="text1"/>
          <w:szCs w:val="24"/>
        </w:rPr>
        <w:t>《政風機構人員設置管理條例》</w:t>
      </w:r>
      <w:r w:rsidR="00E014B2" w:rsidRPr="00F91D6E">
        <w:rPr>
          <w:rFonts w:ascii="標楷體" w:eastAsia="標楷體" w:hAnsi="標楷體" w:hint="eastAsia"/>
          <w:color w:val="000000" w:themeColor="text1"/>
          <w:szCs w:val="24"/>
        </w:rPr>
        <w:t>與</w:t>
      </w:r>
      <w:r w:rsidRPr="00F91D6E">
        <w:rPr>
          <w:rFonts w:ascii="標楷體" w:eastAsia="標楷體" w:hAnsi="標楷體" w:hint="eastAsia"/>
          <w:color w:val="000000" w:themeColor="text1"/>
          <w:szCs w:val="24"/>
        </w:rPr>
        <w:t>其</w:t>
      </w:r>
      <w:r w:rsidR="00E014B2" w:rsidRPr="00F91D6E">
        <w:rPr>
          <w:rFonts w:ascii="標楷體" w:eastAsia="標楷體" w:hAnsi="標楷體" w:hint="eastAsia"/>
          <w:color w:val="000000" w:themeColor="text1"/>
          <w:szCs w:val="24"/>
        </w:rPr>
        <w:t>施行細則規定，承機關首長或上級政風機構之命執行職務、行使職權，</w:t>
      </w:r>
      <w:r w:rsidRPr="00F91D6E">
        <w:rPr>
          <w:rFonts w:ascii="標楷體" w:eastAsia="標楷體" w:hAnsi="標楷體" w:hint="eastAsia"/>
          <w:color w:val="000000" w:themeColor="text1"/>
          <w:szCs w:val="24"/>
        </w:rPr>
        <w:t>該</w:t>
      </w:r>
      <w:r w:rsidR="009F3D3D" w:rsidRPr="00F91D6E">
        <w:rPr>
          <w:rFonts w:ascii="標楷體" w:eastAsia="標楷體" w:hAnsi="標楷體" w:hint="eastAsia"/>
          <w:color w:val="000000" w:themeColor="text1"/>
          <w:szCs w:val="24"/>
        </w:rPr>
        <w:t>條例</w:t>
      </w:r>
      <w:r w:rsidR="00E014B2" w:rsidRPr="00F91D6E">
        <w:rPr>
          <w:rFonts w:ascii="標楷體" w:eastAsia="標楷體" w:hAnsi="標楷體" w:hint="eastAsia"/>
          <w:color w:val="000000" w:themeColor="text1"/>
          <w:szCs w:val="24"/>
        </w:rPr>
        <w:t>第8條</w:t>
      </w:r>
      <w:r w:rsidRPr="00F91D6E">
        <w:rPr>
          <w:rFonts w:ascii="標楷體" w:eastAsia="標楷體" w:hAnsi="標楷體" w:hint="eastAsia"/>
          <w:color w:val="000000" w:themeColor="text1"/>
          <w:szCs w:val="24"/>
        </w:rPr>
        <w:t>亦</w:t>
      </w:r>
      <w:r w:rsidR="00E014B2" w:rsidRPr="00F91D6E">
        <w:rPr>
          <w:rFonts w:ascii="標楷體" w:eastAsia="標楷體" w:hAnsi="標楷體" w:hint="eastAsia"/>
          <w:color w:val="000000" w:themeColor="text1"/>
          <w:szCs w:val="24"/>
        </w:rPr>
        <w:t>明文政風</w:t>
      </w:r>
      <w:r w:rsidRPr="00F91D6E">
        <w:rPr>
          <w:rFonts w:ascii="標楷體" w:eastAsia="標楷體" w:hAnsi="標楷體" w:hint="eastAsia"/>
          <w:color w:val="000000" w:themeColor="text1"/>
          <w:szCs w:val="24"/>
        </w:rPr>
        <w:t>機構</w:t>
      </w:r>
      <w:r w:rsidR="00E014B2" w:rsidRPr="00F91D6E">
        <w:rPr>
          <w:rFonts w:ascii="標楷體" w:eastAsia="標楷體" w:hAnsi="標楷體" w:hint="eastAsia"/>
          <w:color w:val="000000" w:themeColor="text1"/>
          <w:szCs w:val="24"/>
        </w:rPr>
        <w:t>人員之任免遷調、考績</w:t>
      </w:r>
      <w:r w:rsidR="00E014B2" w:rsidRPr="00F91D6E">
        <w:rPr>
          <w:rFonts w:ascii="標楷體" w:eastAsia="標楷體" w:hAnsi="標楷體"/>
          <w:color w:val="000000" w:themeColor="text1"/>
          <w:szCs w:val="24"/>
        </w:rPr>
        <w:t>(</w:t>
      </w:r>
      <w:r w:rsidR="00E014B2" w:rsidRPr="00F91D6E">
        <w:rPr>
          <w:rFonts w:ascii="標楷體" w:eastAsia="標楷體" w:hAnsi="標楷體" w:hint="eastAsia"/>
          <w:color w:val="000000" w:themeColor="text1"/>
          <w:szCs w:val="24"/>
        </w:rPr>
        <w:t>成</w:t>
      </w:r>
      <w:r w:rsidR="00E014B2" w:rsidRPr="00F91D6E">
        <w:rPr>
          <w:rFonts w:ascii="標楷體" w:eastAsia="標楷體" w:hAnsi="標楷體"/>
          <w:color w:val="000000" w:themeColor="text1"/>
          <w:szCs w:val="24"/>
        </w:rPr>
        <w:t>)</w:t>
      </w:r>
      <w:r w:rsidR="00E014B2" w:rsidRPr="00F91D6E">
        <w:rPr>
          <w:rFonts w:ascii="標楷體" w:eastAsia="標楷體" w:hAnsi="標楷體" w:hint="eastAsia"/>
          <w:color w:val="000000" w:themeColor="text1"/>
          <w:szCs w:val="24"/>
        </w:rPr>
        <w:t>、平時考核及</w:t>
      </w:r>
      <w:proofErr w:type="gramStart"/>
      <w:r w:rsidR="00E014B2" w:rsidRPr="00F91D6E">
        <w:rPr>
          <w:rFonts w:ascii="標楷體" w:eastAsia="標楷體" w:hAnsi="標楷體" w:hint="eastAsia"/>
          <w:color w:val="000000" w:themeColor="text1"/>
          <w:szCs w:val="24"/>
        </w:rPr>
        <w:t>獎懲均由法務部</w:t>
      </w:r>
      <w:proofErr w:type="gramEnd"/>
      <w:r w:rsidR="00E014B2" w:rsidRPr="00F91D6E">
        <w:rPr>
          <w:rFonts w:ascii="標楷體" w:eastAsia="標楷體" w:hAnsi="標楷體" w:hint="eastAsia"/>
          <w:color w:val="000000" w:themeColor="text1"/>
          <w:szCs w:val="24"/>
        </w:rPr>
        <w:t>（廉政署）核定</w:t>
      </w:r>
      <w:r w:rsidR="00E014B2" w:rsidRPr="00F91D6E">
        <w:rPr>
          <w:rFonts w:ascii="標楷體" w:eastAsia="標楷體" w:hAnsi="標楷體"/>
          <w:color w:val="000000" w:themeColor="text1"/>
          <w:szCs w:val="24"/>
        </w:rPr>
        <w:t>(</w:t>
      </w:r>
      <w:r w:rsidR="00E014B2" w:rsidRPr="00F91D6E">
        <w:rPr>
          <w:rFonts w:ascii="標楷體" w:eastAsia="標楷體" w:hAnsi="標楷體" w:hint="eastAsia"/>
          <w:color w:val="000000" w:themeColor="text1"/>
          <w:szCs w:val="24"/>
        </w:rPr>
        <w:t>派</w:t>
      </w:r>
      <w:r w:rsidR="00E014B2" w:rsidRPr="00F91D6E">
        <w:rPr>
          <w:rFonts w:ascii="標楷體" w:eastAsia="標楷體" w:hAnsi="標楷體"/>
          <w:color w:val="000000" w:themeColor="text1"/>
          <w:szCs w:val="24"/>
        </w:rPr>
        <w:t>)</w:t>
      </w:r>
      <w:r w:rsidR="00E014B2" w:rsidRPr="00F91D6E">
        <w:rPr>
          <w:rFonts w:ascii="標楷體" w:eastAsia="標楷體" w:hAnsi="標楷體" w:hint="eastAsia"/>
          <w:color w:val="000000" w:themeColor="text1"/>
          <w:szCs w:val="24"/>
        </w:rPr>
        <w:t>，故法務部對政風機構</w:t>
      </w:r>
      <w:r w:rsidRPr="00F91D6E">
        <w:rPr>
          <w:rFonts w:ascii="標楷體" w:eastAsia="標楷體" w:hAnsi="標楷體" w:hint="eastAsia"/>
          <w:color w:val="000000" w:themeColor="text1"/>
          <w:szCs w:val="24"/>
        </w:rPr>
        <w:t>人員</w:t>
      </w:r>
      <w:r w:rsidR="00E014B2" w:rsidRPr="00F91D6E">
        <w:rPr>
          <w:rFonts w:ascii="標楷體" w:eastAsia="標楷體" w:hAnsi="標楷體" w:hint="eastAsia"/>
          <w:color w:val="000000" w:themeColor="text1"/>
          <w:szCs w:val="24"/>
        </w:rPr>
        <w:t>具充分之指揮監督權限，可維持獨立行使職權之立場。</w:t>
      </w:r>
      <w:r w:rsidR="00106A7A" w:rsidRPr="00F91D6E">
        <w:rPr>
          <w:rFonts w:ascii="標楷體" w:eastAsia="標楷體" w:hAnsi="標楷體" w:hint="eastAsia"/>
          <w:color w:val="000000" w:themeColor="text1"/>
          <w:szCs w:val="24"/>
        </w:rPr>
        <w:t>(§6</w:t>
      </w:r>
      <w:r w:rsidR="00106A7A" w:rsidRPr="00F91D6E">
        <w:rPr>
          <w:rFonts w:ascii="標楷體" w:eastAsia="標楷體" w:hAnsi="標楷體"/>
          <w:color w:val="000000" w:themeColor="text1"/>
          <w:szCs w:val="24"/>
        </w:rPr>
        <w:t>Ⅱ</w:t>
      </w:r>
      <w:r w:rsidR="00106A7A" w:rsidRPr="00F91D6E">
        <w:rPr>
          <w:rFonts w:ascii="標楷體" w:eastAsia="標楷體" w:hAnsi="標楷體" w:hint="eastAsia"/>
          <w:color w:val="000000" w:themeColor="text1"/>
          <w:szCs w:val="24"/>
        </w:rPr>
        <w:t>)</w:t>
      </w:r>
    </w:p>
    <w:p w:rsidR="00E014B2" w:rsidRPr="00F91D6E" w:rsidRDefault="00ED08A3" w:rsidP="00133801">
      <w:pPr>
        <w:pStyle w:val="a3"/>
        <w:numPr>
          <w:ilvl w:val="0"/>
          <w:numId w:val="17"/>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另</w:t>
      </w:r>
      <w:r w:rsidR="00E014B2" w:rsidRPr="00F91D6E">
        <w:rPr>
          <w:rFonts w:ascii="標楷體" w:eastAsia="標楷體" w:hAnsi="標楷體" w:hint="eastAsia"/>
          <w:color w:val="000000" w:themeColor="text1"/>
          <w:szCs w:val="24"/>
        </w:rPr>
        <w:t>為確保政風(廉政)機構在人員編制、行使職權的獨立性及法律授權明確性、預算資源等，刻草擬</w:t>
      </w:r>
      <w:r w:rsidR="009F3D3D" w:rsidRPr="00F91D6E">
        <w:rPr>
          <w:rFonts w:ascii="標楷體" w:eastAsia="標楷體" w:hAnsi="標楷體" w:hint="eastAsia"/>
          <w:color w:val="000000" w:themeColor="text1"/>
          <w:szCs w:val="24"/>
        </w:rPr>
        <w:t>《政風機構人員設置管理條例》</w:t>
      </w:r>
      <w:r w:rsidR="00E014B2" w:rsidRPr="00F91D6E">
        <w:rPr>
          <w:rFonts w:ascii="標楷體" w:eastAsia="標楷體" w:hAnsi="標楷體" w:hint="eastAsia"/>
          <w:color w:val="000000" w:themeColor="text1"/>
          <w:szCs w:val="24"/>
        </w:rPr>
        <w:t>第9條修正草案，賦予政風人員執行行政調</w:t>
      </w:r>
      <w:r w:rsidR="00E014B2" w:rsidRPr="00F91D6E">
        <w:rPr>
          <w:rFonts w:ascii="標楷體" w:eastAsia="標楷體" w:hAnsi="標楷體" w:hint="eastAsia"/>
          <w:color w:val="000000" w:themeColor="text1"/>
          <w:szCs w:val="24"/>
        </w:rPr>
        <w:lastRenderedPageBreak/>
        <w:t>查時，能獨立執行職權不受干預；中、長期將</w:t>
      </w:r>
      <w:proofErr w:type="gramStart"/>
      <w:r w:rsidR="00E014B2" w:rsidRPr="00F91D6E">
        <w:rPr>
          <w:rFonts w:ascii="標楷體" w:eastAsia="標楷體" w:hAnsi="標楷體" w:hint="eastAsia"/>
          <w:color w:val="000000" w:themeColor="text1"/>
          <w:szCs w:val="24"/>
        </w:rPr>
        <w:t>研</w:t>
      </w:r>
      <w:proofErr w:type="gramEnd"/>
      <w:r w:rsidR="00E014B2" w:rsidRPr="00F91D6E">
        <w:rPr>
          <w:rFonts w:ascii="標楷體" w:eastAsia="標楷體" w:hAnsi="標楷體" w:hint="eastAsia"/>
          <w:color w:val="000000" w:themeColor="text1"/>
          <w:szCs w:val="24"/>
        </w:rPr>
        <w:t>擬制定</w:t>
      </w:r>
      <w:r w:rsidR="009F3D3D"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廉政人員職權行使法</w:t>
      </w:r>
      <w:r w:rsidR="009F3D3D"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草案，使職權完備與明確化，符合法治原則及</w:t>
      </w:r>
      <w:r w:rsidR="003C7895" w:rsidRPr="00F91D6E">
        <w:rPr>
          <w:rFonts w:ascii="標楷體" w:eastAsia="標楷體" w:hAnsi="標楷體" w:hint="eastAsia"/>
          <w:color w:val="000000" w:themeColor="text1"/>
          <w:szCs w:val="24"/>
        </w:rPr>
        <w:t>UNCAC</w:t>
      </w:r>
      <w:r w:rsidR="00E014B2" w:rsidRPr="00F91D6E">
        <w:rPr>
          <w:rFonts w:ascii="標楷體" w:eastAsia="標楷體" w:hAnsi="標楷體" w:hint="eastAsia"/>
          <w:color w:val="000000" w:themeColor="text1"/>
          <w:szCs w:val="24"/>
        </w:rPr>
        <w:t>本條項精神。(§6</w:t>
      </w:r>
      <w:r w:rsidR="00E014B2" w:rsidRPr="00F91D6E">
        <w:rPr>
          <w:rFonts w:ascii="標楷體" w:eastAsia="標楷體" w:hAnsi="標楷體"/>
          <w:color w:val="000000" w:themeColor="text1"/>
          <w:szCs w:val="24"/>
        </w:rPr>
        <w:t>Ⅱ</w:t>
      </w:r>
      <w:r w:rsidR="00106A7A" w:rsidRPr="00F91D6E">
        <w:rPr>
          <w:rFonts w:ascii="標楷體" w:eastAsia="標楷體" w:hAnsi="標楷體" w:hint="eastAsia"/>
          <w:color w:val="000000" w:themeColor="text1"/>
          <w:szCs w:val="24"/>
        </w:rPr>
        <w:t>)</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專業人員培訓</w:t>
      </w:r>
      <w:r w:rsidR="007D7377" w:rsidRPr="00F91D6E">
        <w:rPr>
          <w:rFonts w:ascii="標楷體" w:eastAsia="標楷體" w:hAnsi="標楷體" w:hint="eastAsia"/>
          <w:b/>
          <w:color w:val="000000" w:themeColor="text1"/>
          <w:szCs w:val="24"/>
        </w:rPr>
        <w:t>（§6</w:t>
      </w:r>
      <w:r w:rsidR="007D7377" w:rsidRPr="00F91D6E">
        <w:rPr>
          <w:rFonts w:ascii="標楷體" w:eastAsia="標楷體" w:hAnsi="標楷體"/>
          <w:b/>
          <w:color w:val="000000" w:themeColor="text1"/>
          <w:szCs w:val="24"/>
        </w:rPr>
        <w:t>Ⅱ</w:t>
      </w:r>
      <w:r w:rsidR="007D7377" w:rsidRPr="00F91D6E">
        <w:rPr>
          <w:rFonts w:ascii="標楷體" w:eastAsia="標楷體" w:hAnsi="標楷體" w:hint="eastAsia"/>
          <w:b/>
          <w:color w:val="000000" w:themeColor="text1"/>
          <w:szCs w:val="24"/>
        </w:rPr>
        <w:t>）</w:t>
      </w:r>
    </w:p>
    <w:p w:rsidR="00E014B2" w:rsidRPr="00F91D6E" w:rsidRDefault="008424D0" w:rsidP="001025F2">
      <w:pPr>
        <w:pStyle w:val="a3"/>
        <w:spacing w:line="480" w:lineRule="exact"/>
        <w:ind w:leftChars="0" w:left="378" w:firstLineChars="0" w:firstLine="0"/>
        <w:rPr>
          <w:rFonts w:ascii="標楷體" w:eastAsia="標楷體" w:hAnsi="標楷體"/>
          <w:color w:val="000000" w:themeColor="text1"/>
          <w:szCs w:val="24"/>
        </w:rPr>
      </w:pPr>
      <w:r w:rsidRPr="00F91D6E">
        <w:rPr>
          <w:rFonts w:ascii="標楷體" w:eastAsia="標楷體" w:hAnsi="標楷體" w:hint="eastAsia"/>
          <w:color w:val="000000" w:themeColor="text1"/>
          <w:szCs w:val="24"/>
        </w:rPr>
        <w:t>每年除針對通過國家考試之新進</w:t>
      </w:r>
      <w:r w:rsidR="00E014B2" w:rsidRPr="00F91D6E">
        <w:rPr>
          <w:rFonts w:ascii="標楷體" w:eastAsia="標楷體" w:hAnsi="標楷體"/>
          <w:color w:val="000000" w:themeColor="text1"/>
          <w:szCs w:val="24"/>
        </w:rPr>
        <w:t>廉政人員</w:t>
      </w:r>
      <w:r w:rsidRPr="00F91D6E">
        <w:rPr>
          <w:rFonts w:ascii="標楷體" w:eastAsia="標楷體" w:hAnsi="標楷體" w:hint="eastAsia"/>
          <w:color w:val="000000" w:themeColor="text1"/>
          <w:szCs w:val="24"/>
        </w:rPr>
        <w:t>實施</w:t>
      </w:r>
      <w:r w:rsidR="00E014B2" w:rsidRPr="00F91D6E">
        <w:rPr>
          <w:rFonts w:ascii="標楷體" w:eastAsia="標楷體" w:hAnsi="標楷體"/>
          <w:color w:val="000000" w:themeColor="text1"/>
          <w:szCs w:val="24"/>
        </w:rPr>
        <w:t>專業</w:t>
      </w:r>
      <w:r w:rsidR="00660773" w:rsidRPr="00F91D6E">
        <w:rPr>
          <w:rFonts w:ascii="標楷體" w:eastAsia="標楷體" w:hAnsi="標楷體" w:hint="eastAsia"/>
          <w:color w:val="000000" w:themeColor="text1"/>
          <w:szCs w:val="24"/>
        </w:rPr>
        <w:t>基礎</w:t>
      </w:r>
      <w:r w:rsidR="00E014B2" w:rsidRPr="00F91D6E">
        <w:rPr>
          <w:rFonts w:ascii="標楷體" w:eastAsia="標楷體" w:hAnsi="標楷體"/>
          <w:color w:val="000000" w:themeColor="text1"/>
          <w:szCs w:val="24"/>
        </w:rPr>
        <w:t>知能</w:t>
      </w:r>
      <w:r w:rsidRPr="00F91D6E">
        <w:rPr>
          <w:rFonts w:ascii="標楷體" w:eastAsia="標楷體" w:hAnsi="標楷體" w:hint="eastAsia"/>
          <w:color w:val="000000" w:themeColor="text1"/>
          <w:szCs w:val="24"/>
        </w:rPr>
        <w:t>訓練</w:t>
      </w:r>
      <w:r w:rsidR="00EA05D9" w:rsidRPr="00F91D6E">
        <w:rPr>
          <w:rFonts w:ascii="標楷體" w:eastAsia="標楷體" w:hAnsi="標楷體" w:hint="eastAsia"/>
          <w:color w:val="000000" w:themeColor="text1"/>
          <w:szCs w:val="24"/>
        </w:rPr>
        <w:t xml:space="preserve"> </w:t>
      </w:r>
      <w:r w:rsidR="00E014B2" w:rsidRPr="00F91D6E">
        <w:rPr>
          <w:rFonts w:ascii="標楷體" w:eastAsia="標楷體" w:hAnsi="標楷體" w:hint="eastAsia"/>
          <w:color w:val="000000" w:themeColor="text1"/>
          <w:szCs w:val="24"/>
        </w:rPr>
        <w:t>(每年2班期)</w:t>
      </w:r>
      <w:r w:rsidRPr="00F91D6E">
        <w:rPr>
          <w:rFonts w:ascii="標楷體" w:eastAsia="標楷體" w:hAnsi="標楷體" w:hint="eastAsia"/>
          <w:color w:val="000000" w:themeColor="text1"/>
          <w:szCs w:val="24"/>
        </w:rPr>
        <w:t>外，並</w:t>
      </w:r>
      <w:r w:rsidR="00660773" w:rsidRPr="00F91D6E">
        <w:rPr>
          <w:rFonts w:ascii="標楷體" w:eastAsia="標楷體" w:hAnsi="標楷體" w:hint="eastAsia"/>
          <w:color w:val="000000" w:themeColor="text1"/>
          <w:szCs w:val="24"/>
        </w:rPr>
        <w:t>針對</w:t>
      </w:r>
      <w:r w:rsidR="00826C7F" w:rsidRPr="00F91D6E">
        <w:rPr>
          <w:rFonts w:ascii="標楷體" w:eastAsia="標楷體" w:hAnsi="標楷體" w:hint="eastAsia"/>
          <w:color w:val="000000" w:themeColor="text1"/>
          <w:szCs w:val="24"/>
        </w:rPr>
        <w:t>現職人員</w:t>
      </w:r>
      <w:r w:rsidR="00E014B2" w:rsidRPr="00F91D6E">
        <w:rPr>
          <w:rFonts w:ascii="標楷體" w:eastAsia="標楷體" w:hAnsi="標楷體" w:hint="eastAsia"/>
          <w:color w:val="000000" w:themeColor="text1"/>
          <w:szCs w:val="24"/>
        </w:rPr>
        <w:t>辦理</w:t>
      </w:r>
      <w:r w:rsidR="007C7FB3" w:rsidRPr="00F91D6E">
        <w:rPr>
          <w:rFonts w:ascii="標楷體" w:eastAsia="標楷體" w:hAnsi="標楷體" w:hint="eastAsia"/>
          <w:color w:val="000000" w:themeColor="text1"/>
          <w:szCs w:val="24"/>
        </w:rPr>
        <w:t>預防貪瀆知識傳播相關</w:t>
      </w:r>
      <w:r w:rsidR="00660773" w:rsidRPr="00F91D6E">
        <w:rPr>
          <w:rFonts w:ascii="標楷體" w:eastAsia="標楷體" w:hAnsi="標楷體" w:hint="eastAsia"/>
          <w:color w:val="000000" w:themeColor="text1"/>
          <w:szCs w:val="24"/>
        </w:rPr>
        <w:t>研習</w:t>
      </w:r>
      <w:r w:rsidR="007C7FB3" w:rsidRPr="00F91D6E">
        <w:rPr>
          <w:rFonts w:ascii="標楷體" w:eastAsia="標楷體" w:hAnsi="標楷體" w:hint="eastAsia"/>
          <w:color w:val="000000" w:themeColor="text1"/>
          <w:szCs w:val="24"/>
        </w:rPr>
        <w:t>課程</w:t>
      </w:r>
      <w:r w:rsidR="00705DD4" w:rsidRPr="00F91D6E">
        <w:rPr>
          <w:rFonts w:ascii="標楷體" w:eastAsia="標楷體" w:hAnsi="標楷體" w:hint="eastAsia"/>
          <w:color w:val="000000" w:themeColor="text1"/>
          <w:szCs w:val="24"/>
        </w:rPr>
        <w:t>與重要案例之座談</w:t>
      </w:r>
      <w:r w:rsidR="00404C36" w:rsidRPr="00F91D6E">
        <w:rPr>
          <w:rFonts w:ascii="標楷體" w:eastAsia="標楷體" w:hAnsi="標楷體" w:hint="eastAsia"/>
          <w:color w:val="000000" w:themeColor="text1"/>
          <w:szCs w:val="24"/>
        </w:rPr>
        <w:t>。課程內容包含一般及人權通識教育（例如法務政策、UNCAC簡介</w:t>
      </w:r>
      <w:r w:rsidR="00EA5B20" w:rsidRPr="00F91D6E">
        <w:rPr>
          <w:rFonts w:ascii="標楷體" w:eastAsia="標楷體" w:hAnsi="標楷體" w:hint="eastAsia"/>
          <w:color w:val="000000" w:themeColor="text1"/>
          <w:szCs w:val="24"/>
        </w:rPr>
        <w:t>等</w:t>
      </w:r>
      <w:r w:rsidR="00404C36" w:rsidRPr="00F91D6E">
        <w:rPr>
          <w:rFonts w:ascii="標楷體" w:eastAsia="標楷體" w:hAnsi="標楷體" w:hint="eastAsia"/>
          <w:color w:val="000000" w:themeColor="text1"/>
          <w:szCs w:val="24"/>
        </w:rPr>
        <w:t>）、政風整體課程（例如防貪及</w:t>
      </w:r>
      <w:proofErr w:type="gramStart"/>
      <w:r w:rsidR="00404C36" w:rsidRPr="00F91D6E">
        <w:rPr>
          <w:rFonts w:ascii="標楷體" w:eastAsia="標楷體" w:hAnsi="標楷體" w:hint="eastAsia"/>
          <w:color w:val="000000" w:themeColor="text1"/>
          <w:szCs w:val="24"/>
        </w:rPr>
        <w:t>肅</w:t>
      </w:r>
      <w:proofErr w:type="gramEnd"/>
      <w:r w:rsidR="00404C36" w:rsidRPr="00F91D6E">
        <w:rPr>
          <w:rFonts w:ascii="標楷體" w:eastAsia="標楷體" w:hAnsi="標楷體" w:hint="eastAsia"/>
          <w:color w:val="000000" w:themeColor="text1"/>
          <w:szCs w:val="24"/>
        </w:rPr>
        <w:t>貪業務簡介</w:t>
      </w:r>
      <w:r w:rsidR="00EA5B20" w:rsidRPr="00F91D6E">
        <w:rPr>
          <w:rFonts w:ascii="標楷體" w:eastAsia="標楷體" w:hAnsi="標楷體" w:hint="eastAsia"/>
          <w:color w:val="000000" w:themeColor="text1"/>
          <w:szCs w:val="24"/>
        </w:rPr>
        <w:t>等</w:t>
      </w:r>
      <w:r w:rsidR="00404C36" w:rsidRPr="00F91D6E">
        <w:rPr>
          <w:rFonts w:ascii="標楷體" w:eastAsia="標楷體" w:hAnsi="標楷體" w:hint="eastAsia"/>
          <w:color w:val="000000" w:themeColor="text1"/>
          <w:szCs w:val="24"/>
        </w:rPr>
        <w:t>）、政風專業知能（例如</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刑法</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及</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貪污治罪條例</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刑事訴訟法</w:t>
      </w:r>
      <w:r w:rsidR="00A1301A" w:rsidRPr="00F91D6E">
        <w:rPr>
          <w:rFonts w:ascii="標楷體" w:eastAsia="標楷體" w:hAnsi="標楷體" w:hint="eastAsia"/>
          <w:color w:val="000000" w:themeColor="text1"/>
          <w:szCs w:val="24"/>
        </w:rPr>
        <w:t>》</w:t>
      </w:r>
      <w:r w:rsidR="00EA5B20" w:rsidRPr="00F91D6E">
        <w:rPr>
          <w:rFonts w:ascii="標楷體" w:eastAsia="標楷體" w:hAnsi="標楷體" w:hint="eastAsia"/>
          <w:color w:val="000000" w:themeColor="text1"/>
          <w:szCs w:val="24"/>
        </w:rPr>
        <w:t>等法律專題、採購專題、防貪工作實務、</w:t>
      </w:r>
      <w:proofErr w:type="gramStart"/>
      <w:r w:rsidR="00EA5B20" w:rsidRPr="00F91D6E">
        <w:rPr>
          <w:rFonts w:ascii="標楷體" w:eastAsia="標楷體" w:hAnsi="標楷體" w:hint="eastAsia"/>
          <w:color w:val="000000" w:themeColor="text1"/>
          <w:szCs w:val="24"/>
        </w:rPr>
        <w:t>肅</w:t>
      </w:r>
      <w:proofErr w:type="gramEnd"/>
      <w:r w:rsidR="00EA5B20" w:rsidRPr="00F91D6E">
        <w:rPr>
          <w:rFonts w:ascii="標楷體" w:eastAsia="標楷體" w:hAnsi="標楷體" w:hint="eastAsia"/>
          <w:color w:val="000000" w:themeColor="text1"/>
          <w:szCs w:val="24"/>
        </w:rPr>
        <w:t>貪實務課程、政風查處實務等</w:t>
      </w:r>
      <w:r w:rsidR="00404C36" w:rsidRPr="00F91D6E">
        <w:rPr>
          <w:rFonts w:ascii="標楷體" w:eastAsia="標楷體" w:hAnsi="標楷體" w:hint="eastAsia"/>
          <w:color w:val="000000" w:themeColor="text1"/>
          <w:szCs w:val="24"/>
        </w:rPr>
        <w:t>）等相關課程</w:t>
      </w:r>
      <w:r w:rsidR="00C0078A" w:rsidRPr="00F91D6E">
        <w:rPr>
          <w:rFonts w:ascii="標楷體" w:eastAsia="標楷體" w:hAnsi="標楷體" w:hint="eastAsia"/>
          <w:color w:val="000000" w:themeColor="text1"/>
          <w:szCs w:val="24"/>
        </w:rPr>
        <w:t>，於</w:t>
      </w:r>
      <w:r w:rsidR="00BB1090" w:rsidRPr="00F91D6E">
        <w:rPr>
          <w:rFonts w:ascii="標楷體" w:eastAsia="標楷體" w:hAnsi="標楷體" w:hint="eastAsia"/>
          <w:color w:val="000000" w:themeColor="text1"/>
          <w:szCs w:val="24"/>
        </w:rPr>
        <w:t>2013</w:t>
      </w:r>
      <w:r w:rsidR="000361E1" w:rsidRPr="00F91D6E">
        <w:rPr>
          <w:rFonts w:ascii="標楷體" w:eastAsia="標楷體" w:hAnsi="標楷體" w:hint="eastAsia"/>
          <w:color w:val="000000" w:themeColor="text1"/>
          <w:szCs w:val="24"/>
        </w:rPr>
        <w:t>年</w:t>
      </w:r>
      <w:r w:rsidR="00BB1090" w:rsidRPr="00F91D6E">
        <w:rPr>
          <w:rFonts w:ascii="標楷體" w:eastAsia="標楷體" w:hAnsi="標楷體" w:hint="eastAsia"/>
          <w:color w:val="000000" w:themeColor="text1"/>
          <w:szCs w:val="24"/>
        </w:rPr>
        <w:t>至2017</w:t>
      </w:r>
      <w:r w:rsidR="00C0078A" w:rsidRPr="00F91D6E">
        <w:rPr>
          <w:rFonts w:ascii="標楷體" w:eastAsia="標楷體" w:hAnsi="標楷體" w:hint="eastAsia"/>
          <w:color w:val="000000" w:themeColor="text1"/>
          <w:szCs w:val="24"/>
        </w:rPr>
        <w:t>年辦理</w:t>
      </w:r>
      <w:r w:rsidR="00BB1090" w:rsidRPr="00F91D6E">
        <w:rPr>
          <w:rFonts w:ascii="標楷體" w:eastAsia="標楷體" w:hAnsi="標楷體" w:hint="eastAsia"/>
          <w:color w:val="000000" w:themeColor="text1"/>
          <w:szCs w:val="24"/>
        </w:rPr>
        <w:t>90</w:t>
      </w:r>
      <w:r w:rsidR="00C0078A" w:rsidRPr="00F91D6E">
        <w:rPr>
          <w:rFonts w:ascii="標楷體" w:eastAsia="標楷體" w:hAnsi="標楷體" w:hint="eastAsia"/>
          <w:color w:val="000000" w:themeColor="text1"/>
          <w:szCs w:val="24"/>
        </w:rPr>
        <w:t>場培訓專班</w:t>
      </w:r>
      <w:r w:rsidR="00E014B2" w:rsidRPr="00F91D6E">
        <w:rPr>
          <w:rFonts w:ascii="標楷體" w:eastAsia="標楷體" w:hAnsi="標楷體" w:hint="eastAsia"/>
          <w:color w:val="000000" w:themeColor="text1"/>
          <w:szCs w:val="24"/>
        </w:rPr>
        <w:t>。(§6</w:t>
      </w:r>
      <w:r w:rsidR="00E014B2" w:rsidRPr="00F91D6E">
        <w:rPr>
          <w:rFonts w:ascii="標楷體" w:eastAsia="標楷體" w:hAnsi="標楷體"/>
          <w:color w:val="000000" w:themeColor="text1"/>
          <w:szCs w:val="24"/>
        </w:rPr>
        <w:t>Ⅱ</w:t>
      </w:r>
      <w:r w:rsidR="00106A7A" w:rsidRPr="00F91D6E">
        <w:rPr>
          <w:rFonts w:ascii="標楷體" w:eastAsia="標楷體" w:hAnsi="標楷體" w:hint="eastAsia"/>
          <w:color w:val="000000" w:themeColor="text1"/>
          <w:szCs w:val="24"/>
        </w:rPr>
        <w:t>)</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17" w:name="_Toc476752558"/>
      <w:bookmarkStart w:id="118" w:name="_Toc479175826"/>
      <w:bookmarkStart w:id="119" w:name="_Toc508693882"/>
      <w:r w:rsidRPr="00F91D6E">
        <w:rPr>
          <w:rFonts w:ascii="標楷體" w:eastAsia="標楷體" w:hAnsi="標楷體" w:hint="eastAsia"/>
          <w:b/>
          <w:color w:val="000000" w:themeColor="text1"/>
          <w:sz w:val="28"/>
          <w:szCs w:val="28"/>
        </w:rPr>
        <w:t>第7條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政府部門</w:t>
      </w:r>
      <w:bookmarkEnd w:id="117"/>
      <w:bookmarkEnd w:id="118"/>
      <w:bookmarkEnd w:id="119"/>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招募、聘僱、留用、</w:t>
      </w:r>
      <w:proofErr w:type="gramStart"/>
      <w:r w:rsidRPr="00F91D6E">
        <w:rPr>
          <w:rFonts w:ascii="標楷體" w:eastAsia="標楷體" w:hAnsi="標楷體" w:hint="eastAsia"/>
          <w:b/>
          <w:color w:val="000000" w:themeColor="text1"/>
        </w:rPr>
        <w:t>陞</w:t>
      </w:r>
      <w:proofErr w:type="gramEnd"/>
      <w:r w:rsidRPr="00F91D6E">
        <w:rPr>
          <w:rFonts w:ascii="標楷體" w:eastAsia="標楷體" w:hAnsi="標楷體" w:hint="eastAsia"/>
          <w:b/>
          <w:color w:val="000000" w:themeColor="text1"/>
        </w:rPr>
        <w:t>遷及退休制度</w:t>
      </w:r>
      <w:r w:rsidR="007D7377" w:rsidRPr="00F91D6E">
        <w:rPr>
          <w:rFonts w:ascii="標楷體" w:eastAsia="標楷體" w:hAnsi="標楷體" w:hint="eastAsia"/>
          <w:b/>
          <w:color w:val="000000" w:themeColor="text1"/>
          <w:szCs w:val="24"/>
        </w:rPr>
        <w:t>（§7 I）</w:t>
      </w:r>
    </w:p>
    <w:p w:rsidR="00E014B2" w:rsidRPr="00F91D6E" w:rsidRDefault="00A92ECB"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《公務人員任用法》</w:t>
      </w:r>
      <w:r w:rsidR="00E014B2" w:rsidRPr="00F91D6E">
        <w:rPr>
          <w:rFonts w:ascii="標楷體" w:eastAsia="標楷體" w:hAnsi="標楷體" w:hint="eastAsia"/>
          <w:color w:val="000000" w:themeColor="text1"/>
          <w:szCs w:val="24"/>
        </w:rPr>
        <w:t>規定，</w:t>
      </w:r>
      <w:r w:rsidR="001E6E2A" w:rsidRPr="00F91D6E">
        <w:rPr>
          <w:rFonts w:ascii="標楷體" w:eastAsia="標楷體" w:hAnsi="標楷體" w:hint="eastAsia"/>
          <w:color w:val="000000" w:themeColor="text1"/>
          <w:szCs w:val="24"/>
        </w:rPr>
        <w:t>公務人員之任用，應</w:t>
      </w:r>
      <w:r w:rsidR="00E014B2" w:rsidRPr="00F91D6E">
        <w:rPr>
          <w:rFonts w:ascii="標楷體" w:eastAsia="標楷體" w:hAnsi="標楷體" w:hint="eastAsia"/>
          <w:color w:val="000000" w:themeColor="text1"/>
          <w:szCs w:val="24"/>
        </w:rPr>
        <w:t>具有依法考試及格、依法銓敘合格或依法升等合格之資格，且</w:t>
      </w:r>
      <w:r w:rsidR="001E6E2A" w:rsidRPr="00F91D6E">
        <w:rPr>
          <w:rFonts w:ascii="標楷體" w:eastAsia="標楷體" w:hAnsi="標楷體" w:hint="eastAsia"/>
          <w:color w:val="000000" w:themeColor="text1"/>
          <w:szCs w:val="24"/>
        </w:rPr>
        <w:t>不</w:t>
      </w:r>
      <w:r w:rsidR="00E014B2" w:rsidRPr="00F91D6E">
        <w:rPr>
          <w:rFonts w:ascii="標楷體" w:eastAsia="標楷體" w:hAnsi="標楷體" w:hint="eastAsia"/>
          <w:color w:val="000000" w:themeColor="text1"/>
          <w:szCs w:val="24"/>
        </w:rPr>
        <w:t>具</w:t>
      </w:r>
      <w:r w:rsidR="00DD47EF" w:rsidRPr="00F91D6E">
        <w:rPr>
          <w:rFonts w:ascii="標楷體" w:eastAsia="標楷體" w:hAnsi="標楷體" w:hint="eastAsia"/>
          <w:color w:val="000000" w:themeColor="text1"/>
          <w:szCs w:val="24"/>
        </w:rPr>
        <w:t>同法</w:t>
      </w:r>
      <w:r w:rsidR="00E014B2" w:rsidRPr="00F91D6E">
        <w:rPr>
          <w:rFonts w:ascii="標楷體" w:eastAsia="標楷體" w:hAnsi="標楷體" w:hint="eastAsia"/>
          <w:color w:val="000000" w:themeColor="text1"/>
          <w:szCs w:val="24"/>
        </w:rPr>
        <w:t>第27條</w:t>
      </w:r>
      <w:proofErr w:type="gramStart"/>
      <w:r w:rsidR="00E014B2" w:rsidRPr="00F91D6E">
        <w:rPr>
          <w:rFonts w:ascii="標楷體" w:eastAsia="標楷體" w:hAnsi="標楷體" w:hint="eastAsia"/>
          <w:color w:val="000000" w:themeColor="text1"/>
          <w:szCs w:val="24"/>
        </w:rPr>
        <w:t>已屆限齡</w:t>
      </w:r>
      <w:proofErr w:type="gramEnd"/>
      <w:r w:rsidR="00E014B2" w:rsidRPr="00F91D6E">
        <w:rPr>
          <w:rFonts w:ascii="標楷體" w:eastAsia="標楷體" w:hAnsi="標楷體" w:hint="eastAsia"/>
          <w:color w:val="000000" w:themeColor="text1"/>
          <w:szCs w:val="24"/>
        </w:rPr>
        <w:t>退休情形及第28條第1項所定各款不得任用之事由。其中第28條第1項第4款規定，曾服公務有貪污行為，經有罪判決確定或通緝有案尚未結案者，不得任用為公務人員</w:t>
      </w:r>
      <w:r w:rsidR="001E6E2A" w:rsidRPr="00F91D6E">
        <w:rPr>
          <w:rFonts w:ascii="標楷體" w:eastAsia="標楷體" w:hAnsi="標楷體" w:hint="eastAsia"/>
          <w:color w:val="000000" w:themeColor="text1"/>
          <w:szCs w:val="24"/>
        </w:rPr>
        <w:t>。另規劃建立政府機關彈性用人制度，</w:t>
      </w:r>
      <w:proofErr w:type="gramStart"/>
      <w:r w:rsidR="001E6E2A" w:rsidRPr="00F91D6E">
        <w:rPr>
          <w:rFonts w:ascii="標楷體" w:eastAsia="標楷體" w:hAnsi="標楷體" w:hint="eastAsia"/>
          <w:color w:val="000000" w:themeColor="text1"/>
          <w:szCs w:val="24"/>
        </w:rPr>
        <w:t>研</w:t>
      </w:r>
      <w:proofErr w:type="gramEnd"/>
      <w:r w:rsidR="001E6E2A" w:rsidRPr="00F91D6E">
        <w:rPr>
          <w:rFonts w:ascii="標楷體" w:eastAsia="標楷體" w:hAnsi="標楷體" w:hint="eastAsia"/>
          <w:color w:val="000000" w:themeColor="text1"/>
          <w:szCs w:val="24"/>
        </w:rPr>
        <w:t>擬聘用人員人事法制，針對各機關進用聘用人員方式詳予規範，如規定各機關進用聘用人員，應辦理公開甄選等。</w:t>
      </w:r>
      <w:proofErr w:type="gramStart"/>
      <w:r w:rsidR="001E6E2A" w:rsidRPr="00F91D6E">
        <w:rPr>
          <w:rFonts w:ascii="標楷體" w:eastAsia="標楷體" w:hAnsi="標楷體" w:hint="eastAsia"/>
          <w:color w:val="000000" w:themeColor="text1"/>
          <w:szCs w:val="24"/>
        </w:rPr>
        <w:t>（</w:t>
      </w:r>
      <w:proofErr w:type="gramEnd"/>
      <w:r w:rsidR="001E6E2A" w:rsidRPr="00F91D6E">
        <w:rPr>
          <w:rFonts w:ascii="標楷體" w:eastAsia="標楷體" w:hAnsi="標楷體" w:hint="eastAsia"/>
          <w:color w:val="000000" w:themeColor="text1"/>
          <w:szCs w:val="24"/>
        </w:rPr>
        <w:t>§7Ⅰ)</w:t>
      </w:r>
    </w:p>
    <w:p w:rsidR="00E014B2" w:rsidRPr="00F91D6E" w:rsidRDefault="00A92ECB"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公務人員陞遷法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規定，公務人員之</w:t>
      </w:r>
      <w:proofErr w:type="gramStart"/>
      <w:r w:rsidR="00E014B2" w:rsidRPr="00F91D6E">
        <w:rPr>
          <w:rFonts w:ascii="標楷體" w:eastAsia="標楷體" w:hAnsi="標楷體" w:hint="eastAsia"/>
          <w:color w:val="000000" w:themeColor="text1"/>
          <w:szCs w:val="24"/>
        </w:rPr>
        <w:t>陞</w:t>
      </w:r>
      <w:proofErr w:type="gramEnd"/>
      <w:r w:rsidR="00E014B2" w:rsidRPr="00F91D6E">
        <w:rPr>
          <w:rFonts w:ascii="標楷體" w:eastAsia="標楷體" w:hAnsi="標楷體" w:hint="eastAsia"/>
          <w:color w:val="000000" w:themeColor="text1"/>
          <w:szCs w:val="24"/>
        </w:rPr>
        <w:t>遷，</w:t>
      </w:r>
      <w:proofErr w:type="gramStart"/>
      <w:r w:rsidR="00E014B2" w:rsidRPr="00F91D6E">
        <w:rPr>
          <w:rFonts w:ascii="標楷體" w:eastAsia="標楷體" w:hAnsi="標楷體" w:hint="eastAsia"/>
          <w:color w:val="000000" w:themeColor="text1"/>
          <w:szCs w:val="24"/>
        </w:rPr>
        <w:t>依資績</w:t>
      </w:r>
      <w:proofErr w:type="gramEnd"/>
      <w:r w:rsidR="00E014B2" w:rsidRPr="00F91D6E">
        <w:rPr>
          <w:rFonts w:ascii="標楷體" w:eastAsia="標楷體" w:hAnsi="標楷體" w:hint="eastAsia"/>
          <w:color w:val="000000" w:themeColor="text1"/>
          <w:szCs w:val="24"/>
        </w:rPr>
        <w:t>並重、內</w:t>
      </w:r>
      <w:proofErr w:type="gramStart"/>
      <w:r w:rsidR="00E014B2" w:rsidRPr="00F91D6E">
        <w:rPr>
          <w:rFonts w:ascii="標楷體" w:eastAsia="標楷體" w:hAnsi="標楷體" w:hint="eastAsia"/>
          <w:color w:val="000000" w:themeColor="text1"/>
          <w:szCs w:val="24"/>
        </w:rPr>
        <w:t>陞</w:t>
      </w:r>
      <w:proofErr w:type="gramEnd"/>
      <w:r w:rsidR="00E014B2" w:rsidRPr="00F91D6E">
        <w:rPr>
          <w:rFonts w:ascii="標楷體" w:eastAsia="標楷體" w:hAnsi="標楷體" w:hint="eastAsia"/>
          <w:color w:val="000000" w:themeColor="text1"/>
          <w:szCs w:val="24"/>
        </w:rPr>
        <w:t>與外補兼顧原則，明</w:t>
      </w:r>
      <w:r w:rsidR="00B07C55" w:rsidRPr="00F91D6E">
        <w:rPr>
          <w:rFonts w:ascii="標楷體" w:eastAsia="標楷體" w:hAnsi="標楷體" w:hint="eastAsia"/>
          <w:color w:val="000000" w:themeColor="text1"/>
          <w:szCs w:val="24"/>
        </w:rPr>
        <w:t>定</w:t>
      </w:r>
      <w:r w:rsidR="00E014B2" w:rsidRPr="00F91D6E">
        <w:rPr>
          <w:rFonts w:ascii="標楷體" w:eastAsia="標楷體" w:hAnsi="標楷體" w:hint="eastAsia"/>
          <w:color w:val="000000" w:themeColor="text1"/>
          <w:szCs w:val="24"/>
        </w:rPr>
        <w:t>標準、評定分數逐級辦理</w:t>
      </w:r>
      <w:proofErr w:type="gramStart"/>
      <w:r w:rsidR="00E014B2" w:rsidRPr="00F91D6E">
        <w:rPr>
          <w:rFonts w:ascii="標楷體" w:eastAsia="標楷體" w:hAnsi="標楷體" w:hint="eastAsia"/>
          <w:color w:val="000000" w:themeColor="text1"/>
          <w:szCs w:val="24"/>
        </w:rPr>
        <w:t>陞</w:t>
      </w:r>
      <w:proofErr w:type="gramEnd"/>
      <w:r w:rsidR="00E014B2" w:rsidRPr="00F91D6E">
        <w:rPr>
          <w:rFonts w:ascii="標楷體" w:eastAsia="標楷體" w:hAnsi="標楷體" w:hint="eastAsia"/>
          <w:color w:val="000000" w:themeColor="text1"/>
          <w:szCs w:val="24"/>
        </w:rPr>
        <w:t>遷，透過</w:t>
      </w:r>
      <w:proofErr w:type="gramStart"/>
      <w:r w:rsidR="00E014B2" w:rsidRPr="00F91D6E">
        <w:rPr>
          <w:rFonts w:ascii="標楷體" w:eastAsia="標楷體" w:hAnsi="標楷體" w:hint="eastAsia"/>
          <w:color w:val="000000" w:themeColor="text1"/>
          <w:szCs w:val="24"/>
        </w:rPr>
        <w:t>甄</w:t>
      </w:r>
      <w:proofErr w:type="gramEnd"/>
      <w:r w:rsidR="00E014B2" w:rsidRPr="00F91D6E">
        <w:rPr>
          <w:rFonts w:ascii="標楷體" w:eastAsia="標楷體" w:hAnsi="標楷體" w:hint="eastAsia"/>
          <w:color w:val="000000" w:themeColor="text1"/>
          <w:szCs w:val="24"/>
        </w:rPr>
        <w:t>審及公開甄選程序建立</w:t>
      </w:r>
      <w:r w:rsidR="0000605D" w:rsidRPr="00F91D6E">
        <w:rPr>
          <w:rFonts w:ascii="標楷體" w:eastAsia="標楷體" w:hAnsi="標楷體" w:hint="eastAsia"/>
          <w:color w:val="000000" w:themeColor="text1"/>
          <w:szCs w:val="24"/>
        </w:rPr>
        <w:t>公平、公正、公開、透明的</w:t>
      </w:r>
      <w:proofErr w:type="gramStart"/>
      <w:r w:rsidR="0000605D" w:rsidRPr="00F91D6E">
        <w:rPr>
          <w:rFonts w:ascii="標楷體" w:eastAsia="標楷體" w:hAnsi="標楷體" w:hint="eastAsia"/>
          <w:color w:val="000000" w:themeColor="text1"/>
          <w:szCs w:val="24"/>
        </w:rPr>
        <w:t>陞</w:t>
      </w:r>
      <w:proofErr w:type="gramEnd"/>
      <w:r w:rsidR="0000605D" w:rsidRPr="00F91D6E">
        <w:rPr>
          <w:rFonts w:ascii="標楷體" w:eastAsia="標楷體" w:hAnsi="標楷體" w:hint="eastAsia"/>
          <w:color w:val="000000" w:themeColor="text1"/>
          <w:szCs w:val="24"/>
        </w:rPr>
        <w:t>遷環境</w:t>
      </w:r>
      <w:r w:rsidR="00E014B2" w:rsidRPr="00F91D6E">
        <w:rPr>
          <w:rFonts w:ascii="標楷體" w:eastAsia="標楷體" w:hAnsi="標楷體" w:hint="eastAsia"/>
          <w:color w:val="000000" w:themeColor="text1"/>
          <w:szCs w:val="24"/>
        </w:rPr>
        <w:t>。各機關對所屬人員，應配合職務性質及業務需要，實施各種遷調，遷調規定由各主管機關自行訂定</w:t>
      </w:r>
      <w:r w:rsidR="009A376C" w:rsidRPr="00F91D6E">
        <w:rPr>
          <w:rFonts w:ascii="標楷體" w:eastAsia="標楷體" w:hAnsi="標楷體" w:hint="eastAsia"/>
          <w:color w:val="000000" w:themeColor="text1"/>
          <w:szCs w:val="24"/>
        </w:rPr>
        <w:t>。另現行之《經濟部所屬事業機構人員進用辦法》、《關務人員職期調任互調或輪調辦法》、《各級稅務人員輪調辦法》等，亦針對各該人員訂有職期輪調規定。</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§7Ⅰ)</w:t>
      </w:r>
    </w:p>
    <w:p w:rsidR="00E014B2" w:rsidRPr="00F91D6E" w:rsidRDefault="00A92ECB"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公務人員俸給法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全國軍公教員工待遇支給要點</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規定支給公務人員待遇，又相關待遇</w:t>
      </w:r>
      <w:proofErr w:type="gramStart"/>
      <w:r w:rsidR="00E014B2" w:rsidRPr="00F91D6E">
        <w:rPr>
          <w:rFonts w:ascii="標楷體" w:eastAsia="標楷體" w:hAnsi="標楷體" w:hint="eastAsia"/>
          <w:color w:val="000000" w:themeColor="text1"/>
          <w:szCs w:val="24"/>
        </w:rPr>
        <w:t>調整須衡酌</w:t>
      </w:r>
      <w:proofErr w:type="gramEnd"/>
      <w:r w:rsidR="00E014B2" w:rsidRPr="00F91D6E">
        <w:rPr>
          <w:rFonts w:ascii="標楷體" w:eastAsia="標楷體" w:hAnsi="標楷體" w:hint="eastAsia"/>
          <w:color w:val="000000" w:themeColor="text1"/>
          <w:szCs w:val="24"/>
        </w:rPr>
        <w:t>各級政府財力負擔、平均國民所得、經濟成長率、物價指數變動情形及民間企業薪資水準等因素，經「軍公教員工待遇審議委員會」審議後，作為行政院決定調整軍公教員工待遇之</w:t>
      </w:r>
      <w:proofErr w:type="gramStart"/>
      <w:r w:rsidR="00E014B2" w:rsidRPr="00F91D6E">
        <w:rPr>
          <w:rFonts w:ascii="標楷體" w:eastAsia="標楷體" w:hAnsi="標楷體" w:hint="eastAsia"/>
          <w:color w:val="000000" w:themeColor="text1"/>
          <w:szCs w:val="24"/>
        </w:rPr>
        <w:t>重要參據</w:t>
      </w:r>
      <w:proofErr w:type="gramEnd"/>
      <w:r w:rsidR="00480C91" w:rsidRPr="00F91D6E">
        <w:rPr>
          <w:rFonts w:ascii="標楷體" w:eastAsia="標楷體" w:hAnsi="標楷體" w:hint="eastAsia"/>
          <w:color w:val="000000" w:themeColor="text1"/>
          <w:szCs w:val="24"/>
        </w:rPr>
        <w:t>，以保障公務人員之適當生活水平，降低其涉及貪腐行</w:t>
      </w:r>
      <w:r w:rsidR="00480C91" w:rsidRPr="00F91D6E">
        <w:rPr>
          <w:rFonts w:ascii="標楷體" w:eastAsia="標楷體" w:hAnsi="標楷體" w:hint="eastAsia"/>
          <w:color w:val="000000" w:themeColor="text1"/>
          <w:szCs w:val="24"/>
        </w:rPr>
        <w:lastRenderedPageBreak/>
        <w:t>為之風險。</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§7Ⅰ)</w:t>
      </w:r>
    </w:p>
    <w:p w:rsidR="00E014B2" w:rsidRPr="00F91D6E" w:rsidRDefault="00A92ECB"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公務人員退休法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規定，現行公務人員退休制度就退休申請及退休金</w:t>
      </w:r>
      <w:proofErr w:type="gramStart"/>
      <w:r w:rsidR="00E014B2" w:rsidRPr="00F91D6E">
        <w:rPr>
          <w:rFonts w:ascii="標楷體" w:eastAsia="標楷體" w:hAnsi="標楷體" w:hint="eastAsia"/>
          <w:color w:val="000000" w:themeColor="text1"/>
          <w:szCs w:val="24"/>
        </w:rPr>
        <w:t>申領定有</w:t>
      </w:r>
      <w:proofErr w:type="gramEnd"/>
      <w:r w:rsidR="00E014B2" w:rsidRPr="00F91D6E">
        <w:rPr>
          <w:rFonts w:ascii="標楷體" w:eastAsia="標楷體" w:hAnsi="標楷體" w:hint="eastAsia"/>
          <w:color w:val="000000" w:themeColor="text1"/>
          <w:szCs w:val="24"/>
        </w:rPr>
        <w:t>相關管制規定</w:t>
      </w:r>
      <w:r w:rsidR="00892F97" w:rsidRPr="00F91D6E">
        <w:rPr>
          <w:rFonts w:ascii="標楷體" w:eastAsia="標楷體" w:hAnsi="標楷體" w:hint="eastAsia"/>
          <w:color w:val="000000" w:themeColor="text1"/>
          <w:szCs w:val="24"/>
        </w:rPr>
        <w:t>，其中</w:t>
      </w:r>
      <w:r w:rsidR="00E014B2" w:rsidRPr="00F91D6E">
        <w:rPr>
          <w:rFonts w:ascii="標楷體" w:eastAsia="標楷體" w:hAnsi="標楷體" w:hint="eastAsia"/>
          <w:color w:val="000000" w:themeColor="text1"/>
          <w:szCs w:val="24"/>
        </w:rPr>
        <w:t>涉犯</w:t>
      </w:r>
      <w:r w:rsidR="00EA05D9" w:rsidRPr="00F91D6E">
        <w:rPr>
          <w:rFonts w:ascii="標楷體" w:eastAsia="標楷體" w:hAnsi="標楷體" w:hint="eastAsia"/>
          <w:color w:val="000000" w:themeColor="text1"/>
          <w:szCs w:val="24"/>
        </w:rPr>
        <w:t>《貪污治罪條例》或《刑法》</w:t>
      </w:r>
      <w:r w:rsidR="00E014B2" w:rsidRPr="00F91D6E">
        <w:rPr>
          <w:rFonts w:ascii="標楷體" w:eastAsia="標楷體" w:hAnsi="標楷體" w:hint="eastAsia"/>
          <w:color w:val="000000" w:themeColor="text1"/>
          <w:szCs w:val="24"/>
        </w:rPr>
        <w:t>瀆職罪章之罪，經第一審法院判處有期徒刑以上之刑，以及依</w:t>
      </w:r>
      <w:r w:rsidR="00EA05D9" w:rsidRPr="00F91D6E">
        <w:rPr>
          <w:rFonts w:ascii="標楷體" w:eastAsia="標楷體" w:hAnsi="標楷體" w:hint="eastAsia"/>
          <w:color w:val="000000" w:themeColor="text1"/>
          <w:szCs w:val="24"/>
        </w:rPr>
        <w:t>《公務員懲戒法》</w:t>
      </w:r>
      <w:r w:rsidR="00E014B2" w:rsidRPr="00F91D6E">
        <w:rPr>
          <w:rFonts w:ascii="標楷體" w:eastAsia="標楷體" w:hAnsi="標楷體" w:hint="eastAsia"/>
          <w:color w:val="000000" w:themeColor="text1"/>
          <w:szCs w:val="24"/>
        </w:rPr>
        <w:t>規定移送懲戒或送請監察院審查中者，均不予受理其退休申請。</w:t>
      </w:r>
      <w:proofErr w:type="gramStart"/>
      <w:r w:rsidR="00E014B2" w:rsidRPr="00F91D6E">
        <w:rPr>
          <w:rFonts w:ascii="標楷體" w:eastAsia="標楷體" w:hAnsi="標楷體" w:hint="eastAsia"/>
          <w:color w:val="000000" w:themeColor="text1"/>
          <w:szCs w:val="24"/>
        </w:rPr>
        <w:t>此外，</w:t>
      </w:r>
      <w:proofErr w:type="gramEnd"/>
      <w:r w:rsidR="00E014B2" w:rsidRPr="00F91D6E">
        <w:rPr>
          <w:rFonts w:ascii="標楷體" w:eastAsia="標楷體" w:hAnsi="標楷體" w:hint="eastAsia"/>
          <w:color w:val="000000" w:themeColor="text1"/>
          <w:szCs w:val="24"/>
        </w:rPr>
        <w:t>針對在職期間涉犯</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貪污治罪條例</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或</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刑法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瀆職罪章之罪而未經停（免）職，或未經依</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公務員懲戒法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規定移送懲戒或送請監察院審查者，於依本法退休、資遣或離職後始經判刑確定時，制定剝奪或減少退離給與等懲罰性規定；另對退休人員犯</w:t>
      </w:r>
      <w:r w:rsidRPr="00F91D6E">
        <w:rPr>
          <w:rFonts w:ascii="標楷體" w:eastAsia="標楷體" w:hAnsi="標楷體" w:hint="eastAsia"/>
          <w:color w:val="000000" w:themeColor="text1"/>
          <w:szCs w:val="24"/>
        </w:rPr>
        <w:t>《貪污治罪條例》或《刑法》</w:t>
      </w:r>
      <w:r w:rsidR="00E014B2" w:rsidRPr="00F91D6E">
        <w:rPr>
          <w:rFonts w:ascii="標楷體" w:eastAsia="標楷體" w:hAnsi="標楷體" w:hint="eastAsia"/>
          <w:color w:val="000000" w:themeColor="text1"/>
          <w:szCs w:val="24"/>
        </w:rPr>
        <w:t>瀆職罪章之罪，經判刑確定而入監服刑</w:t>
      </w:r>
      <w:proofErr w:type="gramStart"/>
      <w:r w:rsidR="00E014B2" w:rsidRPr="00F91D6E">
        <w:rPr>
          <w:rFonts w:ascii="標楷體" w:eastAsia="標楷體" w:hAnsi="標楷體" w:hint="eastAsia"/>
          <w:color w:val="000000" w:themeColor="text1"/>
          <w:szCs w:val="24"/>
        </w:rPr>
        <w:t>期間、</w:t>
      </w:r>
      <w:proofErr w:type="gramEnd"/>
      <w:r w:rsidR="00E014B2" w:rsidRPr="00F91D6E">
        <w:rPr>
          <w:rFonts w:ascii="標楷體" w:eastAsia="標楷體" w:hAnsi="標楷體" w:hint="eastAsia"/>
          <w:color w:val="000000" w:themeColor="text1"/>
          <w:szCs w:val="24"/>
        </w:rPr>
        <w:t>褫奪公權而尚未復權及因案被通緝</w:t>
      </w:r>
      <w:proofErr w:type="gramStart"/>
      <w:r w:rsidR="00E014B2" w:rsidRPr="00F91D6E">
        <w:rPr>
          <w:rFonts w:ascii="標楷體" w:eastAsia="標楷體" w:hAnsi="標楷體" w:hint="eastAsia"/>
          <w:color w:val="000000" w:themeColor="text1"/>
          <w:szCs w:val="24"/>
        </w:rPr>
        <w:t>期間，</w:t>
      </w:r>
      <w:proofErr w:type="gramEnd"/>
      <w:r w:rsidR="00E014B2" w:rsidRPr="00F91D6E">
        <w:rPr>
          <w:rFonts w:ascii="標楷體" w:eastAsia="標楷體" w:hAnsi="標楷體" w:hint="eastAsia"/>
          <w:color w:val="000000" w:themeColor="text1"/>
          <w:szCs w:val="24"/>
        </w:rPr>
        <w:t>停止其領受月退休金之權利。</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§7Ⅰ)</w:t>
      </w:r>
    </w:p>
    <w:p w:rsidR="00E014B2" w:rsidRPr="00F91D6E" w:rsidRDefault="00A92ECB"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政務人員退職撫卹條例</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及原</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政務人員退職酬勞金給與條例</w:t>
      </w:r>
      <w:r w:rsidRPr="00F91D6E">
        <w:rPr>
          <w:rFonts w:ascii="標楷體" w:eastAsia="標楷體" w:hAnsi="標楷體" w:hint="eastAsia"/>
          <w:color w:val="000000" w:themeColor="text1"/>
          <w:szCs w:val="24"/>
        </w:rPr>
        <w:t>》</w:t>
      </w:r>
      <w:r w:rsidR="00892F97" w:rsidRPr="00F91D6E">
        <w:rPr>
          <w:rFonts w:ascii="標楷體" w:eastAsia="標楷體" w:hAnsi="標楷體" w:hint="eastAsia"/>
          <w:color w:val="000000" w:themeColor="text1"/>
          <w:szCs w:val="24"/>
        </w:rPr>
        <w:t>對於退職政務人員請領退離給與已定有相當管制措施，例如</w:t>
      </w:r>
      <w:r w:rsidR="00E014B2" w:rsidRPr="00F91D6E">
        <w:rPr>
          <w:rFonts w:ascii="標楷體" w:eastAsia="標楷體" w:hAnsi="標楷體" w:hint="eastAsia"/>
          <w:color w:val="000000" w:themeColor="text1"/>
          <w:szCs w:val="24"/>
        </w:rPr>
        <w:t>凡曾受刑事處分者，喪失其領受退職酬勞金之權利等。</w:t>
      </w:r>
      <w:proofErr w:type="gramStart"/>
      <w:r w:rsidR="00E014B2" w:rsidRPr="00F91D6E">
        <w:rPr>
          <w:rFonts w:ascii="標楷體" w:eastAsia="標楷體" w:hAnsi="標楷體" w:hint="eastAsia"/>
          <w:color w:val="000000" w:themeColor="text1"/>
          <w:szCs w:val="24"/>
        </w:rPr>
        <w:t>此外，</w:t>
      </w:r>
      <w:proofErr w:type="gramEnd"/>
      <w:r w:rsidR="00E014B2" w:rsidRPr="00F91D6E">
        <w:rPr>
          <w:rFonts w:ascii="標楷體" w:eastAsia="標楷體" w:hAnsi="標楷體" w:hint="eastAsia"/>
          <w:color w:val="000000" w:themeColor="text1"/>
          <w:szCs w:val="24"/>
        </w:rPr>
        <w:t>為避免涉案政務人員提前辦理退職以規避日後責任，2017年8月9日經總統公布修正之</w:t>
      </w:r>
      <w:r w:rsidR="00B07C55" w:rsidRPr="00F91D6E">
        <w:rPr>
          <w:rFonts w:ascii="標楷體" w:eastAsia="標楷體" w:hAnsi="標楷體" w:hint="eastAsia"/>
          <w:color w:val="000000" w:themeColor="text1"/>
          <w:szCs w:val="24"/>
        </w:rPr>
        <w:t>《政務人員退職撫卹條例》</w:t>
      </w:r>
      <w:r w:rsidR="00E014B2" w:rsidRPr="00F91D6E">
        <w:rPr>
          <w:rFonts w:ascii="標楷體" w:eastAsia="標楷體" w:hAnsi="標楷體" w:hint="eastAsia"/>
          <w:color w:val="000000" w:themeColor="text1"/>
          <w:szCs w:val="24"/>
        </w:rPr>
        <w:t>中，已明文規範政務人員涉嫌</w:t>
      </w:r>
      <w:r w:rsidR="0000605D" w:rsidRPr="00F91D6E">
        <w:rPr>
          <w:rFonts w:ascii="標楷體" w:eastAsia="標楷體" w:hAnsi="標楷體" w:hint="eastAsia"/>
          <w:color w:val="000000" w:themeColor="text1"/>
          <w:szCs w:val="24"/>
        </w:rPr>
        <w:t>《貪污治罪條例》或《刑法》</w:t>
      </w:r>
      <w:r w:rsidR="00E014B2" w:rsidRPr="00F91D6E">
        <w:rPr>
          <w:rFonts w:ascii="標楷體" w:eastAsia="標楷體" w:hAnsi="標楷體" w:hint="eastAsia"/>
          <w:color w:val="000000" w:themeColor="text1"/>
          <w:szCs w:val="24"/>
        </w:rPr>
        <w:t>瀆職罪章之罪，且經法院判處有期徒刑以上</w:t>
      </w:r>
      <w:proofErr w:type="gramStart"/>
      <w:r w:rsidR="00E014B2" w:rsidRPr="00F91D6E">
        <w:rPr>
          <w:rFonts w:ascii="標楷體" w:eastAsia="標楷體" w:hAnsi="標楷體" w:hint="eastAsia"/>
          <w:color w:val="000000" w:themeColor="text1"/>
          <w:szCs w:val="24"/>
        </w:rPr>
        <w:t>之刑者</w:t>
      </w:r>
      <w:proofErr w:type="gramEnd"/>
      <w:r w:rsidR="00E014B2" w:rsidRPr="00F91D6E">
        <w:rPr>
          <w:rFonts w:ascii="標楷體" w:eastAsia="標楷體" w:hAnsi="標楷體" w:hint="eastAsia"/>
          <w:color w:val="000000" w:themeColor="text1"/>
          <w:szCs w:val="24"/>
        </w:rPr>
        <w:t>，應暫停其請領公提儲金本息或退職酬勞金之權利；另對於犯</w:t>
      </w:r>
      <w:r w:rsidRPr="00F91D6E">
        <w:rPr>
          <w:rFonts w:ascii="標楷體" w:eastAsia="標楷體" w:hAnsi="標楷體" w:hint="eastAsia"/>
          <w:color w:val="000000" w:themeColor="text1"/>
          <w:szCs w:val="24"/>
        </w:rPr>
        <w:t>《貪污治罪條例》、《刑法》</w:t>
      </w:r>
      <w:r w:rsidR="00E014B2" w:rsidRPr="00F91D6E">
        <w:rPr>
          <w:rFonts w:ascii="標楷體" w:eastAsia="標楷體" w:hAnsi="標楷體" w:hint="eastAsia"/>
          <w:color w:val="000000" w:themeColor="text1"/>
          <w:szCs w:val="24"/>
        </w:rPr>
        <w:t>瀆職罪章之罪或假借職務上之權力、機會或方法犯其他罪判刑確定者，喪失請領公提儲金本息或退職酬勞金之權利。(§7Ⅰ)</w:t>
      </w:r>
    </w:p>
    <w:p w:rsidR="000A10DF" w:rsidRPr="00F91D6E" w:rsidRDefault="00BA6AAE"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《公務人員訓練進修法》規定，公務人員專業訓練由各主管機關辦理或授權所屬機關辦理</w:t>
      </w:r>
      <w:r w:rsidR="000A10DF" w:rsidRPr="00F91D6E">
        <w:rPr>
          <w:rFonts w:ascii="標楷體" w:eastAsia="標楷體" w:hAnsi="標楷體" w:hint="eastAsia"/>
          <w:color w:val="000000" w:themeColor="text1"/>
          <w:szCs w:val="24"/>
        </w:rPr>
        <w:t>，另我國自</w:t>
      </w:r>
      <w:r w:rsidR="00F7630A" w:rsidRPr="00F91D6E">
        <w:rPr>
          <w:rFonts w:ascii="標楷體" w:eastAsia="標楷體" w:hAnsi="標楷體" w:hint="eastAsia"/>
          <w:color w:val="000000" w:themeColor="text1"/>
          <w:szCs w:val="24"/>
        </w:rPr>
        <w:t>2017</w:t>
      </w:r>
      <w:r w:rsidR="000A10DF" w:rsidRPr="00F91D6E">
        <w:rPr>
          <w:rFonts w:ascii="標楷體" w:eastAsia="標楷體" w:hAnsi="標楷體" w:hint="eastAsia"/>
          <w:color w:val="000000" w:themeColor="text1"/>
          <w:szCs w:val="24"/>
        </w:rPr>
        <w:t>年起將</w:t>
      </w:r>
      <w:r w:rsidRPr="00F91D6E">
        <w:rPr>
          <w:rFonts w:ascii="標楷體" w:eastAsia="標楷體" w:hAnsi="標楷體" w:hint="eastAsia"/>
          <w:color w:val="000000" w:themeColor="text1"/>
          <w:szCs w:val="24"/>
        </w:rPr>
        <w:t>廉政倫理課程納入公務人員每人每年學習時數內涵。(§7I)</w:t>
      </w:r>
    </w:p>
    <w:p w:rsidR="00E014B2" w:rsidRPr="00F91D6E" w:rsidRDefault="0000605D" w:rsidP="00133801">
      <w:pPr>
        <w:pStyle w:val="a3"/>
        <w:numPr>
          <w:ilvl w:val="0"/>
          <w:numId w:val="18"/>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UNCAC第7條</w:t>
      </w:r>
      <w:r w:rsidR="000A10DF" w:rsidRPr="00F91D6E">
        <w:rPr>
          <w:rFonts w:ascii="標楷體" w:eastAsia="標楷體" w:hAnsi="標楷體" w:hint="eastAsia"/>
          <w:color w:val="000000" w:themeColor="text1"/>
          <w:szCs w:val="24"/>
        </w:rPr>
        <w:t>規定</w:t>
      </w:r>
      <w:r w:rsidRPr="00F91D6E">
        <w:rPr>
          <w:rFonts w:ascii="標楷體" w:eastAsia="標楷體" w:hAnsi="標楷體" w:hint="eastAsia"/>
          <w:color w:val="000000" w:themeColor="text1"/>
          <w:szCs w:val="24"/>
        </w:rPr>
        <w:t>「特別容易發生貪腐之政府職位」，</w:t>
      </w:r>
      <w:r w:rsidR="00A03BDF" w:rsidRPr="00F91D6E">
        <w:rPr>
          <w:rFonts w:ascii="標楷體" w:eastAsia="標楷體" w:hAnsi="標楷體" w:hint="eastAsia"/>
          <w:color w:val="000000" w:themeColor="text1"/>
          <w:szCs w:val="24"/>
        </w:rPr>
        <w:t>未來</w:t>
      </w:r>
      <w:r w:rsidR="005E4CD3" w:rsidRPr="00F91D6E">
        <w:rPr>
          <w:rFonts w:ascii="標楷體" w:eastAsia="標楷體" w:hAnsi="標楷體" w:hint="eastAsia"/>
          <w:color w:val="000000" w:themeColor="text1"/>
          <w:szCs w:val="24"/>
        </w:rPr>
        <w:t>將</w:t>
      </w:r>
      <w:r w:rsidR="00A03BDF" w:rsidRPr="00F91D6E">
        <w:rPr>
          <w:rFonts w:ascii="標楷體" w:eastAsia="標楷體" w:hAnsi="標楷體" w:hint="eastAsia"/>
          <w:color w:val="000000" w:themeColor="text1"/>
          <w:szCs w:val="24"/>
        </w:rPr>
        <w:t>透過</w:t>
      </w:r>
      <w:proofErr w:type="gramStart"/>
      <w:r w:rsidR="00A03BDF" w:rsidRPr="00F91D6E">
        <w:rPr>
          <w:rFonts w:ascii="標楷體" w:eastAsia="標楷體" w:hAnsi="標楷體" w:hint="eastAsia"/>
          <w:color w:val="000000" w:themeColor="text1"/>
          <w:szCs w:val="24"/>
        </w:rPr>
        <w:t>研</w:t>
      </w:r>
      <w:proofErr w:type="gramEnd"/>
      <w:r w:rsidR="00A03BDF" w:rsidRPr="00F91D6E">
        <w:rPr>
          <w:rFonts w:ascii="標楷體" w:eastAsia="標楷體" w:hAnsi="標楷體" w:hint="eastAsia"/>
          <w:color w:val="000000" w:themeColor="text1"/>
          <w:szCs w:val="24"/>
        </w:rPr>
        <w:t>析公務人員涉及貪腐之司法案件進行辨識，進而</w:t>
      </w:r>
      <w:r w:rsidRPr="00F91D6E">
        <w:rPr>
          <w:rFonts w:ascii="標楷體" w:eastAsia="標楷體" w:hAnsi="標楷體" w:hint="eastAsia"/>
          <w:color w:val="000000" w:themeColor="text1"/>
          <w:szCs w:val="24"/>
        </w:rPr>
        <w:t>如何強化</w:t>
      </w:r>
      <w:r w:rsidR="000A10DF" w:rsidRPr="00F91D6E">
        <w:rPr>
          <w:rFonts w:ascii="標楷體" w:eastAsia="標楷體" w:hAnsi="標楷體" w:hint="eastAsia"/>
          <w:color w:val="000000" w:themeColor="text1"/>
          <w:szCs w:val="24"/>
        </w:rPr>
        <w:t>該類</w:t>
      </w:r>
      <w:r w:rsidRPr="00F91D6E">
        <w:rPr>
          <w:rFonts w:ascii="標楷體" w:eastAsia="標楷體" w:hAnsi="標楷體" w:hint="eastAsia"/>
          <w:color w:val="000000" w:themeColor="text1"/>
          <w:szCs w:val="24"/>
        </w:rPr>
        <w:t>職位之甄選、培訓及輪調程序，以防止弊端發生，</w:t>
      </w:r>
      <w:r w:rsidR="00A03BDF" w:rsidRPr="00F91D6E">
        <w:rPr>
          <w:rFonts w:ascii="標楷體" w:eastAsia="標楷體" w:hAnsi="標楷體" w:hint="eastAsia"/>
          <w:color w:val="000000" w:themeColor="text1"/>
          <w:szCs w:val="24"/>
        </w:rPr>
        <w:t>亦為</w:t>
      </w:r>
      <w:r w:rsidRPr="00F91D6E">
        <w:rPr>
          <w:rFonts w:ascii="標楷體" w:eastAsia="標楷體" w:hAnsi="標楷體" w:hint="eastAsia"/>
          <w:color w:val="000000" w:themeColor="text1"/>
          <w:szCs w:val="24"/>
        </w:rPr>
        <w:t>努力之方向。</w:t>
      </w:r>
      <w:r w:rsidR="00106A7A" w:rsidRPr="00F91D6E">
        <w:rPr>
          <w:rFonts w:ascii="標楷體" w:eastAsia="標楷體" w:hAnsi="標楷體" w:hint="eastAsia"/>
          <w:color w:val="000000" w:themeColor="text1"/>
          <w:szCs w:val="24"/>
        </w:rPr>
        <w:t>(§7I)</w:t>
      </w:r>
      <w:r w:rsidR="00CE17F4" w:rsidRPr="00F91D6E">
        <w:rPr>
          <w:rFonts w:ascii="標楷體" w:eastAsia="標楷體" w:hAnsi="標楷體"/>
          <w:color w:val="000000" w:themeColor="text1"/>
          <w:szCs w:val="24"/>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公職人員候選人及當選標準</w:t>
      </w:r>
      <w:r w:rsidR="007D7377" w:rsidRPr="00F91D6E">
        <w:rPr>
          <w:rFonts w:ascii="標楷體" w:eastAsia="標楷體" w:hAnsi="標楷體" w:hint="eastAsia"/>
          <w:b/>
          <w:color w:val="000000" w:themeColor="text1"/>
          <w:szCs w:val="24"/>
        </w:rPr>
        <w:t>（§7</w:t>
      </w:r>
      <w:r w:rsidR="007D7377" w:rsidRPr="00F91D6E">
        <w:rPr>
          <w:rFonts w:ascii="標楷體" w:eastAsia="標楷體" w:hAnsi="標楷體"/>
          <w:b/>
          <w:color w:val="000000" w:themeColor="text1"/>
          <w:szCs w:val="24"/>
        </w:rPr>
        <w:t>Ⅱ</w:t>
      </w:r>
      <w:r w:rsidR="007D7377" w:rsidRPr="00F91D6E">
        <w:rPr>
          <w:rFonts w:ascii="標楷體" w:eastAsia="標楷體" w:hAnsi="標楷體" w:hint="eastAsia"/>
          <w:b/>
          <w:color w:val="000000" w:themeColor="text1"/>
          <w:szCs w:val="24"/>
        </w:rPr>
        <w:t>）</w:t>
      </w:r>
    </w:p>
    <w:p w:rsidR="00E014B2" w:rsidRPr="00F91D6E" w:rsidRDefault="00A92ECB" w:rsidP="001025F2">
      <w:pPr>
        <w:pStyle w:val="a3"/>
        <w:spacing w:line="480" w:lineRule="exact"/>
        <w:ind w:leftChars="0" w:left="378" w:firstLineChars="0" w:firstLine="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總統副總統選舉罷免法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公職人員選舉罷免法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均針對公職人員之候選人資格及當選標準</w:t>
      </w:r>
      <w:r w:rsidR="00541EFC" w:rsidRPr="00F91D6E">
        <w:rPr>
          <w:rFonts w:ascii="標楷體" w:eastAsia="標楷體" w:hAnsi="標楷體" w:hint="eastAsia"/>
          <w:color w:val="000000" w:themeColor="text1"/>
          <w:szCs w:val="24"/>
        </w:rPr>
        <w:t>定</w:t>
      </w:r>
      <w:r w:rsidR="00E014B2" w:rsidRPr="00F91D6E">
        <w:rPr>
          <w:rFonts w:ascii="標楷體" w:eastAsia="標楷體" w:hAnsi="標楷體" w:hint="eastAsia"/>
          <w:color w:val="000000" w:themeColor="text1"/>
          <w:szCs w:val="24"/>
        </w:rPr>
        <w:t>有明文。有關候選人資格，並明定曾犯貪污、選舉賄選等罪之人，不得登記為候選人；有關當選標準，明定以候選人得票較多數者當選；同額競選或候選人少於應選名額，得票數須達各該選舉區選舉人總數一定比例。另全國不分區及僑居國外國民之立法委員候選人，係以得票數達有效票數5%之政黨名單順序依序當選</w:t>
      </w:r>
      <w:r w:rsidR="00A03BDF" w:rsidRPr="00F91D6E">
        <w:rPr>
          <w:rFonts w:ascii="標楷體" w:eastAsia="標楷體" w:hAnsi="標楷體" w:hint="eastAsia"/>
          <w:color w:val="000000" w:themeColor="text1"/>
          <w:szCs w:val="24"/>
        </w:rPr>
        <w:t>，並保障女性比例不得少於二分</w:t>
      </w:r>
      <w:r w:rsidR="00A03BDF" w:rsidRPr="00F91D6E">
        <w:rPr>
          <w:rFonts w:ascii="標楷體" w:eastAsia="標楷體" w:hAnsi="標楷體" w:hint="eastAsia"/>
          <w:color w:val="000000" w:themeColor="text1"/>
          <w:szCs w:val="24"/>
        </w:rPr>
        <w:lastRenderedPageBreak/>
        <w:t>之一</w:t>
      </w:r>
      <w:r w:rsidR="00E014B2" w:rsidRPr="00F91D6E">
        <w:rPr>
          <w:rFonts w:ascii="標楷體" w:eastAsia="標楷體" w:hAnsi="標楷體" w:hint="eastAsia"/>
          <w:color w:val="000000" w:themeColor="text1"/>
          <w:szCs w:val="24"/>
        </w:rPr>
        <w:t>；地方民意代表之婦女候選人</w:t>
      </w:r>
      <w:r w:rsidR="00A03BDF" w:rsidRPr="00F91D6E">
        <w:rPr>
          <w:rFonts w:ascii="標楷體" w:eastAsia="標楷體" w:hAnsi="標楷體" w:hint="eastAsia"/>
          <w:color w:val="000000" w:themeColor="text1"/>
          <w:szCs w:val="24"/>
        </w:rPr>
        <w:t>亦設有</w:t>
      </w:r>
      <w:r w:rsidR="00E014B2" w:rsidRPr="00F91D6E">
        <w:rPr>
          <w:rFonts w:ascii="標楷體" w:eastAsia="標楷體" w:hAnsi="標楷體" w:hint="eastAsia"/>
          <w:color w:val="000000" w:themeColor="text1"/>
          <w:szCs w:val="24"/>
        </w:rPr>
        <w:t>保障名額</w:t>
      </w:r>
      <w:r w:rsidR="00A03BDF" w:rsidRPr="00F91D6E">
        <w:rPr>
          <w:rFonts w:ascii="標楷體" w:eastAsia="標楷體" w:hAnsi="標楷體" w:hint="eastAsia"/>
          <w:color w:val="000000" w:themeColor="text1"/>
          <w:szCs w:val="24"/>
        </w:rPr>
        <w:t>之</w:t>
      </w:r>
      <w:r w:rsidR="00E014B2" w:rsidRPr="00F91D6E">
        <w:rPr>
          <w:rFonts w:ascii="標楷體" w:eastAsia="標楷體" w:hAnsi="標楷體" w:hint="eastAsia"/>
          <w:color w:val="000000" w:themeColor="text1"/>
          <w:szCs w:val="24"/>
        </w:rPr>
        <w:t>規定。</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§7Ⅱ)</w:t>
      </w:r>
    </w:p>
    <w:p w:rsidR="005F6704" w:rsidRPr="00F91D6E" w:rsidRDefault="00E014B2" w:rsidP="005F6704">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公職人員候選人競選及政黨經費籌措透明度</w:t>
      </w:r>
      <w:r w:rsidR="007D7377" w:rsidRPr="00F91D6E">
        <w:rPr>
          <w:rFonts w:ascii="標楷體" w:eastAsia="標楷體" w:hAnsi="標楷體" w:hint="eastAsia"/>
          <w:b/>
          <w:color w:val="000000" w:themeColor="text1"/>
          <w:szCs w:val="24"/>
        </w:rPr>
        <w:t>（§7Ⅲ）</w:t>
      </w:r>
    </w:p>
    <w:p w:rsidR="00E014B2" w:rsidRPr="00F91D6E" w:rsidRDefault="00A92ECB" w:rsidP="005F6704">
      <w:pPr>
        <w:pStyle w:val="a3"/>
        <w:numPr>
          <w:ilvl w:val="0"/>
          <w:numId w:val="19"/>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政治獻金法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規定，有意登記參選或已依法登記參選為公職之人員，得收受政治獻金，</w:t>
      </w:r>
      <w:r w:rsidR="00DD47EF" w:rsidRPr="00F91D6E">
        <w:rPr>
          <w:rFonts w:ascii="標楷體" w:eastAsia="標楷體" w:hAnsi="標楷體" w:hint="eastAsia"/>
          <w:color w:val="000000" w:themeColor="text1"/>
          <w:szCs w:val="24"/>
        </w:rPr>
        <w:t>同法</w:t>
      </w:r>
      <w:r w:rsidR="00E014B2" w:rsidRPr="00F91D6E">
        <w:rPr>
          <w:rFonts w:ascii="標楷體" w:eastAsia="標楷體" w:hAnsi="標楷體" w:hint="eastAsia"/>
          <w:color w:val="000000" w:themeColor="text1"/>
          <w:szCs w:val="24"/>
        </w:rPr>
        <w:t>定有透明化措施，包括：收受方式</w:t>
      </w:r>
      <w:proofErr w:type="gramStart"/>
      <w:r w:rsidR="0060406D"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受贈者應於金融機構開立專戶，並報監察院許可。收受金錢之政治獻金，應於收受後15日內存入專戶</w:t>
      </w:r>
      <w:proofErr w:type="gramStart"/>
      <w:r w:rsidR="0060406D" w:rsidRPr="00F91D6E">
        <w:rPr>
          <w:rFonts w:ascii="標楷體" w:eastAsia="標楷體" w:hAnsi="標楷體" w:hint="eastAsia"/>
          <w:color w:val="000000" w:themeColor="text1"/>
          <w:szCs w:val="24"/>
        </w:rPr>
        <w:t>）</w:t>
      </w:r>
      <w:proofErr w:type="gramEnd"/>
      <w:r w:rsidR="0060406D" w:rsidRPr="00F91D6E">
        <w:rPr>
          <w:rFonts w:ascii="新細明體" w:eastAsia="新細明體" w:hAnsi="新細明體" w:hint="eastAsia"/>
          <w:color w:val="000000" w:themeColor="text1"/>
          <w:szCs w:val="24"/>
        </w:rPr>
        <w:t>、</w:t>
      </w:r>
      <w:r w:rsidR="00E014B2" w:rsidRPr="00F91D6E">
        <w:rPr>
          <w:rFonts w:ascii="標楷體" w:eastAsia="標楷體" w:hAnsi="標楷體" w:hint="eastAsia"/>
          <w:color w:val="000000" w:themeColor="text1"/>
          <w:szCs w:val="24"/>
        </w:rPr>
        <w:t>捐贈方式</w:t>
      </w:r>
      <w:proofErr w:type="gramStart"/>
      <w:r w:rsidR="0060406D"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禁止以本人以外之名義捐贈，或為超過1萬元之匿名捐贈。超過10萬元現金捐贈，應以支票或經由金融機構匯款為之</w:t>
      </w:r>
      <w:proofErr w:type="gramStart"/>
      <w:r w:rsidR="0060406D" w:rsidRPr="00F91D6E">
        <w:rPr>
          <w:rFonts w:ascii="標楷體" w:eastAsia="標楷體" w:hAnsi="標楷體" w:hint="eastAsia"/>
          <w:color w:val="000000" w:themeColor="text1"/>
          <w:szCs w:val="24"/>
        </w:rPr>
        <w:t>）</w:t>
      </w:r>
      <w:proofErr w:type="gramEnd"/>
      <w:r w:rsidR="0060406D" w:rsidRPr="00F91D6E">
        <w:rPr>
          <w:rFonts w:ascii="新細明體" w:eastAsia="新細明體" w:hAnsi="新細明體" w:hint="eastAsia"/>
          <w:color w:val="000000" w:themeColor="text1"/>
          <w:szCs w:val="24"/>
        </w:rPr>
        <w:t>、</w:t>
      </w:r>
      <w:r w:rsidR="00E014B2" w:rsidRPr="00F91D6E">
        <w:rPr>
          <w:rFonts w:ascii="標楷體" w:eastAsia="標楷體" w:hAnsi="標楷體" w:hint="eastAsia"/>
          <w:color w:val="000000" w:themeColor="text1"/>
          <w:szCs w:val="24"/>
        </w:rPr>
        <w:t>收支記載、申報方式</w:t>
      </w:r>
      <w:r w:rsidR="0060406D"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受贈者應為收支記載、製作會計報告書，超過3萬元收支對象之詳細資料</w:t>
      </w:r>
      <w:proofErr w:type="gramStart"/>
      <w:r w:rsidR="00E014B2" w:rsidRPr="00F91D6E">
        <w:rPr>
          <w:rFonts w:ascii="標楷體" w:eastAsia="標楷體" w:hAnsi="標楷體" w:hint="eastAsia"/>
          <w:color w:val="000000" w:themeColor="text1"/>
          <w:szCs w:val="24"/>
        </w:rPr>
        <w:t>併</w:t>
      </w:r>
      <w:proofErr w:type="gramEnd"/>
      <w:r w:rsidR="00E014B2" w:rsidRPr="00F91D6E">
        <w:rPr>
          <w:rFonts w:ascii="標楷體" w:eastAsia="標楷體" w:hAnsi="標楷體" w:hint="eastAsia"/>
          <w:color w:val="000000" w:themeColor="text1"/>
          <w:szCs w:val="24"/>
        </w:rPr>
        <w:t>予記載，經委託會計師查核簽證，向監察院申報</w:t>
      </w:r>
      <w:r w:rsidR="0060406D" w:rsidRPr="00F91D6E">
        <w:rPr>
          <w:rFonts w:ascii="標楷體" w:eastAsia="標楷體" w:hAnsi="標楷體" w:hint="eastAsia"/>
          <w:color w:val="000000" w:themeColor="text1"/>
          <w:szCs w:val="24"/>
        </w:rPr>
        <w:t>）</w:t>
      </w:r>
      <w:r w:rsidR="0060406D" w:rsidRPr="00F91D6E">
        <w:rPr>
          <w:rFonts w:ascii="新細明體" w:eastAsia="新細明體" w:hAnsi="新細明體" w:hint="eastAsia"/>
          <w:color w:val="000000" w:themeColor="text1"/>
          <w:szCs w:val="24"/>
        </w:rPr>
        <w:t>、</w:t>
      </w:r>
      <w:r w:rsidR="00E014B2" w:rsidRPr="00F91D6E">
        <w:rPr>
          <w:rFonts w:ascii="標楷體" w:eastAsia="標楷體" w:hAnsi="標楷體" w:hint="eastAsia"/>
          <w:color w:val="000000" w:themeColor="text1"/>
          <w:szCs w:val="24"/>
        </w:rPr>
        <w:t>公開方式</w:t>
      </w:r>
      <w:r w:rsidR="0060406D"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會計報告書之收支結算表公開於電腦網路，其餘資料則提供查閱</w:t>
      </w:r>
      <w:proofErr w:type="gramStart"/>
      <w:r w:rsidR="0060406D" w:rsidRPr="00F91D6E">
        <w:rPr>
          <w:rFonts w:ascii="標楷體" w:eastAsia="標楷體" w:hAnsi="標楷體" w:hint="eastAsia"/>
          <w:color w:val="000000" w:themeColor="text1"/>
          <w:szCs w:val="24"/>
        </w:rPr>
        <w:t>）</w:t>
      </w:r>
      <w:proofErr w:type="gramEnd"/>
      <w:r w:rsidR="005F6704" w:rsidRPr="00F91D6E">
        <w:rPr>
          <w:rFonts w:ascii="標楷體" w:eastAsia="標楷體" w:hAnsi="標楷體" w:hint="eastAsia"/>
          <w:color w:val="000000" w:themeColor="text1"/>
          <w:szCs w:val="24"/>
        </w:rPr>
        <w:t>。</w:t>
      </w:r>
      <w:r w:rsidR="00066ED0" w:rsidRPr="00F91D6E">
        <w:rPr>
          <w:rFonts w:ascii="標楷體" w:eastAsia="標楷體" w:hAnsi="標楷體" w:hint="eastAsia"/>
          <w:color w:val="000000" w:themeColor="text1"/>
          <w:szCs w:val="24"/>
        </w:rPr>
        <w:t>同法就</w:t>
      </w:r>
      <w:r w:rsidR="00E014B2" w:rsidRPr="00F91D6E">
        <w:rPr>
          <w:rFonts w:ascii="標楷體" w:eastAsia="標楷體" w:hAnsi="標楷體" w:hint="eastAsia"/>
          <w:color w:val="000000" w:themeColor="text1"/>
          <w:szCs w:val="24"/>
        </w:rPr>
        <w:t>政黨經費籌措之透明度</w:t>
      </w:r>
      <w:r w:rsidR="00066ED0" w:rsidRPr="00F91D6E">
        <w:rPr>
          <w:rFonts w:ascii="標楷體" w:eastAsia="標楷體" w:hAnsi="標楷體" w:hint="eastAsia"/>
          <w:color w:val="000000" w:themeColor="text1"/>
          <w:szCs w:val="24"/>
        </w:rPr>
        <w:t>亦有</w:t>
      </w:r>
      <w:r w:rsidR="00E014B2" w:rsidRPr="00F91D6E">
        <w:rPr>
          <w:rFonts w:ascii="標楷體" w:eastAsia="標楷體" w:hAnsi="標楷體" w:hint="eastAsia"/>
          <w:color w:val="000000" w:themeColor="text1"/>
          <w:szCs w:val="24"/>
        </w:rPr>
        <w:t>規定，政黨得收受政治獻金，並定有相關透明化措施。</w:t>
      </w:r>
      <w:r w:rsidR="005F6704" w:rsidRPr="00F91D6E">
        <w:rPr>
          <w:rFonts w:ascii="標楷體" w:eastAsia="標楷體" w:hAnsi="標楷體" w:hint="eastAsia"/>
          <w:color w:val="000000" w:themeColor="text1"/>
          <w:szCs w:val="24"/>
        </w:rPr>
        <w:t>另</w:t>
      </w:r>
      <w:r w:rsidR="00CE17F4" w:rsidRPr="00F91D6E">
        <w:rPr>
          <w:rFonts w:ascii="標楷體" w:eastAsia="標楷體" w:hAnsi="標楷體" w:hint="eastAsia"/>
          <w:color w:val="000000" w:themeColor="text1"/>
          <w:szCs w:val="24"/>
        </w:rPr>
        <w:t>為強化政治獻金資訊公開透明機制，</w:t>
      </w:r>
      <w:r w:rsidR="00357522" w:rsidRPr="00F91D6E">
        <w:rPr>
          <w:rFonts w:ascii="標楷體" w:eastAsia="標楷體" w:hAnsi="標楷體" w:hint="eastAsia"/>
          <w:color w:val="000000" w:themeColor="text1"/>
          <w:szCs w:val="24"/>
        </w:rPr>
        <w:t>「政治獻金法」第2條、第12條、第21條修正草案</w:t>
      </w:r>
      <w:r w:rsidR="006A411F" w:rsidRPr="00F91D6E">
        <w:rPr>
          <w:rFonts w:ascii="標楷體" w:eastAsia="標楷體" w:hAnsi="標楷體" w:hint="eastAsia"/>
          <w:color w:val="000000" w:themeColor="text1"/>
          <w:szCs w:val="24"/>
        </w:rPr>
        <w:t>業</w:t>
      </w:r>
      <w:r w:rsidR="00357522" w:rsidRPr="00F91D6E">
        <w:rPr>
          <w:rFonts w:ascii="標楷體" w:eastAsia="標楷體" w:hAnsi="標楷體" w:hint="eastAsia"/>
          <w:color w:val="000000" w:themeColor="text1"/>
          <w:szCs w:val="24"/>
        </w:rPr>
        <w:t>經行政院於2017年12月1日</w:t>
      </w:r>
      <w:r w:rsidR="00B35F24" w:rsidRPr="00F91D6E">
        <w:rPr>
          <w:rFonts w:ascii="標楷體" w:eastAsia="標楷體" w:hAnsi="標楷體" w:hint="eastAsia"/>
          <w:color w:val="000000" w:themeColor="text1"/>
          <w:szCs w:val="24"/>
        </w:rPr>
        <w:t>送請立法院審議中</w:t>
      </w:r>
      <w:r w:rsidR="00CE17F4" w:rsidRPr="00F91D6E">
        <w:rPr>
          <w:rFonts w:ascii="標楷體" w:eastAsia="標楷體" w:hAnsi="標楷體" w:hint="eastAsia"/>
          <w:color w:val="000000" w:themeColor="text1"/>
          <w:szCs w:val="24"/>
        </w:rPr>
        <w:t>，將受理申報機關應</w:t>
      </w:r>
      <w:r w:rsidR="00B35F24" w:rsidRPr="00F91D6E">
        <w:rPr>
          <w:rFonts w:ascii="標楷體" w:eastAsia="標楷體" w:hAnsi="標楷體" w:hint="eastAsia"/>
          <w:color w:val="000000" w:themeColor="text1"/>
          <w:szCs w:val="24"/>
        </w:rPr>
        <w:t>公開於電腦網路之政治獻金資訊，修正為包括會計報告書之全部內容</w:t>
      </w:r>
      <w:r w:rsidR="00CE17F4" w:rsidRPr="00F91D6E">
        <w:rPr>
          <w:rFonts w:ascii="標楷體" w:eastAsia="標楷體" w:hAnsi="標楷體" w:hint="eastAsia"/>
          <w:color w:val="000000" w:themeColor="text1"/>
          <w:szCs w:val="24"/>
        </w:rPr>
        <w:t>。</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§7Ⅲ)</w:t>
      </w:r>
    </w:p>
    <w:p w:rsidR="00E014B2" w:rsidRPr="00F91D6E" w:rsidRDefault="00690B32" w:rsidP="00133801">
      <w:pPr>
        <w:pStyle w:val="a3"/>
        <w:numPr>
          <w:ilvl w:val="0"/>
          <w:numId w:val="19"/>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針對政黨所有財務(政黨補助金、政治獻金、黨費等)之透明度，依《政黨法》規定，政黨應向內政部函報上一會計年度財產及財務狀況決算書表，該決算書表應委託會計師查核簽證，提請黨員大會或黨員代表大會通過；內政部應刊登政府公報或新聞紙，並公開於電腦網路。</w:t>
      </w:r>
      <w:proofErr w:type="gramStart"/>
      <w:r w:rsidR="00E014B2" w:rsidRPr="00F91D6E">
        <w:rPr>
          <w:rFonts w:ascii="標楷體" w:eastAsia="標楷體" w:hAnsi="標楷體" w:hint="eastAsia"/>
          <w:color w:val="000000" w:themeColor="text1"/>
          <w:szCs w:val="24"/>
        </w:rPr>
        <w:t>（</w:t>
      </w:r>
      <w:proofErr w:type="gramEnd"/>
      <w:r w:rsidR="00E014B2" w:rsidRPr="00F91D6E">
        <w:rPr>
          <w:rFonts w:ascii="標楷體" w:eastAsia="標楷體" w:hAnsi="標楷體" w:hint="eastAsia"/>
          <w:color w:val="000000" w:themeColor="text1"/>
          <w:szCs w:val="24"/>
        </w:rPr>
        <w:t>§7Ⅲ)</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加強促進透明度及防止利益衝突制度</w:t>
      </w:r>
      <w:r w:rsidR="007D7377" w:rsidRPr="00F91D6E">
        <w:rPr>
          <w:rFonts w:ascii="標楷體" w:eastAsia="標楷體" w:hAnsi="標楷體" w:hint="eastAsia"/>
          <w:b/>
          <w:color w:val="000000" w:themeColor="text1"/>
          <w:szCs w:val="24"/>
        </w:rPr>
        <w:t>（§7Ⅳ）</w:t>
      </w:r>
    </w:p>
    <w:p w:rsidR="00E014B2" w:rsidRPr="00F91D6E" w:rsidRDefault="00A8423F" w:rsidP="001025F2">
      <w:pPr>
        <w:pStyle w:val="a3"/>
        <w:spacing w:line="480" w:lineRule="exact"/>
        <w:ind w:leftChars="0" w:left="378" w:firstLineChars="0" w:firstLine="0"/>
        <w:rPr>
          <w:rFonts w:ascii="標楷體" w:eastAsia="標楷體" w:hAnsi="標楷體"/>
          <w:color w:val="000000" w:themeColor="text1"/>
          <w:szCs w:val="24"/>
        </w:rPr>
      </w:pPr>
      <w:r w:rsidRPr="00F91D6E">
        <w:rPr>
          <w:rFonts w:ascii="標楷體" w:eastAsia="標楷體" w:hAnsi="標楷體" w:hint="eastAsia"/>
          <w:color w:val="000000" w:themeColor="text1"/>
          <w:szCs w:val="24"/>
        </w:rPr>
        <w:t>《公職人員利益衝突迴避法》為建立公職人員利益衝突迴避之規範，有效遏阻貪污腐化暨不當利益輸送；</w:t>
      </w:r>
      <w:r w:rsidR="00E014B2" w:rsidRPr="00F91D6E">
        <w:rPr>
          <w:rFonts w:ascii="標楷體" w:eastAsia="標楷體" w:hAnsi="標楷體" w:hint="eastAsia"/>
          <w:color w:val="000000" w:themeColor="text1"/>
          <w:szCs w:val="24"/>
        </w:rPr>
        <w:t>另</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公職人員財產申報法</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《政府資訊公開法》、《遊說法》</w:t>
      </w:r>
      <w:r w:rsidR="00E014B2" w:rsidRPr="00F91D6E">
        <w:rPr>
          <w:rFonts w:ascii="標楷體" w:eastAsia="標楷體" w:hAnsi="標楷體" w:hint="eastAsia"/>
          <w:color w:val="000000" w:themeColor="text1"/>
          <w:szCs w:val="24"/>
        </w:rPr>
        <w:t>、</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行政程序法</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公務員服務法</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公務人員行政中立法</w:t>
      </w:r>
      <w:r w:rsidR="002456AB"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2456AB"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政府採購法</w:t>
      </w:r>
      <w:r w:rsidR="002456AB"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及《公務員廉政倫理規範》</w:t>
      </w:r>
      <w:r w:rsidR="00E014B2" w:rsidRPr="00F91D6E">
        <w:rPr>
          <w:rFonts w:ascii="標楷體" w:eastAsia="標楷體" w:hAnsi="標楷體" w:hint="eastAsia"/>
          <w:color w:val="000000" w:themeColor="text1"/>
          <w:szCs w:val="24"/>
        </w:rPr>
        <w:t>等，</w:t>
      </w:r>
      <w:r w:rsidRPr="00F91D6E">
        <w:rPr>
          <w:rFonts w:ascii="標楷體" w:eastAsia="標楷體" w:hAnsi="標楷體" w:hint="eastAsia"/>
          <w:color w:val="000000" w:themeColor="text1"/>
          <w:szCs w:val="24"/>
        </w:rPr>
        <w:t>亦有</w:t>
      </w:r>
      <w:r w:rsidR="00E014B2" w:rsidRPr="00F91D6E">
        <w:rPr>
          <w:rFonts w:ascii="標楷體" w:eastAsia="標楷體" w:hAnsi="標楷體" w:hint="eastAsia"/>
          <w:color w:val="000000" w:themeColor="text1"/>
          <w:szCs w:val="24"/>
        </w:rPr>
        <w:t>防止相關利益衝突</w:t>
      </w:r>
      <w:r w:rsidRPr="00F91D6E">
        <w:rPr>
          <w:rFonts w:ascii="標楷體" w:eastAsia="標楷體" w:hAnsi="標楷體" w:hint="eastAsia"/>
          <w:color w:val="000000" w:themeColor="text1"/>
          <w:szCs w:val="24"/>
        </w:rPr>
        <w:t>之相關規範</w:t>
      </w:r>
      <w:r w:rsidR="00E014B2" w:rsidRPr="00F91D6E">
        <w:rPr>
          <w:rFonts w:ascii="標楷體" w:eastAsia="標楷體" w:hAnsi="標楷體" w:hint="eastAsia"/>
          <w:color w:val="000000" w:themeColor="text1"/>
          <w:szCs w:val="24"/>
        </w:rPr>
        <w:t>，並提升透明度。</w:t>
      </w:r>
      <w:r w:rsidR="00F77946" w:rsidRPr="00F91D6E">
        <w:rPr>
          <w:rFonts w:ascii="標楷體" w:eastAsia="標楷體" w:hAnsi="標楷體" w:hint="eastAsia"/>
          <w:color w:val="000000" w:themeColor="text1"/>
          <w:szCs w:val="24"/>
        </w:rPr>
        <w:t>又行政院於</w:t>
      </w:r>
      <w:proofErr w:type="gramStart"/>
      <w:r w:rsidR="00F77946" w:rsidRPr="00F91D6E">
        <w:rPr>
          <w:rFonts w:ascii="標楷體" w:eastAsia="標楷體" w:hAnsi="標楷體" w:hint="eastAsia"/>
          <w:color w:val="000000" w:themeColor="text1"/>
          <w:szCs w:val="24"/>
        </w:rPr>
        <w:t>2016年12月21日函頒《行政院及所屬機關（構）推動行政作業流程透明原則》</w:t>
      </w:r>
      <w:proofErr w:type="gramEnd"/>
      <w:r w:rsidR="00F77946" w:rsidRPr="00F91D6E">
        <w:rPr>
          <w:rFonts w:ascii="標楷體" w:eastAsia="標楷體" w:hAnsi="標楷體" w:hint="eastAsia"/>
          <w:color w:val="000000" w:themeColor="text1"/>
          <w:szCs w:val="24"/>
        </w:rPr>
        <w:t>，確保政府行政部門運作及決策過程透明度與可信度。</w:t>
      </w:r>
      <w:r w:rsidR="00E014B2" w:rsidRPr="00F91D6E">
        <w:rPr>
          <w:rFonts w:ascii="標楷體" w:eastAsia="標楷體" w:hAnsi="標楷體" w:hint="eastAsia"/>
          <w:color w:val="000000" w:themeColor="text1"/>
          <w:szCs w:val="24"/>
        </w:rPr>
        <w:t>(§7Ⅳ)</w:t>
      </w:r>
      <w:r w:rsidR="00E014B2" w:rsidRPr="00F91D6E">
        <w:rPr>
          <w:rFonts w:ascii="標楷體" w:eastAsia="標楷體" w:hAnsi="標楷體"/>
          <w:color w:val="000000" w:themeColor="text1"/>
          <w:szCs w:val="24"/>
        </w:rPr>
        <w:t xml:space="preserve"> </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20" w:name="_Toc476752559"/>
      <w:bookmarkStart w:id="121" w:name="_Toc479175827"/>
      <w:bookmarkStart w:id="122" w:name="_Toc508693883"/>
      <w:r w:rsidRPr="00F91D6E">
        <w:rPr>
          <w:rFonts w:ascii="標楷體" w:eastAsia="標楷體" w:hAnsi="標楷體" w:hint="eastAsia"/>
          <w:b/>
          <w:color w:val="000000" w:themeColor="text1"/>
          <w:sz w:val="28"/>
          <w:szCs w:val="28"/>
        </w:rPr>
        <w:t>第8條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公職人員行為守則</w:t>
      </w:r>
      <w:bookmarkEnd w:id="120"/>
      <w:bookmarkEnd w:id="121"/>
      <w:bookmarkEnd w:id="122"/>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對國家公職人員提倡廉正、誠實及盡責</w:t>
      </w:r>
      <w:r w:rsidR="00AA752D" w:rsidRPr="00F91D6E">
        <w:rPr>
          <w:rFonts w:ascii="標楷體" w:eastAsia="標楷體" w:hAnsi="標楷體" w:hint="eastAsia"/>
          <w:b/>
          <w:color w:val="000000" w:themeColor="text1"/>
          <w:szCs w:val="24"/>
        </w:rPr>
        <w:t>（§8Ⅰ、Ⅱ）</w:t>
      </w:r>
    </w:p>
    <w:p w:rsidR="006820EF" w:rsidRPr="00F91D6E" w:rsidRDefault="00AA45CA" w:rsidP="00133801">
      <w:pPr>
        <w:pStyle w:val="a3"/>
        <w:numPr>
          <w:ilvl w:val="0"/>
          <w:numId w:val="20"/>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公務員廉政倫理規範</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作為公務員行為守則，就受贈財物、飲宴應酬、請託關說及其</w:t>
      </w:r>
      <w:r w:rsidR="00E014B2" w:rsidRPr="00F91D6E">
        <w:rPr>
          <w:rFonts w:ascii="標楷體" w:eastAsia="標楷體" w:hAnsi="標楷體" w:hint="eastAsia"/>
          <w:color w:val="000000" w:themeColor="text1"/>
          <w:szCs w:val="24"/>
        </w:rPr>
        <w:lastRenderedPageBreak/>
        <w:t>他廉政倫理事件等訂定明確規範及報備、登錄程序，</w:t>
      </w:r>
      <w:r w:rsidR="006820EF" w:rsidRPr="00F91D6E">
        <w:rPr>
          <w:rFonts w:ascii="標楷體" w:eastAsia="標楷體" w:hAnsi="標楷體" w:hint="eastAsia"/>
          <w:color w:val="000000" w:themeColor="text1"/>
          <w:szCs w:val="24"/>
        </w:rPr>
        <w:t>本規範亦規定各機關(構)得視需要，訂定更嚴格之規範。本規範之公務員為適用《公務員服務法》人員，對於機關內臨時人員，即為授權各機關視需求納入自行訂定之規範內，或於簽訂契約時，將規範內容納入契約。（§8Ⅰ、Ⅱ）</w:t>
      </w:r>
    </w:p>
    <w:p w:rsidR="00E014B2" w:rsidRPr="00F91D6E" w:rsidRDefault="00AA45CA" w:rsidP="00133801">
      <w:pPr>
        <w:pStyle w:val="a3"/>
        <w:numPr>
          <w:ilvl w:val="0"/>
          <w:numId w:val="20"/>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行政院及所屬機關機構請託關說登錄查察作業要點</w:t>
      </w:r>
      <w:r w:rsidRPr="00F91D6E">
        <w:rPr>
          <w:rFonts w:ascii="標楷體" w:eastAsia="標楷體" w:hAnsi="標楷體" w:hint="eastAsia"/>
          <w:color w:val="000000" w:themeColor="text1"/>
          <w:szCs w:val="24"/>
        </w:rPr>
        <w:t>》</w:t>
      </w:r>
      <w:r w:rsidR="006820EF" w:rsidRPr="00F91D6E">
        <w:rPr>
          <w:rFonts w:ascii="標楷體" w:eastAsia="標楷體" w:hAnsi="標楷體" w:hint="eastAsia"/>
          <w:color w:val="000000" w:themeColor="text1"/>
          <w:szCs w:val="24"/>
        </w:rPr>
        <w:t>要求</w:t>
      </w:r>
      <w:r w:rsidR="00E014B2" w:rsidRPr="00F91D6E">
        <w:rPr>
          <w:rFonts w:ascii="標楷體" w:eastAsia="標楷體" w:hAnsi="標楷體" w:hint="eastAsia"/>
          <w:color w:val="000000" w:themeColor="text1"/>
          <w:szCs w:val="24"/>
        </w:rPr>
        <w:t>政風機構須建置請託關說登錄窗口，並於網站設置請託關說登錄查察專區，加強宣導有關禁止請託關說之規定。</w:t>
      </w:r>
      <w:r w:rsidR="00F77946" w:rsidRPr="00F91D6E">
        <w:rPr>
          <w:rFonts w:ascii="標楷體" w:eastAsia="標楷體" w:hAnsi="標楷體" w:hint="eastAsia"/>
          <w:color w:val="000000" w:themeColor="text1"/>
          <w:szCs w:val="24"/>
        </w:rPr>
        <w:t>2016年至2017年，就各機關登錄4</w:t>
      </w:r>
      <w:r w:rsidR="003538E2" w:rsidRPr="00F91D6E">
        <w:rPr>
          <w:rFonts w:ascii="標楷體" w:eastAsia="標楷體" w:hAnsi="標楷體" w:hint="eastAsia"/>
          <w:color w:val="000000" w:themeColor="text1"/>
          <w:szCs w:val="24"/>
        </w:rPr>
        <w:t>8</w:t>
      </w:r>
      <w:r w:rsidR="00F77946" w:rsidRPr="00F91D6E">
        <w:rPr>
          <w:rFonts w:ascii="標楷體" w:eastAsia="標楷體" w:hAnsi="標楷體" w:hint="eastAsia"/>
          <w:color w:val="000000" w:themeColor="text1"/>
          <w:szCs w:val="24"/>
        </w:rPr>
        <w:t>件請託關說事件</w:t>
      </w:r>
      <w:r w:rsidR="00055BF3" w:rsidRPr="00F91D6E">
        <w:rPr>
          <w:rFonts w:ascii="標楷體" w:eastAsia="標楷體" w:hAnsi="標楷體" w:hint="eastAsia"/>
          <w:color w:val="000000" w:themeColor="text1"/>
          <w:szCs w:val="24"/>
        </w:rPr>
        <w:t>，經</w:t>
      </w:r>
      <w:r w:rsidR="00F77946" w:rsidRPr="00F91D6E">
        <w:rPr>
          <w:rFonts w:ascii="標楷體" w:eastAsia="標楷體" w:hAnsi="標楷體" w:hint="eastAsia"/>
          <w:color w:val="000000" w:themeColor="text1"/>
          <w:szCs w:val="24"/>
        </w:rPr>
        <w:t>抽查3</w:t>
      </w:r>
      <w:r w:rsidR="003538E2" w:rsidRPr="00F91D6E">
        <w:rPr>
          <w:rFonts w:ascii="標楷體" w:eastAsia="標楷體" w:hAnsi="標楷體" w:hint="eastAsia"/>
          <w:color w:val="000000" w:themeColor="text1"/>
          <w:szCs w:val="24"/>
        </w:rPr>
        <w:t>3</w:t>
      </w:r>
      <w:r w:rsidR="00F77946" w:rsidRPr="00F91D6E">
        <w:rPr>
          <w:rFonts w:ascii="標楷體" w:eastAsia="標楷體" w:hAnsi="標楷體" w:hint="eastAsia"/>
          <w:color w:val="000000" w:themeColor="text1"/>
          <w:szCs w:val="24"/>
        </w:rPr>
        <w:t>件，其中函送偵辦計4案（偵查中）</w:t>
      </w:r>
      <w:r w:rsidR="00CC5AD9" w:rsidRPr="00F91D6E">
        <w:rPr>
          <w:rFonts w:ascii="標楷體" w:eastAsia="標楷體" w:hAnsi="標楷體" w:hint="eastAsia"/>
          <w:color w:val="000000" w:themeColor="text1"/>
          <w:szCs w:val="24"/>
        </w:rPr>
        <w:t>，</w:t>
      </w:r>
      <w:r w:rsidR="00F77946" w:rsidRPr="00F91D6E">
        <w:rPr>
          <w:rFonts w:ascii="標楷體" w:eastAsia="標楷體" w:hAnsi="標楷體" w:hint="eastAsia"/>
          <w:color w:val="000000" w:themeColor="text1"/>
          <w:szCs w:val="24"/>
        </w:rPr>
        <w:t>行政懲處計2案2</w:t>
      </w:r>
      <w:r w:rsidR="00CC5AD9" w:rsidRPr="00F91D6E">
        <w:rPr>
          <w:rFonts w:ascii="標楷體" w:eastAsia="標楷體" w:hAnsi="標楷體" w:hint="eastAsia"/>
          <w:color w:val="000000" w:themeColor="text1"/>
          <w:szCs w:val="24"/>
        </w:rPr>
        <w:t>人，</w:t>
      </w:r>
      <w:proofErr w:type="gramStart"/>
      <w:r w:rsidR="00F77946" w:rsidRPr="00F91D6E">
        <w:rPr>
          <w:rFonts w:ascii="標楷體" w:eastAsia="標楷體" w:hAnsi="標楷體" w:hint="eastAsia"/>
          <w:color w:val="000000" w:themeColor="text1"/>
          <w:szCs w:val="24"/>
        </w:rPr>
        <w:t>研擬或</w:t>
      </w:r>
      <w:proofErr w:type="gramEnd"/>
      <w:r w:rsidR="00F77946" w:rsidRPr="00F91D6E">
        <w:rPr>
          <w:rFonts w:ascii="標楷體" w:eastAsia="標楷體" w:hAnsi="標楷體" w:hint="eastAsia"/>
          <w:color w:val="000000" w:themeColor="text1"/>
          <w:szCs w:val="24"/>
        </w:rPr>
        <w:t>修訂相關作業流程計4案。</w:t>
      </w:r>
      <w:r w:rsidR="00E014B2" w:rsidRPr="00F91D6E">
        <w:rPr>
          <w:rFonts w:ascii="標楷體" w:eastAsia="標楷體" w:hAnsi="標楷體" w:hint="eastAsia"/>
          <w:color w:val="000000" w:themeColor="text1"/>
          <w:szCs w:val="24"/>
        </w:rPr>
        <w:t>（§8Ⅰ、Ⅱ）</w:t>
      </w:r>
    </w:p>
    <w:p w:rsidR="00E014B2" w:rsidRPr="00F91D6E" w:rsidRDefault="00E014B2" w:rsidP="00133801">
      <w:pPr>
        <w:pStyle w:val="a3"/>
        <w:numPr>
          <w:ilvl w:val="0"/>
          <w:numId w:val="20"/>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針對個別公職人員亦訂有行為準則，如</w:t>
      </w:r>
      <w:r w:rsidR="00A84162" w:rsidRPr="00F91D6E">
        <w:rPr>
          <w:rFonts w:ascii="標楷體" w:eastAsia="標楷體" w:hAnsi="標楷體" w:hint="eastAsia"/>
          <w:color w:val="000000" w:themeColor="text1"/>
          <w:szCs w:val="24"/>
        </w:rPr>
        <w:t>《立法委員行為法》、</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廉政人員守則</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各級法院法官自律實施辦法</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法官倫理規範</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法官社交及理財自律事項</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檢察官職務評定辦法</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檢察官評鑑實施辦法</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檢察官倫理規範</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檢察官全面評核實施辦法</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法務部所屬矯正人員專業倫理守則</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及</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採購人員倫理準則</w:t>
      </w:r>
      <w:r w:rsidR="00AA45CA"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等</w:t>
      </w:r>
      <w:r w:rsidR="00A03BDF" w:rsidRPr="00F91D6E">
        <w:rPr>
          <w:rFonts w:ascii="標楷體" w:eastAsia="標楷體" w:hAnsi="標楷體" w:hint="eastAsia"/>
          <w:color w:val="000000" w:themeColor="text1"/>
          <w:szCs w:val="24"/>
        </w:rPr>
        <w:t>，以端正公職人員之倫理操守。</w:t>
      </w:r>
      <w:r w:rsidRPr="00F91D6E">
        <w:rPr>
          <w:rFonts w:ascii="標楷體" w:eastAsia="標楷體" w:hAnsi="標楷體" w:hint="eastAsia"/>
          <w:color w:val="000000" w:themeColor="text1"/>
          <w:szCs w:val="24"/>
        </w:rPr>
        <w:t>（§8Ⅰ、Ⅱ）</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酌情考量區域、區域間或多邊組織相關倡議訂定公職人員行為準則</w:t>
      </w:r>
      <w:r w:rsidR="00AA752D" w:rsidRPr="00F91D6E">
        <w:rPr>
          <w:rFonts w:ascii="標楷體" w:eastAsia="標楷體" w:hAnsi="標楷體" w:hint="eastAsia"/>
          <w:b/>
          <w:color w:val="000000" w:themeColor="text1"/>
          <w:szCs w:val="24"/>
        </w:rPr>
        <w:t>（§8</w:t>
      </w:r>
      <w:r w:rsidR="00AA752D" w:rsidRPr="00F91D6E">
        <w:rPr>
          <w:rFonts w:ascii="標楷體" w:eastAsia="標楷體" w:hAnsi="標楷體" w:hint="eastAsia"/>
          <w:b/>
          <w:color w:val="000000" w:themeColor="text1"/>
        </w:rPr>
        <w:t>Ⅲ</w:t>
      </w:r>
      <w:r w:rsidR="00AA752D" w:rsidRPr="00F91D6E">
        <w:rPr>
          <w:rFonts w:ascii="標楷體" w:eastAsia="標楷體" w:hAnsi="標楷體" w:hint="eastAsia"/>
          <w:b/>
          <w:color w:val="000000" w:themeColor="text1"/>
          <w:szCs w:val="24"/>
        </w:rPr>
        <w:t>）</w:t>
      </w:r>
    </w:p>
    <w:p w:rsidR="00AA45CA" w:rsidRPr="00F91D6E" w:rsidRDefault="00AA45CA" w:rsidP="001025F2">
      <w:pPr>
        <w:pStyle w:val="a3"/>
        <w:spacing w:line="480" w:lineRule="exact"/>
        <w:ind w:leftChars="0" w:left="378" w:firstLineChars="0" w:firstLine="0"/>
        <w:rPr>
          <w:rFonts w:ascii="標楷體" w:eastAsia="標楷體" w:hAnsi="標楷體"/>
          <w:color w:val="000000" w:themeColor="text1"/>
          <w:szCs w:val="24"/>
        </w:rPr>
      </w:pPr>
      <w:r w:rsidRPr="00F91D6E">
        <w:rPr>
          <w:rFonts w:ascii="標楷體" w:eastAsia="標楷體" w:hAnsi="標楷體" w:hint="eastAsia"/>
          <w:color w:val="000000" w:themeColor="text1"/>
          <w:szCs w:val="24"/>
        </w:rPr>
        <w:t>《公務員廉政倫理規範》</w:t>
      </w:r>
      <w:r w:rsidR="00E014B2" w:rsidRPr="00F91D6E">
        <w:rPr>
          <w:rFonts w:ascii="標楷體" w:eastAsia="標楷體" w:hAnsi="標楷體" w:hint="eastAsia"/>
          <w:color w:val="000000" w:themeColor="text1"/>
          <w:szCs w:val="24"/>
        </w:rPr>
        <w:t>係參酌「經濟合作發展組織」（OECD）有關公共服務倫理之倡議及「亞太經濟合作組織」（APEC）有關公務倫理之倡議制定。</w:t>
      </w:r>
    </w:p>
    <w:p w:rsidR="006C2E82" w:rsidRPr="00F91D6E" w:rsidRDefault="00E014B2" w:rsidP="00133801">
      <w:pPr>
        <w:pStyle w:val="a3"/>
        <w:numPr>
          <w:ilvl w:val="0"/>
          <w:numId w:val="2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第1點規定，行政院為使所屬公務員執行職務，廉潔自持、公正無私及依法行政，並提升政府之清廉形象，特訂定本規範，</w:t>
      </w:r>
      <w:r w:rsidR="007D294B" w:rsidRPr="00F91D6E">
        <w:rPr>
          <w:rFonts w:ascii="標楷體" w:eastAsia="標楷體" w:hAnsi="標楷體" w:hint="eastAsia"/>
          <w:color w:val="000000" w:themeColor="text1"/>
        </w:rPr>
        <w:t>與1996年12月12日第51屆聯合國大會通過的</w:t>
      </w:r>
      <w:r w:rsidR="006820EF" w:rsidRPr="00F91D6E">
        <w:rPr>
          <w:rFonts w:ascii="標楷體" w:eastAsia="標楷體" w:hAnsi="標楷體" w:hint="eastAsia"/>
          <w:color w:val="000000" w:themeColor="text1"/>
        </w:rPr>
        <w:t>「公職人員國際行為守則」（下稱國際行為守則）</w:t>
      </w:r>
      <w:r w:rsidRPr="00F91D6E">
        <w:rPr>
          <w:rFonts w:ascii="標楷體" w:eastAsia="標楷體" w:hAnsi="標楷體" w:hint="eastAsia"/>
          <w:color w:val="000000" w:themeColor="text1"/>
        </w:rPr>
        <w:t>第3條前段規定，公職人員應全心全意公正而無私地履行其職責</w:t>
      </w:r>
      <w:r w:rsidRPr="00F91D6E">
        <w:rPr>
          <w:rFonts w:ascii="標楷體" w:eastAsia="標楷體" w:hAnsi="標楷體"/>
          <w:color w:val="000000" w:themeColor="text1"/>
        </w:rPr>
        <w:t>…</w:t>
      </w:r>
      <w:r w:rsidRPr="00F91D6E">
        <w:rPr>
          <w:rFonts w:ascii="標楷體" w:eastAsia="標楷體" w:hAnsi="標楷體" w:hint="eastAsia"/>
          <w:color w:val="000000" w:themeColor="text1"/>
        </w:rPr>
        <w:t>等內容相符。</w:t>
      </w:r>
      <w:r w:rsidR="00106A7A" w:rsidRPr="00F91D6E">
        <w:rPr>
          <w:rFonts w:ascii="標楷體" w:eastAsia="標楷體" w:hAnsi="標楷體" w:hint="eastAsia"/>
          <w:color w:val="000000" w:themeColor="text1"/>
        </w:rPr>
        <w:t>（§8Ⅲ）</w:t>
      </w:r>
    </w:p>
    <w:p w:rsidR="006C2E82" w:rsidRPr="00F91D6E" w:rsidRDefault="00E014B2" w:rsidP="00133801">
      <w:pPr>
        <w:pStyle w:val="a3"/>
        <w:numPr>
          <w:ilvl w:val="0"/>
          <w:numId w:val="2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第3點規定，公務員應依法公正執行職務，以公共利益為依歸，不得假借職務上之權力、方法、機會圖本人或第三人不正之利益，與</w:t>
      </w:r>
      <w:r w:rsidR="006820EF" w:rsidRPr="00F91D6E">
        <w:rPr>
          <w:rFonts w:ascii="標楷體" w:eastAsia="標楷體" w:hAnsi="標楷體" w:hint="eastAsia"/>
          <w:color w:val="000000" w:themeColor="text1"/>
        </w:rPr>
        <w:t>國際行為守則</w:t>
      </w:r>
      <w:r w:rsidRPr="00F91D6E">
        <w:rPr>
          <w:rFonts w:ascii="標楷體" w:eastAsia="標楷體" w:hAnsi="標楷體" w:hint="eastAsia"/>
          <w:color w:val="000000" w:themeColor="text1"/>
        </w:rPr>
        <w:t>第1條後段規定，公職人員的最高忠誠應當是對通過政府的民主體制所體現的本國公共利益的忠誠，兩者意義為相符。</w:t>
      </w:r>
      <w:r w:rsidR="00106A7A" w:rsidRPr="00F91D6E">
        <w:rPr>
          <w:rFonts w:ascii="標楷體" w:eastAsia="標楷體" w:hAnsi="標楷體" w:hint="eastAsia"/>
          <w:color w:val="000000" w:themeColor="text1"/>
        </w:rPr>
        <w:t>（§8Ⅲ）</w:t>
      </w:r>
    </w:p>
    <w:p w:rsidR="00E014B2" w:rsidRPr="00F91D6E" w:rsidRDefault="00E014B2" w:rsidP="00133801">
      <w:pPr>
        <w:pStyle w:val="a3"/>
        <w:numPr>
          <w:ilvl w:val="0"/>
          <w:numId w:val="2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第4點前段規定，公務員不得要求、期約或收受與其職務有利害關係者餽贈財物，與國際行為守則第9條規定，公職人員不得直接或間接地索取或接受任何可能影響其行使職責、履行職務或作出判斷的禮品或</w:t>
      </w:r>
      <w:proofErr w:type="gramStart"/>
      <w:r w:rsidRPr="00F91D6E">
        <w:rPr>
          <w:rFonts w:ascii="標楷體" w:eastAsia="標楷體" w:hAnsi="標楷體" w:hint="eastAsia"/>
          <w:color w:val="000000" w:themeColor="text1"/>
        </w:rPr>
        <w:t>其他惠贈</w:t>
      </w:r>
      <w:proofErr w:type="gramEnd"/>
      <w:r w:rsidRPr="00F91D6E">
        <w:rPr>
          <w:rFonts w:ascii="標楷體" w:eastAsia="標楷體" w:hAnsi="標楷體" w:hint="eastAsia"/>
          <w:color w:val="000000" w:themeColor="text1"/>
        </w:rPr>
        <w:t>，兩者之要求及標準一致。（§8Ⅲ）</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檢舉、告發貪腐行為措施制度</w:t>
      </w:r>
      <w:r w:rsidR="00AA752D" w:rsidRPr="00F91D6E">
        <w:rPr>
          <w:rFonts w:ascii="標楷體" w:eastAsia="標楷體" w:hAnsi="標楷體" w:hint="eastAsia"/>
          <w:b/>
          <w:color w:val="000000" w:themeColor="text1"/>
          <w:szCs w:val="24"/>
        </w:rPr>
        <w:t>（§8</w:t>
      </w:r>
      <w:r w:rsidR="00AA752D" w:rsidRPr="00F91D6E">
        <w:rPr>
          <w:rFonts w:ascii="標楷體" w:eastAsia="標楷體" w:hAnsi="標楷體" w:hint="eastAsia"/>
          <w:b/>
          <w:color w:val="000000" w:themeColor="text1"/>
        </w:rPr>
        <w:t>Ⅳ</w:t>
      </w:r>
      <w:r w:rsidR="00AA752D" w:rsidRPr="00F91D6E">
        <w:rPr>
          <w:rFonts w:ascii="標楷體" w:eastAsia="標楷體" w:hAnsi="標楷體" w:hint="eastAsia"/>
          <w:b/>
          <w:color w:val="000000" w:themeColor="text1"/>
          <w:szCs w:val="24"/>
        </w:rPr>
        <w:t>）</w:t>
      </w:r>
    </w:p>
    <w:p w:rsidR="00E014B2" w:rsidRPr="00F91D6E" w:rsidRDefault="00AD18CB" w:rsidP="00133801">
      <w:pPr>
        <w:pStyle w:val="a3"/>
        <w:numPr>
          <w:ilvl w:val="0"/>
          <w:numId w:val="2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《刑事訴訟法》第240條明定，不問何人知有犯罪嫌疑者，得為告發。同法第241條亦規定，公務員因執行職務知有犯罪嫌疑者，應為告發；另《貪污治罪條例》第13條、</w:t>
      </w:r>
      <w:r w:rsidR="005B6CD3" w:rsidRPr="00F91D6E">
        <w:rPr>
          <w:rFonts w:ascii="標楷體" w:eastAsia="標楷體" w:hAnsi="標楷體" w:hint="eastAsia"/>
          <w:color w:val="000000" w:themeColor="text1"/>
        </w:rPr>
        <w:t>第</w:t>
      </w:r>
      <w:r w:rsidRPr="00F91D6E">
        <w:rPr>
          <w:rFonts w:ascii="標楷體" w:eastAsia="標楷體" w:hAnsi="標楷體" w:hint="eastAsia"/>
          <w:color w:val="000000" w:themeColor="text1"/>
        </w:rPr>
        <w:t>14條另定有直屬主管長官對於所屬人員，以及辦理監察、會計、審計、犯罪調查、督察、政風人員等，明知貪污有據，而予以庇護或不為舉發者之刑罰規定，</w:t>
      </w:r>
      <w:proofErr w:type="gramStart"/>
      <w:r w:rsidRPr="00F91D6E">
        <w:rPr>
          <w:rFonts w:ascii="標楷體" w:eastAsia="標楷體" w:hAnsi="標楷體" w:hint="eastAsia"/>
          <w:color w:val="000000" w:themeColor="text1"/>
        </w:rPr>
        <w:t>均為我國</w:t>
      </w:r>
      <w:proofErr w:type="gramEnd"/>
      <w:r w:rsidRPr="00F91D6E">
        <w:rPr>
          <w:rFonts w:ascii="標楷體" w:eastAsia="標楷體" w:hAnsi="標楷體" w:hint="eastAsia"/>
          <w:color w:val="000000" w:themeColor="text1"/>
        </w:rPr>
        <w:t>告發貪腐行為之制度性規範。</w:t>
      </w:r>
      <w:r w:rsidR="00E014B2" w:rsidRPr="00F91D6E">
        <w:rPr>
          <w:rFonts w:ascii="標楷體" w:eastAsia="標楷體" w:hAnsi="標楷體" w:hint="eastAsia"/>
          <w:color w:val="000000" w:themeColor="text1"/>
        </w:rPr>
        <w:t>（§8Ⅳ）</w:t>
      </w:r>
    </w:p>
    <w:p w:rsidR="00E014B2" w:rsidRPr="00F91D6E" w:rsidRDefault="006C2E82" w:rsidP="00133801">
      <w:pPr>
        <w:pStyle w:val="a3"/>
        <w:numPr>
          <w:ilvl w:val="0"/>
          <w:numId w:val="2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獎勵保護檢舉貪污瀆職辦法</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就未發覺之貪污瀆職案件提出檢舉，並經法院判決有罪者，給予檢舉獎金之獎勵規範。（§8Ⅳ）</w:t>
      </w:r>
    </w:p>
    <w:p w:rsidR="008D2E84" w:rsidRPr="00F91D6E" w:rsidRDefault="00AD18CB" w:rsidP="00133801">
      <w:pPr>
        <w:pStyle w:val="a3"/>
        <w:numPr>
          <w:ilvl w:val="0"/>
          <w:numId w:val="22"/>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rPr>
        <w:t>貪腐犯罪有其隱蔽性，為鼓勵知悉不法犯行之內部人士勇於出面舉發，我國已</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訂《揭弊者保護法》草案，就檢舉公部門弊端</w:t>
      </w:r>
      <w:proofErr w:type="gramStart"/>
      <w:r w:rsidRPr="00F91D6E">
        <w:rPr>
          <w:rFonts w:ascii="標楷體" w:eastAsia="標楷體" w:hAnsi="標楷體" w:hint="eastAsia"/>
          <w:color w:val="000000" w:themeColor="text1"/>
        </w:rPr>
        <w:t>之揭弊者</w:t>
      </w:r>
      <w:proofErr w:type="gramEnd"/>
      <w:r w:rsidRPr="00F91D6E">
        <w:rPr>
          <w:rFonts w:ascii="標楷體" w:eastAsia="標楷體" w:hAnsi="標楷體" w:hint="eastAsia"/>
          <w:color w:val="000000" w:themeColor="text1"/>
        </w:rPr>
        <w:t>，給予身分保密、人身安全保護以及工作權保障等保護措施，另有刑責減免及舉證責任倒置等規定，以建構更為完善的保護機制。</w:t>
      </w:r>
      <w:proofErr w:type="gramStart"/>
      <w:r w:rsidRPr="00F91D6E">
        <w:rPr>
          <w:rFonts w:ascii="標楷體" w:eastAsia="標楷體" w:hAnsi="標楷體" w:hint="eastAsia"/>
          <w:color w:val="000000" w:themeColor="text1"/>
        </w:rPr>
        <w:t>另私部門之揭弊</w:t>
      </w:r>
      <w:proofErr w:type="gramEnd"/>
      <w:r w:rsidRPr="00F91D6E">
        <w:rPr>
          <w:rFonts w:ascii="標楷體" w:eastAsia="標楷體" w:hAnsi="標楷體" w:hint="eastAsia"/>
          <w:color w:val="000000" w:themeColor="text1"/>
        </w:rPr>
        <w:t>保護法制亦著手進行規劃中，將於彙整各方意見後儘速推動立法工作。</w:t>
      </w:r>
      <w:r w:rsidR="008D2E84" w:rsidRPr="00F91D6E">
        <w:rPr>
          <w:rFonts w:ascii="標楷體" w:eastAsia="標楷體" w:hAnsi="標楷體" w:hint="eastAsia"/>
          <w:color w:val="000000" w:themeColor="text1"/>
          <w:szCs w:val="24"/>
        </w:rPr>
        <w:t>（§8Ⅳ）</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向有關機關陳(申)報利益衝突</w:t>
      </w:r>
      <w:r w:rsidR="00AA752D" w:rsidRPr="00F91D6E">
        <w:rPr>
          <w:rFonts w:ascii="標楷體" w:eastAsia="標楷體" w:hAnsi="標楷體" w:hint="eastAsia"/>
          <w:b/>
          <w:color w:val="000000" w:themeColor="text1"/>
          <w:szCs w:val="24"/>
        </w:rPr>
        <w:t>（§8</w:t>
      </w:r>
      <w:r w:rsidR="00AA752D" w:rsidRPr="00F91D6E">
        <w:rPr>
          <w:rFonts w:ascii="標楷體" w:eastAsia="標楷體" w:hAnsi="標楷體" w:hint="eastAsia"/>
          <w:b/>
          <w:color w:val="000000" w:themeColor="text1"/>
        </w:rPr>
        <w:t>Ⅴ、Ⅵ</w:t>
      </w:r>
      <w:r w:rsidR="00AA752D" w:rsidRPr="00F91D6E">
        <w:rPr>
          <w:rFonts w:ascii="標楷體" w:eastAsia="標楷體" w:hAnsi="標楷體" w:hint="eastAsia"/>
          <w:b/>
          <w:color w:val="000000" w:themeColor="text1"/>
          <w:szCs w:val="24"/>
        </w:rPr>
        <w:t>）</w:t>
      </w:r>
    </w:p>
    <w:p w:rsidR="00422A88" w:rsidRPr="00F91D6E" w:rsidRDefault="001025F2" w:rsidP="00133801">
      <w:pPr>
        <w:pStyle w:val="a3"/>
        <w:numPr>
          <w:ilvl w:val="0"/>
          <w:numId w:val="23"/>
        </w:numPr>
        <w:spacing w:line="480" w:lineRule="exact"/>
        <w:ind w:leftChars="0" w:left="602" w:firstLineChars="0" w:hanging="49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防止利益衝突制度，</w:t>
      </w:r>
      <w:r w:rsidR="00422A88" w:rsidRPr="00F91D6E">
        <w:rPr>
          <w:rFonts w:ascii="標楷體" w:eastAsia="標楷體" w:hAnsi="標楷體" w:hint="eastAsia"/>
          <w:color w:val="000000" w:themeColor="text1"/>
        </w:rPr>
        <w:t>參見</w:t>
      </w:r>
      <w:r w:rsidR="00D77CB8" w:rsidRPr="00F91D6E">
        <w:rPr>
          <w:rFonts w:ascii="標楷體" w:eastAsia="標楷體" w:hAnsi="標楷體" w:hint="eastAsia"/>
          <w:color w:val="000000" w:themeColor="text1"/>
        </w:rPr>
        <w:t>專論第7條</w:t>
      </w:r>
      <w:r w:rsidRPr="00F91D6E">
        <w:rPr>
          <w:rFonts w:ascii="標楷體" w:eastAsia="標楷體" w:hAnsi="標楷體" w:hint="eastAsia"/>
          <w:color w:val="000000" w:themeColor="text1"/>
        </w:rPr>
        <w:t>。</w:t>
      </w:r>
      <w:r w:rsidR="00422A88" w:rsidRPr="00F91D6E">
        <w:rPr>
          <w:rFonts w:ascii="標楷體" w:eastAsia="標楷體" w:hAnsi="標楷體" w:hint="eastAsia"/>
          <w:color w:val="000000" w:themeColor="text1"/>
        </w:rPr>
        <w:t>其中《公職人員利益衝突迴避法》規範，依應迴避人員為民意代表、公職人員、機關首長</w:t>
      </w:r>
      <w:r w:rsidR="001A0FF0" w:rsidRPr="00F91D6E">
        <w:rPr>
          <w:rFonts w:ascii="標楷體" w:eastAsia="標楷體" w:hAnsi="標楷體" w:hint="eastAsia"/>
          <w:color w:val="000000" w:themeColor="text1"/>
        </w:rPr>
        <w:t>等不同身分</w:t>
      </w:r>
      <w:r w:rsidR="00422A88" w:rsidRPr="00F91D6E">
        <w:rPr>
          <w:rFonts w:ascii="標楷體" w:eastAsia="標楷體" w:hAnsi="標楷體" w:hint="eastAsia"/>
          <w:color w:val="000000" w:themeColor="text1"/>
        </w:rPr>
        <w:t>，利害關係人得</w:t>
      </w:r>
      <w:r w:rsidR="001A0FF0" w:rsidRPr="00F91D6E">
        <w:rPr>
          <w:rFonts w:ascii="標楷體" w:eastAsia="標楷體" w:hAnsi="標楷體" w:hint="eastAsia"/>
          <w:color w:val="000000" w:themeColor="text1"/>
        </w:rPr>
        <w:t>分別</w:t>
      </w:r>
      <w:r w:rsidR="00422A88" w:rsidRPr="00F91D6E">
        <w:rPr>
          <w:rFonts w:ascii="標楷體" w:eastAsia="標楷體" w:hAnsi="標楷體" w:hint="eastAsia"/>
          <w:color w:val="000000" w:themeColor="text1"/>
        </w:rPr>
        <w:t>向民意機關、</w:t>
      </w:r>
      <w:r w:rsidR="001A0FF0" w:rsidRPr="00F91D6E">
        <w:rPr>
          <w:rFonts w:ascii="標楷體" w:eastAsia="標楷體" w:hAnsi="標楷體" w:hint="eastAsia"/>
          <w:color w:val="000000" w:themeColor="text1"/>
        </w:rPr>
        <w:t>任職</w:t>
      </w:r>
      <w:r w:rsidR="00422A88" w:rsidRPr="00F91D6E">
        <w:rPr>
          <w:rFonts w:ascii="標楷體" w:eastAsia="標楷體" w:hAnsi="標楷體" w:hint="eastAsia"/>
          <w:color w:val="000000" w:themeColor="text1"/>
        </w:rPr>
        <w:t>服務機關、上級機關</w:t>
      </w:r>
      <w:r w:rsidR="001A0FF0" w:rsidRPr="00F91D6E">
        <w:rPr>
          <w:rFonts w:ascii="標楷體" w:eastAsia="標楷體" w:hAnsi="標楷體" w:hint="eastAsia"/>
          <w:color w:val="000000" w:themeColor="text1"/>
        </w:rPr>
        <w:t>或</w:t>
      </w:r>
      <w:r w:rsidR="00422A88" w:rsidRPr="00F91D6E">
        <w:rPr>
          <w:rFonts w:ascii="標楷體" w:eastAsia="標楷體" w:hAnsi="標楷體" w:hint="eastAsia"/>
          <w:color w:val="000000" w:themeColor="text1"/>
        </w:rPr>
        <w:t>監察院</w:t>
      </w:r>
      <w:r w:rsidR="001A0FF0" w:rsidRPr="00F91D6E">
        <w:rPr>
          <w:rFonts w:ascii="標楷體" w:eastAsia="標楷體" w:hAnsi="標楷體" w:hint="eastAsia"/>
          <w:color w:val="000000" w:themeColor="text1"/>
        </w:rPr>
        <w:t>等</w:t>
      </w:r>
      <w:r w:rsidR="00422A88" w:rsidRPr="00F91D6E">
        <w:rPr>
          <w:rFonts w:ascii="標楷體" w:eastAsia="標楷體" w:hAnsi="標楷體" w:hint="eastAsia"/>
          <w:color w:val="000000" w:themeColor="text1"/>
        </w:rPr>
        <w:t>有關機關陳(申)報利益衝突。</w:t>
      </w:r>
      <w:r w:rsidR="00F51CE1" w:rsidRPr="00F91D6E">
        <w:rPr>
          <w:rFonts w:ascii="標楷體" w:eastAsia="標楷體" w:hAnsi="標楷體" w:hint="eastAsia"/>
          <w:color w:val="000000" w:themeColor="text1"/>
        </w:rPr>
        <w:t>（§8Ⅴ）</w:t>
      </w:r>
    </w:p>
    <w:p w:rsidR="00E014B2" w:rsidRPr="00F91D6E" w:rsidRDefault="006C2E82" w:rsidP="00133801">
      <w:pPr>
        <w:pStyle w:val="a3"/>
        <w:numPr>
          <w:ilvl w:val="0"/>
          <w:numId w:val="2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公職人員財產申報法</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明定高階職等之公務員及職務上可能發生不當利益輸送情形之公職人員，應據實申報財產，藉以掌握該等人員之財產有無異常增加或與其收入有無顯不相當之情事。同法第12條第2項規定：申報義務人其前後年度申報之財產經比對後，增加</w:t>
      </w:r>
      <w:proofErr w:type="gramStart"/>
      <w:r w:rsidR="00E014B2" w:rsidRPr="00F91D6E">
        <w:rPr>
          <w:rFonts w:ascii="標楷體" w:eastAsia="標楷體" w:hAnsi="標楷體" w:hint="eastAsia"/>
          <w:color w:val="000000" w:themeColor="text1"/>
        </w:rPr>
        <w:t>總額逾其本人</w:t>
      </w:r>
      <w:proofErr w:type="gramEnd"/>
      <w:r w:rsidR="00E014B2" w:rsidRPr="00F91D6E">
        <w:rPr>
          <w:rFonts w:ascii="標楷體" w:eastAsia="標楷體" w:hAnsi="標楷體" w:hint="eastAsia"/>
          <w:color w:val="000000" w:themeColor="text1"/>
        </w:rPr>
        <w:t>、配偶、未成年子女全年薪資所得總額一倍以上者且無法提出合理說明者，將處以相當罰鍰，係針對防止公職人員財產不當增加所為規範</w:t>
      </w:r>
      <w:r w:rsidR="009023D0"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（§8Ⅴ）</w:t>
      </w:r>
    </w:p>
    <w:p w:rsidR="00412378" w:rsidRPr="00F91D6E" w:rsidRDefault="00412378" w:rsidP="00133801">
      <w:pPr>
        <w:pStyle w:val="a3"/>
        <w:numPr>
          <w:ilvl w:val="0"/>
          <w:numId w:val="23"/>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《遊說法》</w:t>
      </w:r>
      <w:r w:rsidR="00C733CD" w:rsidRPr="00F91D6E">
        <w:rPr>
          <w:rFonts w:ascii="標楷體" w:eastAsia="標楷體" w:hAnsi="標楷體" w:hint="eastAsia"/>
          <w:color w:val="000000" w:themeColor="text1"/>
          <w:szCs w:val="24"/>
        </w:rPr>
        <w:t>部分</w:t>
      </w:r>
      <w:r w:rsidR="00997939" w:rsidRPr="00F91D6E">
        <w:rPr>
          <w:rFonts w:ascii="標楷體" w:eastAsia="標楷體" w:hAnsi="標楷體" w:hint="eastAsia"/>
          <w:color w:val="000000" w:themeColor="text1"/>
          <w:szCs w:val="24"/>
        </w:rPr>
        <w:t>參見專論第5條。</w:t>
      </w:r>
    </w:p>
    <w:p w:rsidR="00412378" w:rsidRPr="00F91D6E" w:rsidRDefault="00412378" w:rsidP="00133801">
      <w:pPr>
        <w:pStyle w:val="a3"/>
        <w:numPr>
          <w:ilvl w:val="0"/>
          <w:numId w:val="2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民選地方行政首長及地方民意代表亦適用《公職人員財產申報法》、《公職人員利益衝突迴避法》及《遊說法》等相關法律規範，民選地方行政首長並應遵守相關人事任用、政府採購、廉政倫理等法令規範。(§8Ⅱ、Ⅵ)</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23" w:name="_Toc476752560"/>
      <w:bookmarkStart w:id="124" w:name="_Toc479175828"/>
      <w:bookmarkStart w:id="125" w:name="_Toc508693884"/>
      <w:r w:rsidRPr="00F91D6E">
        <w:rPr>
          <w:rFonts w:ascii="標楷體" w:eastAsia="標楷體" w:hAnsi="標楷體" w:hint="eastAsia"/>
          <w:b/>
          <w:color w:val="000000" w:themeColor="text1"/>
          <w:sz w:val="28"/>
          <w:szCs w:val="28"/>
        </w:rPr>
        <w:t>第9條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政府採購和政府財政管理</w:t>
      </w:r>
      <w:bookmarkEnd w:id="123"/>
      <w:bookmarkEnd w:id="124"/>
      <w:bookmarkEnd w:id="125"/>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建立有效預防貪瀆且透明之採購制度</w:t>
      </w:r>
      <w:r w:rsidR="00AA752D" w:rsidRPr="00F91D6E">
        <w:rPr>
          <w:rFonts w:ascii="標楷體" w:eastAsia="標楷體" w:hAnsi="標楷體" w:hint="eastAsia"/>
          <w:b/>
          <w:color w:val="000000" w:themeColor="text1"/>
          <w:szCs w:val="24"/>
        </w:rPr>
        <w:t>（§9Ⅰ）</w:t>
      </w:r>
    </w:p>
    <w:p w:rsidR="00E014B2" w:rsidRPr="00F91D6E" w:rsidRDefault="006C2E82" w:rsidP="001025F2">
      <w:pPr>
        <w:pStyle w:val="a3"/>
        <w:spacing w:line="480" w:lineRule="exact"/>
        <w:ind w:leftChars="0" w:left="378" w:firstLineChars="0" w:firstLine="0"/>
        <w:rPr>
          <w:rFonts w:ascii="標楷體" w:eastAsia="標楷體" w:hAnsi="標楷體"/>
          <w:color w:val="000000" w:themeColor="text1"/>
          <w:szCs w:val="24"/>
        </w:rPr>
      </w:pPr>
      <w:r w:rsidRPr="00F91D6E">
        <w:rPr>
          <w:rFonts w:ascii="標楷體" w:eastAsia="標楷體" w:hAnsi="標楷體" w:hint="eastAsia"/>
          <w:color w:val="000000" w:themeColor="text1"/>
          <w:szCs w:val="24"/>
        </w:rPr>
        <w:lastRenderedPageBreak/>
        <w:t>《</w:t>
      </w:r>
      <w:r w:rsidR="00E014B2" w:rsidRPr="00F91D6E">
        <w:rPr>
          <w:rFonts w:ascii="標楷體" w:eastAsia="標楷體" w:hAnsi="標楷體" w:hint="eastAsia"/>
          <w:color w:val="000000" w:themeColor="text1"/>
          <w:szCs w:val="24"/>
        </w:rPr>
        <w:t>政府採購法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係參酌世界貿易組織</w:t>
      </w:r>
      <w:r w:rsidR="00E014B2" w:rsidRPr="00F91D6E">
        <w:rPr>
          <w:rFonts w:ascii="標楷體" w:eastAsia="標楷體" w:hAnsi="標楷體"/>
          <w:color w:val="000000" w:themeColor="text1"/>
          <w:szCs w:val="24"/>
        </w:rPr>
        <w:t>(WTO)</w:t>
      </w:r>
      <w:r w:rsidR="00E014B2" w:rsidRPr="00F91D6E">
        <w:rPr>
          <w:rFonts w:ascii="標楷體" w:eastAsia="標楷體" w:hAnsi="標楷體" w:hint="eastAsia"/>
          <w:color w:val="000000" w:themeColor="text1"/>
          <w:szCs w:val="24"/>
        </w:rPr>
        <w:t>政府採購協定</w:t>
      </w:r>
      <w:r w:rsidR="00E014B2" w:rsidRPr="00F91D6E">
        <w:rPr>
          <w:rFonts w:ascii="標楷體" w:eastAsia="標楷體" w:hAnsi="標楷體"/>
          <w:color w:val="000000" w:themeColor="text1"/>
          <w:szCs w:val="24"/>
        </w:rPr>
        <w:t>(GPA)</w:t>
      </w:r>
      <w:r w:rsidR="00E014B2" w:rsidRPr="00F91D6E">
        <w:rPr>
          <w:rFonts w:ascii="標楷體" w:eastAsia="標楷體" w:hAnsi="標楷體" w:hint="eastAsia"/>
          <w:color w:val="000000" w:themeColor="text1"/>
          <w:szCs w:val="24"/>
        </w:rPr>
        <w:t>之規範及精神所制定，具公開、公平、透明、競爭、效率、分層負責且兼具</w:t>
      </w:r>
      <w:proofErr w:type="gramStart"/>
      <w:r w:rsidR="00E014B2" w:rsidRPr="00F91D6E">
        <w:rPr>
          <w:rFonts w:ascii="標楷體" w:eastAsia="標楷體" w:hAnsi="標楷體" w:hint="eastAsia"/>
          <w:color w:val="000000" w:themeColor="text1"/>
          <w:szCs w:val="24"/>
        </w:rPr>
        <w:t>興利防弊</w:t>
      </w:r>
      <w:proofErr w:type="gramEnd"/>
      <w:r w:rsidR="00E014B2" w:rsidRPr="00F91D6E">
        <w:rPr>
          <w:rFonts w:ascii="標楷體" w:eastAsia="標楷體" w:hAnsi="標楷體" w:hint="eastAsia"/>
          <w:color w:val="000000" w:themeColor="text1"/>
          <w:szCs w:val="24"/>
        </w:rPr>
        <w:t>之特性</w:t>
      </w:r>
      <w:r w:rsidR="00666466" w:rsidRPr="00F91D6E">
        <w:rPr>
          <w:rFonts w:ascii="標楷體" w:eastAsia="標楷體" w:hAnsi="標楷體" w:hint="eastAsia"/>
          <w:color w:val="000000" w:themeColor="text1"/>
          <w:szCs w:val="24"/>
        </w:rPr>
        <w:t>，並</w:t>
      </w:r>
      <w:r w:rsidR="00E014B2" w:rsidRPr="00F91D6E">
        <w:rPr>
          <w:rFonts w:ascii="標楷體" w:eastAsia="標楷體" w:hAnsi="標楷體" w:hint="eastAsia"/>
          <w:color w:val="000000" w:themeColor="text1"/>
          <w:szCs w:val="24"/>
        </w:rPr>
        <w:t>納入反貪腐制度設計（§9Ⅰ）：</w:t>
      </w:r>
    </w:p>
    <w:p w:rsidR="00E014B2" w:rsidRPr="00F91D6E" w:rsidRDefault="00E014B2" w:rsidP="00133801">
      <w:pPr>
        <w:pStyle w:val="a3"/>
        <w:numPr>
          <w:ilvl w:val="0"/>
          <w:numId w:val="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公開發送採購程序及契約資料</w:t>
      </w:r>
      <w:r w:rsidR="00AA752D" w:rsidRPr="00F91D6E">
        <w:rPr>
          <w:rFonts w:ascii="標楷體" w:eastAsia="標楷體" w:hAnsi="標楷體" w:hint="eastAsia"/>
          <w:color w:val="000000" w:themeColor="text1"/>
          <w:szCs w:val="24"/>
        </w:rPr>
        <w:t>（§9Ⅰ(a)）</w:t>
      </w:r>
    </w:p>
    <w:p w:rsidR="00E014B2" w:rsidRPr="00F91D6E" w:rsidRDefault="00E014B2" w:rsidP="00A166B7">
      <w:pPr>
        <w:pStyle w:val="a3"/>
        <w:numPr>
          <w:ilvl w:val="0"/>
          <w:numId w:val="6"/>
        </w:numPr>
        <w:spacing w:line="480" w:lineRule="exact"/>
        <w:ind w:leftChars="0" w:left="568" w:firstLineChars="0" w:hanging="284"/>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 xml:space="preserve"> 27 </w:t>
      </w:r>
      <w:r w:rsidRPr="00F91D6E">
        <w:rPr>
          <w:rFonts w:ascii="標楷體" w:eastAsia="標楷體" w:hAnsi="標楷體" w:hint="eastAsia"/>
          <w:color w:val="000000" w:themeColor="text1"/>
        </w:rPr>
        <w:t>條規定，機關辦理公開招標或選擇性招標，應將招標公告或辦理資格審查之公告刊登於政府採購公報並公開於</w:t>
      </w:r>
      <w:r w:rsidR="00CF2024" w:rsidRPr="00F91D6E">
        <w:rPr>
          <w:rFonts w:ascii="標楷體" w:eastAsia="標楷體" w:hAnsi="標楷體" w:hint="eastAsia"/>
          <w:color w:val="000000" w:themeColor="text1"/>
        </w:rPr>
        <w:t>資訊網路</w:t>
      </w:r>
      <w:r w:rsidRPr="00F91D6E">
        <w:rPr>
          <w:rFonts w:ascii="標楷體" w:eastAsia="標楷體" w:hAnsi="標楷體" w:hint="eastAsia"/>
          <w:color w:val="000000" w:themeColor="text1"/>
        </w:rPr>
        <w:t>；其公告內容、公告日數及公告方法，應依</w:t>
      </w:r>
      <w:r w:rsidR="006C2E8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政府採購公告及公報發行辦法</w:t>
      </w:r>
      <w:r w:rsidR="006C2E8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規定辦理。</w:t>
      </w:r>
      <w:r w:rsidRPr="00F91D6E">
        <w:rPr>
          <w:rFonts w:ascii="標楷體" w:eastAsia="標楷體" w:hAnsi="標楷體"/>
          <w:color w:val="000000" w:themeColor="text1"/>
        </w:rPr>
        <w:t xml:space="preserve"> </w:t>
      </w:r>
    </w:p>
    <w:p w:rsidR="00E014B2" w:rsidRPr="00F91D6E" w:rsidRDefault="00E014B2" w:rsidP="00A166B7">
      <w:pPr>
        <w:pStyle w:val="a3"/>
        <w:numPr>
          <w:ilvl w:val="0"/>
          <w:numId w:val="6"/>
        </w:numPr>
        <w:spacing w:line="480" w:lineRule="exact"/>
        <w:ind w:leftChars="0" w:left="568" w:firstLineChars="0" w:hanging="284"/>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 xml:space="preserve"> 28 </w:t>
      </w:r>
      <w:r w:rsidRPr="00F91D6E">
        <w:rPr>
          <w:rFonts w:ascii="標楷體" w:eastAsia="標楷體" w:hAnsi="標楷體" w:hint="eastAsia"/>
          <w:color w:val="000000" w:themeColor="text1"/>
        </w:rPr>
        <w:t>條規定，機關辦理招標，其自公告日或邀標日起至截止投標或收件日止之等標期，應訂定合理期限；該條授權訂定之</w:t>
      </w:r>
      <w:r w:rsidR="006C2E8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招標期限標準</w:t>
      </w:r>
      <w:r w:rsidR="006C2E8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明定各種招標方式在不同金額級距時應訂定之等標期限下限。</w:t>
      </w:r>
      <w:r w:rsidRPr="00F91D6E">
        <w:rPr>
          <w:rFonts w:ascii="標楷體" w:eastAsia="標楷體" w:hAnsi="標楷體"/>
          <w:color w:val="000000" w:themeColor="text1"/>
        </w:rPr>
        <w:t xml:space="preserve"> </w:t>
      </w:r>
    </w:p>
    <w:p w:rsidR="00E014B2" w:rsidRPr="00F91D6E" w:rsidRDefault="00E014B2" w:rsidP="00A166B7">
      <w:pPr>
        <w:pStyle w:val="a3"/>
        <w:numPr>
          <w:ilvl w:val="0"/>
          <w:numId w:val="6"/>
        </w:numPr>
        <w:spacing w:line="480" w:lineRule="exact"/>
        <w:ind w:leftChars="0" w:left="568" w:firstLineChars="0" w:hanging="284"/>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29</w:t>
      </w:r>
      <w:r w:rsidRPr="00F91D6E">
        <w:rPr>
          <w:rFonts w:ascii="標楷體" w:eastAsia="標楷體" w:hAnsi="標楷體" w:hint="eastAsia"/>
          <w:color w:val="000000" w:themeColor="text1"/>
        </w:rPr>
        <w:t>條規定，以公告方式辦理之公開招標及選擇性招標，其招標文件及預先辦理資格審查文件，應自公告日起至截止投標日或收件日止，公開發給、發售及郵遞方式辦理；該等文件內容，應包括投標廠商提交投標書所需之一切必要資料。以公告方式辦理之採購，各機關目前係依第</w:t>
      </w:r>
      <w:r w:rsidRPr="00F91D6E">
        <w:rPr>
          <w:rFonts w:ascii="標楷體" w:eastAsia="標楷體" w:hAnsi="標楷體"/>
          <w:color w:val="000000" w:themeColor="text1"/>
        </w:rPr>
        <w:t>93</w:t>
      </w:r>
      <w:r w:rsidRPr="00F91D6E">
        <w:rPr>
          <w:rFonts w:ascii="標楷體" w:eastAsia="標楷體" w:hAnsi="標楷體" w:hint="eastAsia"/>
          <w:color w:val="000000" w:themeColor="text1"/>
        </w:rPr>
        <w:t>條之</w:t>
      </w:r>
      <w:r w:rsidRPr="00F91D6E">
        <w:rPr>
          <w:rFonts w:ascii="標楷體" w:eastAsia="標楷體" w:hAnsi="標楷體"/>
          <w:color w:val="000000" w:themeColor="text1"/>
        </w:rPr>
        <w:t>1</w:t>
      </w:r>
      <w:r w:rsidRPr="00F91D6E">
        <w:rPr>
          <w:rFonts w:ascii="標楷體" w:eastAsia="標楷體" w:hAnsi="標楷體" w:hint="eastAsia"/>
          <w:color w:val="000000" w:themeColor="text1"/>
        </w:rPr>
        <w:t>電子採購規定，透過政府電子採購網提供招標文件電子檔，供廠商電子領標。</w:t>
      </w:r>
      <w:r w:rsidRPr="00F91D6E">
        <w:rPr>
          <w:rFonts w:ascii="標楷體" w:eastAsia="標楷體" w:hAnsi="標楷體"/>
          <w:color w:val="000000" w:themeColor="text1"/>
        </w:rPr>
        <w:t xml:space="preserve"> </w:t>
      </w:r>
    </w:p>
    <w:p w:rsidR="00E014B2" w:rsidRPr="00F91D6E" w:rsidRDefault="00E014B2" w:rsidP="00A166B7">
      <w:pPr>
        <w:pStyle w:val="a3"/>
        <w:numPr>
          <w:ilvl w:val="0"/>
          <w:numId w:val="6"/>
        </w:numPr>
        <w:spacing w:line="480" w:lineRule="exact"/>
        <w:ind w:leftChars="0" w:left="568" w:firstLineChars="0" w:hanging="284"/>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61</w:t>
      </w:r>
      <w:r w:rsidRPr="00F91D6E">
        <w:rPr>
          <w:rFonts w:ascii="標楷體" w:eastAsia="標楷體" w:hAnsi="標楷體" w:hint="eastAsia"/>
          <w:color w:val="000000" w:themeColor="text1"/>
        </w:rPr>
        <w:t>條規定，機關辦理公告金額</w:t>
      </w:r>
      <w:r w:rsidR="00A166B7" w:rsidRPr="00F91D6E">
        <w:rPr>
          <w:rFonts w:ascii="標楷體" w:eastAsia="標楷體" w:hAnsi="標楷體" w:hint="eastAsia"/>
          <w:color w:val="000000" w:themeColor="text1"/>
        </w:rPr>
        <w:t>（</w:t>
      </w:r>
      <w:r w:rsidRPr="00F91D6E">
        <w:rPr>
          <w:rFonts w:ascii="標楷體" w:eastAsia="標楷體" w:hAnsi="標楷體"/>
          <w:color w:val="000000" w:themeColor="text1"/>
        </w:rPr>
        <w:t>100</w:t>
      </w:r>
      <w:r w:rsidRPr="00F91D6E">
        <w:rPr>
          <w:rFonts w:ascii="標楷體" w:eastAsia="標楷體" w:hAnsi="標楷體" w:hint="eastAsia"/>
          <w:color w:val="000000" w:themeColor="text1"/>
        </w:rPr>
        <w:t>萬元</w:t>
      </w:r>
      <w:r w:rsidR="00A166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以上採購，除有特殊情形者外，應於決標後於政府採購公報刊登決標公告，並以書面通知各投標廠商（無法決標者，亦同）。另依第</w:t>
      </w:r>
      <w:r w:rsidRPr="00F91D6E">
        <w:rPr>
          <w:rFonts w:ascii="標楷體" w:eastAsia="標楷體" w:hAnsi="標楷體"/>
          <w:color w:val="000000" w:themeColor="text1"/>
        </w:rPr>
        <w:t>62</w:t>
      </w:r>
      <w:r w:rsidRPr="00F91D6E">
        <w:rPr>
          <w:rFonts w:ascii="標楷體" w:eastAsia="標楷體" w:hAnsi="標楷體" w:hint="eastAsia"/>
          <w:color w:val="000000" w:themeColor="text1"/>
        </w:rPr>
        <w:t>條規定，機關辦理未達公告金額但逾公告金額十分之一（</w:t>
      </w:r>
      <w:r w:rsidRPr="00F91D6E">
        <w:rPr>
          <w:rFonts w:ascii="標楷體" w:eastAsia="標楷體" w:hAnsi="標楷體"/>
          <w:color w:val="000000" w:themeColor="text1"/>
        </w:rPr>
        <w:t xml:space="preserve">10 </w:t>
      </w:r>
      <w:r w:rsidRPr="00F91D6E">
        <w:rPr>
          <w:rFonts w:ascii="標楷體" w:eastAsia="標楷體" w:hAnsi="標楷體" w:hint="eastAsia"/>
          <w:color w:val="000000" w:themeColor="text1"/>
        </w:rPr>
        <w:t>萬元）採購，其決標結果仍應傳輸至政府電子採購網。</w:t>
      </w:r>
    </w:p>
    <w:p w:rsidR="0052665E" w:rsidRPr="00F91D6E" w:rsidRDefault="00FD169B" w:rsidP="00A166B7">
      <w:pPr>
        <w:pStyle w:val="a3"/>
        <w:numPr>
          <w:ilvl w:val="0"/>
          <w:numId w:val="6"/>
        </w:numPr>
        <w:spacing w:line="480" w:lineRule="exact"/>
        <w:ind w:leftChars="0" w:left="568" w:firstLineChars="0" w:hanging="284"/>
        <w:rPr>
          <w:rFonts w:ascii="標楷體" w:eastAsia="標楷體" w:hAnsi="標楷體"/>
          <w:color w:val="000000" w:themeColor="text1"/>
        </w:rPr>
      </w:pPr>
      <w:r w:rsidRPr="00F91D6E">
        <w:rPr>
          <w:rFonts w:ascii="標楷體" w:eastAsia="標楷體" w:hAnsi="標楷體"/>
          <w:color w:val="000000" w:themeColor="text1"/>
        </w:rPr>
        <w:t>2017</w:t>
      </w:r>
      <w:r w:rsidRPr="00F91D6E">
        <w:rPr>
          <w:rFonts w:ascii="標楷體" w:eastAsia="標楷體" w:hAnsi="標楷體" w:hint="eastAsia"/>
          <w:color w:val="000000" w:themeColor="text1"/>
        </w:rPr>
        <w:t>年全國各機關辦理逾</w:t>
      </w:r>
      <w:r w:rsidRPr="00F91D6E">
        <w:rPr>
          <w:rFonts w:ascii="標楷體" w:eastAsia="標楷體" w:hAnsi="標楷體"/>
          <w:color w:val="000000" w:themeColor="text1"/>
        </w:rPr>
        <w:t>10</w:t>
      </w:r>
      <w:r w:rsidRPr="00F91D6E">
        <w:rPr>
          <w:rFonts w:ascii="標楷體" w:eastAsia="標楷體" w:hAnsi="標楷體" w:hint="eastAsia"/>
          <w:color w:val="000000" w:themeColor="text1"/>
        </w:rPr>
        <w:t>萬元之採購案件，決標案件總計</w:t>
      </w:r>
      <w:r w:rsidRPr="00F91D6E">
        <w:rPr>
          <w:rFonts w:ascii="標楷體" w:eastAsia="標楷體" w:hAnsi="標楷體"/>
          <w:color w:val="000000" w:themeColor="text1"/>
        </w:rPr>
        <w:t>187,089</w:t>
      </w:r>
      <w:r w:rsidRPr="00F91D6E">
        <w:rPr>
          <w:rFonts w:ascii="標楷體" w:eastAsia="標楷體" w:hAnsi="標楷體" w:hint="eastAsia"/>
          <w:color w:val="000000" w:themeColor="text1"/>
        </w:rPr>
        <w:t>件，決標金額計</w:t>
      </w:r>
      <w:r w:rsidRPr="00F91D6E">
        <w:rPr>
          <w:rFonts w:ascii="標楷體" w:eastAsia="標楷體" w:hAnsi="標楷體"/>
          <w:color w:val="000000" w:themeColor="text1"/>
        </w:rPr>
        <w:t xml:space="preserve">1 </w:t>
      </w:r>
      <w:r w:rsidRPr="00F91D6E">
        <w:rPr>
          <w:rFonts w:ascii="標楷體" w:eastAsia="標楷體" w:hAnsi="標楷體" w:hint="eastAsia"/>
          <w:color w:val="000000" w:themeColor="text1"/>
        </w:rPr>
        <w:t>兆</w:t>
      </w:r>
      <w:r w:rsidRPr="00F91D6E">
        <w:rPr>
          <w:rFonts w:ascii="標楷體" w:eastAsia="標楷體" w:hAnsi="標楷體"/>
          <w:color w:val="000000" w:themeColor="text1"/>
        </w:rPr>
        <w:t>3,725</w:t>
      </w:r>
      <w:r w:rsidRPr="00F91D6E">
        <w:rPr>
          <w:rFonts w:ascii="標楷體" w:eastAsia="標楷體" w:hAnsi="標楷體" w:hint="eastAsia"/>
          <w:color w:val="000000" w:themeColor="text1"/>
        </w:rPr>
        <w:t>億餘元，其中以公開方式辦理招標之採購案件計</w:t>
      </w:r>
      <w:r w:rsidRPr="00F91D6E">
        <w:rPr>
          <w:rFonts w:ascii="標楷體" w:eastAsia="標楷體" w:hAnsi="標楷體"/>
          <w:color w:val="000000" w:themeColor="text1"/>
        </w:rPr>
        <w:t>163,953</w:t>
      </w:r>
      <w:r w:rsidRPr="00F91D6E">
        <w:rPr>
          <w:rFonts w:ascii="標楷體" w:eastAsia="標楷體" w:hAnsi="標楷體" w:hint="eastAsia"/>
          <w:color w:val="000000" w:themeColor="text1"/>
        </w:rPr>
        <w:t>件，件數比率為</w:t>
      </w:r>
      <w:r w:rsidRPr="00F91D6E">
        <w:rPr>
          <w:rFonts w:ascii="標楷體" w:eastAsia="標楷體" w:hAnsi="標楷體"/>
          <w:color w:val="000000" w:themeColor="text1"/>
        </w:rPr>
        <w:t>87.63%</w:t>
      </w:r>
      <w:r w:rsidRPr="00F91D6E">
        <w:rPr>
          <w:rFonts w:ascii="標楷體" w:eastAsia="標楷體" w:hAnsi="標楷體" w:hint="eastAsia"/>
          <w:color w:val="000000" w:themeColor="text1"/>
        </w:rPr>
        <w:t>，決標金額計</w:t>
      </w:r>
      <w:r w:rsidRPr="00F91D6E">
        <w:rPr>
          <w:rFonts w:ascii="標楷體" w:eastAsia="標楷體" w:hAnsi="標楷體"/>
          <w:color w:val="000000" w:themeColor="text1"/>
        </w:rPr>
        <w:t>11,298</w:t>
      </w:r>
      <w:r w:rsidRPr="00F91D6E">
        <w:rPr>
          <w:rFonts w:ascii="標楷體" w:eastAsia="標楷體" w:hAnsi="標楷體" w:hint="eastAsia"/>
          <w:color w:val="000000" w:themeColor="text1"/>
        </w:rPr>
        <w:t>億餘元，金額比率為</w:t>
      </w:r>
      <w:r w:rsidRPr="00F91D6E">
        <w:rPr>
          <w:rFonts w:ascii="標楷體" w:eastAsia="標楷體" w:hAnsi="標楷體"/>
          <w:color w:val="000000" w:themeColor="text1"/>
        </w:rPr>
        <w:t>82.31%</w:t>
      </w:r>
      <w:r w:rsidRPr="00F91D6E">
        <w:rPr>
          <w:rFonts w:ascii="標楷體" w:eastAsia="標楷體" w:hAnsi="標楷體" w:hint="eastAsia"/>
          <w:color w:val="000000" w:themeColor="text1"/>
        </w:rPr>
        <w:t>；相較於</w:t>
      </w:r>
      <w:r w:rsidRPr="00F91D6E">
        <w:rPr>
          <w:rFonts w:ascii="標楷體" w:eastAsia="標楷體" w:hAnsi="標楷體"/>
          <w:color w:val="000000" w:themeColor="text1"/>
        </w:rPr>
        <w:t>2016</w:t>
      </w:r>
      <w:r w:rsidRPr="00F91D6E">
        <w:rPr>
          <w:rFonts w:ascii="標楷體" w:eastAsia="標楷體" w:hAnsi="標楷體" w:hint="eastAsia"/>
          <w:color w:val="000000" w:themeColor="text1"/>
        </w:rPr>
        <w:t>年以公開方式辦理之件數比率</w:t>
      </w:r>
      <w:r w:rsidRPr="00F91D6E">
        <w:rPr>
          <w:rFonts w:ascii="標楷體" w:eastAsia="標楷體" w:hAnsi="標楷體"/>
          <w:color w:val="000000" w:themeColor="text1"/>
        </w:rPr>
        <w:t>88.10%</w:t>
      </w:r>
      <w:r w:rsidRPr="00F91D6E">
        <w:rPr>
          <w:rFonts w:ascii="標楷體" w:eastAsia="標楷體" w:hAnsi="標楷體" w:hint="eastAsia"/>
          <w:color w:val="000000" w:themeColor="text1"/>
        </w:rPr>
        <w:t>、金額比率</w:t>
      </w:r>
      <w:r w:rsidRPr="00F91D6E">
        <w:rPr>
          <w:rFonts w:ascii="標楷體" w:eastAsia="標楷體" w:hAnsi="標楷體"/>
          <w:color w:val="000000" w:themeColor="text1"/>
        </w:rPr>
        <w:t>81.05%</w:t>
      </w:r>
      <w:r w:rsidRPr="00F91D6E">
        <w:rPr>
          <w:rFonts w:ascii="標楷體" w:eastAsia="標楷體" w:hAnsi="標楷體" w:hint="eastAsia"/>
          <w:color w:val="000000" w:themeColor="text1"/>
        </w:rPr>
        <w:t>，金額比率略有提升。</w:t>
      </w:r>
    </w:p>
    <w:p w:rsidR="00E014B2" w:rsidRPr="00F91D6E" w:rsidRDefault="00E014B2" w:rsidP="00133801">
      <w:pPr>
        <w:pStyle w:val="a3"/>
        <w:numPr>
          <w:ilvl w:val="0"/>
          <w:numId w:val="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事先確定參加政府採購之條件</w:t>
      </w:r>
      <w:r w:rsidRPr="00F91D6E">
        <w:rPr>
          <w:rFonts w:ascii="標楷體" w:eastAsia="標楷體" w:hAnsi="標楷體"/>
          <w:color w:val="000000" w:themeColor="text1"/>
        </w:rPr>
        <w:t xml:space="preserve"> </w:t>
      </w:r>
      <w:r w:rsidR="00AA752D" w:rsidRPr="00F91D6E">
        <w:rPr>
          <w:rFonts w:ascii="標楷體" w:eastAsia="標楷體" w:hAnsi="標楷體" w:hint="eastAsia"/>
          <w:color w:val="000000" w:themeColor="text1"/>
          <w:szCs w:val="24"/>
        </w:rPr>
        <w:t>（§9Ⅰ(b)）</w:t>
      </w:r>
    </w:p>
    <w:p w:rsidR="00E014B2" w:rsidRPr="00F91D6E" w:rsidRDefault="00E014B2" w:rsidP="00133801">
      <w:pPr>
        <w:pStyle w:val="a3"/>
        <w:numPr>
          <w:ilvl w:val="0"/>
          <w:numId w:val="25"/>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涉及投標廠商資格之訂定，機關應依第36條、第3</w:t>
      </w:r>
      <w:r w:rsidR="00A03BDF" w:rsidRPr="00F91D6E">
        <w:rPr>
          <w:rFonts w:ascii="標楷體" w:eastAsia="標楷體" w:hAnsi="標楷體" w:cs="Times New Roman" w:hint="eastAsia"/>
          <w:color w:val="000000" w:themeColor="text1"/>
        </w:rPr>
        <w:t>7</w:t>
      </w:r>
      <w:r w:rsidRPr="00F91D6E">
        <w:rPr>
          <w:rFonts w:ascii="標楷體" w:eastAsia="標楷體" w:hAnsi="標楷體" w:cs="Times New Roman" w:hint="eastAsia"/>
          <w:color w:val="000000" w:themeColor="text1"/>
        </w:rPr>
        <w:t>條及</w:t>
      </w:r>
      <w:r w:rsidR="006C2E82" w:rsidRPr="00F91D6E">
        <w:rPr>
          <w:rFonts w:ascii="標楷體" w:eastAsia="標楷體" w:hAnsi="標楷體" w:cs="Times New Roman" w:hint="eastAsia"/>
          <w:color w:val="000000" w:themeColor="text1"/>
        </w:rPr>
        <w:t>《</w:t>
      </w:r>
      <w:r w:rsidRPr="00F91D6E">
        <w:rPr>
          <w:rFonts w:ascii="標楷體" w:eastAsia="標楷體" w:hAnsi="標楷體" w:cs="Times New Roman" w:hint="eastAsia"/>
          <w:color w:val="000000" w:themeColor="text1"/>
        </w:rPr>
        <w:t>投標廠商資格與特殊或巨額採購認定標準</w:t>
      </w:r>
      <w:r w:rsidR="006C2E82" w:rsidRPr="00F91D6E">
        <w:rPr>
          <w:rFonts w:ascii="標楷體" w:eastAsia="標楷體" w:hAnsi="標楷體" w:cs="Times New Roman" w:hint="eastAsia"/>
          <w:color w:val="000000" w:themeColor="text1"/>
        </w:rPr>
        <w:t>》</w:t>
      </w:r>
      <w:r w:rsidRPr="00F91D6E">
        <w:rPr>
          <w:rFonts w:ascii="標楷體" w:eastAsia="標楷體" w:hAnsi="標楷體" w:cs="Times New Roman" w:hint="eastAsia"/>
          <w:color w:val="000000" w:themeColor="text1"/>
        </w:rPr>
        <w:t>之規定明定於招標文件中；不得不當限制競爭，並以確認廠商具備履行契約所必須之能力者為限。</w:t>
      </w:r>
      <w:r w:rsidRPr="00F91D6E">
        <w:rPr>
          <w:rFonts w:ascii="標楷體" w:eastAsia="標楷體" w:hAnsi="標楷體" w:cs="Times New Roman"/>
          <w:color w:val="000000" w:themeColor="text1"/>
        </w:rPr>
        <w:t xml:space="preserve"> </w:t>
      </w:r>
    </w:p>
    <w:p w:rsidR="00E014B2" w:rsidRPr="00F91D6E" w:rsidRDefault="00E014B2" w:rsidP="00133801">
      <w:pPr>
        <w:pStyle w:val="a3"/>
        <w:numPr>
          <w:ilvl w:val="0"/>
          <w:numId w:val="25"/>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機關辦理採購，其招標文件技術規格之訂定，應依第</w:t>
      </w:r>
      <w:r w:rsidRPr="00F91D6E">
        <w:rPr>
          <w:rFonts w:ascii="標楷體" w:eastAsia="標楷體" w:hAnsi="標楷體" w:cs="Times New Roman"/>
          <w:color w:val="000000" w:themeColor="text1"/>
        </w:rPr>
        <w:t xml:space="preserve"> 26 </w:t>
      </w:r>
      <w:r w:rsidRPr="00F91D6E">
        <w:rPr>
          <w:rFonts w:ascii="標楷體" w:eastAsia="標楷體" w:hAnsi="標楷體" w:cs="Times New Roman" w:hint="eastAsia"/>
          <w:color w:val="000000" w:themeColor="text1"/>
        </w:rPr>
        <w:t>條、其施行細則第</w:t>
      </w:r>
      <w:r w:rsidRPr="00F91D6E">
        <w:rPr>
          <w:rFonts w:ascii="標楷體" w:eastAsia="標楷體" w:hAnsi="標楷體" w:cs="Times New Roman"/>
          <w:color w:val="000000" w:themeColor="text1"/>
        </w:rPr>
        <w:t xml:space="preserve"> 24</w:t>
      </w:r>
      <w:r w:rsidRPr="00F91D6E">
        <w:rPr>
          <w:rFonts w:ascii="標楷體" w:eastAsia="標楷體" w:hAnsi="標楷體" w:cs="Times New Roman" w:hint="eastAsia"/>
          <w:color w:val="000000" w:themeColor="text1"/>
        </w:rPr>
        <w:t>條至第</w:t>
      </w:r>
      <w:r w:rsidRPr="00F91D6E">
        <w:rPr>
          <w:rFonts w:ascii="標楷體" w:eastAsia="標楷體" w:hAnsi="標楷體" w:cs="Times New Roman"/>
          <w:color w:val="000000" w:themeColor="text1"/>
        </w:rPr>
        <w:t xml:space="preserve"> 25 </w:t>
      </w:r>
      <w:r w:rsidRPr="00F91D6E">
        <w:rPr>
          <w:rFonts w:ascii="標楷體" w:eastAsia="標楷體" w:hAnsi="標楷體" w:cs="Times New Roman" w:hint="eastAsia"/>
          <w:color w:val="000000" w:themeColor="text1"/>
        </w:rPr>
        <w:lastRenderedPageBreak/>
        <w:t>條之</w:t>
      </w:r>
      <w:r w:rsidRPr="00F91D6E">
        <w:rPr>
          <w:rFonts w:ascii="標楷體" w:eastAsia="標楷體" w:hAnsi="標楷體" w:cs="Times New Roman"/>
          <w:color w:val="000000" w:themeColor="text1"/>
        </w:rPr>
        <w:t xml:space="preserve"> 1 </w:t>
      </w:r>
      <w:r w:rsidRPr="00F91D6E">
        <w:rPr>
          <w:rFonts w:ascii="標楷體" w:eastAsia="標楷體" w:hAnsi="標楷體" w:cs="Times New Roman" w:hint="eastAsia"/>
          <w:color w:val="000000" w:themeColor="text1"/>
        </w:rPr>
        <w:t>及</w:t>
      </w:r>
      <w:r w:rsidR="006C2E82" w:rsidRPr="00F91D6E">
        <w:rPr>
          <w:rFonts w:ascii="標楷體" w:eastAsia="標楷體" w:hAnsi="標楷體" w:cs="Times New Roman" w:hint="eastAsia"/>
          <w:color w:val="000000" w:themeColor="text1"/>
        </w:rPr>
        <w:t>《</w:t>
      </w:r>
      <w:r w:rsidRPr="00F91D6E">
        <w:rPr>
          <w:rFonts w:ascii="標楷體" w:eastAsia="標楷體" w:hAnsi="標楷體" w:cs="Times New Roman" w:hint="eastAsia"/>
          <w:color w:val="000000" w:themeColor="text1"/>
        </w:rPr>
        <w:t>政府採購法第二十六條執行注意事項</w:t>
      </w:r>
      <w:r w:rsidR="006C2E82" w:rsidRPr="00F91D6E">
        <w:rPr>
          <w:rFonts w:ascii="標楷體" w:eastAsia="標楷體" w:hAnsi="標楷體" w:cs="Times New Roman" w:hint="eastAsia"/>
          <w:color w:val="000000" w:themeColor="text1"/>
        </w:rPr>
        <w:t>》</w:t>
      </w:r>
      <w:r w:rsidRPr="00F91D6E">
        <w:rPr>
          <w:rFonts w:ascii="標楷體" w:eastAsia="標楷體" w:hAnsi="標楷體" w:cs="Times New Roman" w:hint="eastAsia"/>
          <w:color w:val="000000" w:themeColor="text1"/>
        </w:rPr>
        <w:t>規定辦理，在目的及效果均不得限制競爭。</w:t>
      </w:r>
    </w:p>
    <w:p w:rsidR="00E014B2" w:rsidRPr="00F91D6E" w:rsidRDefault="00E014B2" w:rsidP="00133801">
      <w:pPr>
        <w:pStyle w:val="a3"/>
        <w:numPr>
          <w:ilvl w:val="0"/>
          <w:numId w:val="25"/>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對於決定得標廠商之審標及決標原則，第50條至第52條已有明定，主要為依招標文件規定條件審查廠商投標文件、投標廠商之標不予開標或不予決標之情形、招標文件載明</w:t>
      </w:r>
      <w:proofErr w:type="gramStart"/>
      <w:r w:rsidRPr="00F91D6E">
        <w:rPr>
          <w:rFonts w:ascii="標楷體" w:eastAsia="標楷體" w:hAnsi="標楷體" w:cs="Times New Roman" w:hint="eastAsia"/>
          <w:color w:val="000000" w:themeColor="text1"/>
        </w:rPr>
        <w:t>採</w:t>
      </w:r>
      <w:proofErr w:type="gramEnd"/>
      <w:r w:rsidRPr="00F91D6E">
        <w:rPr>
          <w:rFonts w:ascii="標楷體" w:eastAsia="標楷體" w:hAnsi="標楷體" w:cs="Times New Roman" w:hint="eastAsia"/>
          <w:color w:val="000000" w:themeColor="text1"/>
        </w:rPr>
        <w:t>最低標或最有利標決標。</w:t>
      </w:r>
    </w:p>
    <w:p w:rsidR="00E014B2" w:rsidRPr="00F91D6E" w:rsidRDefault="00E014B2" w:rsidP="00133801">
      <w:pPr>
        <w:pStyle w:val="a3"/>
        <w:numPr>
          <w:ilvl w:val="0"/>
          <w:numId w:val="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採用客觀及事先確定之標準作成採購決定</w:t>
      </w:r>
      <w:r w:rsidR="00AA752D" w:rsidRPr="00F91D6E">
        <w:rPr>
          <w:rFonts w:ascii="標楷體" w:eastAsia="標楷體" w:hAnsi="標楷體" w:hint="eastAsia"/>
          <w:color w:val="000000" w:themeColor="text1"/>
          <w:szCs w:val="24"/>
        </w:rPr>
        <w:t>（§9Ⅰ(c)）</w:t>
      </w:r>
    </w:p>
    <w:p w:rsidR="00E014B2" w:rsidRPr="00F91D6E" w:rsidRDefault="00E014B2" w:rsidP="00133801">
      <w:pPr>
        <w:pStyle w:val="a3"/>
        <w:numPr>
          <w:ilvl w:val="0"/>
          <w:numId w:val="26"/>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第</w:t>
      </w:r>
      <w:r w:rsidRPr="00F91D6E">
        <w:rPr>
          <w:rFonts w:ascii="標楷體" w:eastAsia="標楷體" w:hAnsi="標楷體" w:cs="Times New Roman"/>
          <w:color w:val="000000" w:themeColor="text1"/>
        </w:rPr>
        <w:t xml:space="preserve"> 52 </w:t>
      </w:r>
      <w:r w:rsidRPr="00F91D6E">
        <w:rPr>
          <w:rFonts w:ascii="標楷體" w:eastAsia="標楷體" w:hAnsi="標楷體" w:cs="Times New Roman" w:hint="eastAsia"/>
          <w:color w:val="000000" w:themeColor="text1"/>
        </w:rPr>
        <w:t>條規定，機關辦理採購之決標原則，以合於招標文件規定之最低標或最有利標為得標廠商。</w:t>
      </w:r>
      <w:r w:rsidRPr="00F91D6E">
        <w:rPr>
          <w:rFonts w:ascii="標楷體" w:eastAsia="標楷體" w:hAnsi="標楷體" w:cs="Times New Roman"/>
          <w:color w:val="000000" w:themeColor="text1"/>
        </w:rPr>
        <w:t xml:space="preserve"> </w:t>
      </w:r>
    </w:p>
    <w:p w:rsidR="00E014B2" w:rsidRPr="00F91D6E" w:rsidRDefault="00E014B2" w:rsidP="00133801">
      <w:pPr>
        <w:pStyle w:val="a3"/>
        <w:numPr>
          <w:ilvl w:val="0"/>
          <w:numId w:val="26"/>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第</w:t>
      </w:r>
      <w:r w:rsidRPr="00F91D6E">
        <w:rPr>
          <w:rFonts w:ascii="標楷體" w:eastAsia="標楷體" w:hAnsi="標楷體" w:cs="Times New Roman"/>
          <w:color w:val="000000" w:themeColor="text1"/>
        </w:rPr>
        <w:t xml:space="preserve"> 56 </w:t>
      </w:r>
      <w:r w:rsidRPr="00F91D6E">
        <w:rPr>
          <w:rFonts w:ascii="標楷體" w:eastAsia="標楷體" w:hAnsi="標楷體" w:cs="Times New Roman" w:hint="eastAsia"/>
          <w:color w:val="000000" w:themeColor="text1"/>
        </w:rPr>
        <w:t>條規定，</w:t>
      </w:r>
      <w:proofErr w:type="gramStart"/>
      <w:r w:rsidRPr="00F91D6E">
        <w:rPr>
          <w:rFonts w:ascii="標楷體" w:eastAsia="標楷體" w:hAnsi="標楷體" w:cs="Times New Roman" w:hint="eastAsia"/>
          <w:color w:val="000000" w:themeColor="text1"/>
        </w:rPr>
        <w:t>採</w:t>
      </w:r>
      <w:proofErr w:type="gramEnd"/>
      <w:r w:rsidRPr="00F91D6E">
        <w:rPr>
          <w:rFonts w:ascii="標楷體" w:eastAsia="標楷體" w:hAnsi="標楷體" w:cs="Times New Roman" w:hint="eastAsia"/>
          <w:color w:val="000000" w:themeColor="text1"/>
        </w:rPr>
        <w:t>最有利標決標方式辦理者，應依招標文件所規定之評審標準，就廠商投標</w:t>
      </w:r>
      <w:proofErr w:type="gramStart"/>
      <w:r w:rsidRPr="00F91D6E">
        <w:rPr>
          <w:rFonts w:ascii="標楷體" w:eastAsia="標楷體" w:hAnsi="標楷體" w:cs="Times New Roman" w:hint="eastAsia"/>
          <w:color w:val="000000" w:themeColor="text1"/>
        </w:rPr>
        <w:t>標</w:t>
      </w:r>
      <w:proofErr w:type="gramEnd"/>
      <w:r w:rsidRPr="00F91D6E">
        <w:rPr>
          <w:rFonts w:ascii="標楷體" w:eastAsia="標楷體" w:hAnsi="標楷體" w:cs="Times New Roman" w:hint="eastAsia"/>
          <w:color w:val="000000" w:themeColor="text1"/>
        </w:rPr>
        <w:t>的之技術、品質、功能、商業條款或價格等項目，作序位或計數之綜合評選，評定最有利標。</w:t>
      </w:r>
      <w:r w:rsidRPr="00F91D6E">
        <w:rPr>
          <w:rFonts w:ascii="標楷體" w:eastAsia="標楷體" w:hAnsi="標楷體" w:cs="Times New Roman"/>
          <w:color w:val="000000" w:themeColor="text1"/>
        </w:rPr>
        <w:t xml:space="preserve"> </w:t>
      </w:r>
    </w:p>
    <w:p w:rsidR="0052665E" w:rsidRPr="00F91D6E" w:rsidRDefault="00FD169B" w:rsidP="00133801">
      <w:pPr>
        <w:pStyle w:val="a3"/>
        <w:numPr>
          <w:ilvl w:val="0"/>
          <w:numId w:val="26"/>
        </w:numPr>
        <w:spacing w:line="480" w:lineRule="exact"/>
        <w:ind w:leftChars="0" w:left="568" w:firstLineChars="0" w:hanging="284"/>
        <w:rPr>
          <w:rFonts w:ascii="標楷體" w:eastAsia="標楷體" w:hAnsi="標楷體" w:cs="Times New Roman"/>
          <w:color w:val="000000" w:themeColor="text1"/>
        </w:rPr>
      </w:pPr>
      <w:r w:rsidRPr="00F91D6E">
        <w:rPr>
          <w:rFonts w:ascii="標楷體" w:eastAsia="標楷體" w:hAnsi="標楷體" w:cs="Times New Roman" w:hint="eastAsia"/>
          <w:color w:val="000000" w:themeColor="text1"/>
        </w:rPr>
        <w:t>經統計</w:t>
      </w:r>
      <w:r w:rsidRPr="00F91D6E">
        <w:rPr>
          <w:rFonts w:ascii="標楷體" w:eastAsia="標楷體" w:hAnsi="標楷體" w:cs="Times New Roman"/>
          <w:color w:val="000000" w:themeColor="text1"/>
        </w:rPr>
        <w:t>2017</w:t>
      </w:r>
      <w:r w:rsidRPr="00F91D6E">
        <w:rPr>
          <w:rFonts w:ascii="標楷體" w:eastAsia="標楷體" w:hAnsi="標楷體" w:cs="Times New Roman" w:hint="eastAsia"/>
          <w:color w:val="000000" w:themeColor="text1"/>
        </w:rPr>
        <w:t>年各機關</w:t>
      </w:r>
      <w:proofErr w:type="gramStart"/>
      <w:r w:rsidRPr="00F91D6E">
        <w:rPr>
          <w:rFonts w:ascii="標楷體" w:eastAsia="標楷體" w:hAnsi="標楷體" w:cs="Times New Roman" w:hint="eastAsia"/>
          <w:color w:val="000000" w:themeColor="text1"/>
        </w:rPr>
        <w:t>採</w:t>
      </w:r>
      <w:proofErr w:type="gramEnd"/>
      <w:r w:rsidRPr="00F91D6E">
        <w:rPr>
          <w:rFonts w:ascii="標楷體" w:eastAsia="標楷體" w:hAnsi="標楷體" w:cs="Times New Roman" w:hint="eastAsia"/>
          <w:color w:val="000000" w:themeColor="text1"/>
        </w:rPr>
        <w:t>行最有利標決標原則之採購案件共</w:t>
      </w:r>
      <w:r w:rsidRPr="00F91D6E">
        <w:rPr>
          <w:rFonts w:ascii="標楷體" w:eastAsia="標楷體" w:hAnsi="標楷體" w:cs="Times New Roman"/>
          <w:color w:val="000000" w:themeColor="text1"/>
        </w:rPr>
        <w:t xml:space="preserve">48,980 </w:t>
      </w:r>
      <w:r w:rsidRPr="00F91D6E">
        <w:rPr>
          <w:rFonts w:ascii="標楷體" w:eastAsia="標楷體" w:hAnsi="標楷體" w:cs="Times New Roman" w:hint="eastAsia"/>
          <w:color w:val="000000" w:themeColor="text1"/>
        </w:rPr>
        <w:t>件，件數比率為</w:t>
      </w:r>
      <w:r w:rsidRPr="00F91D6E">
        <w:rPr>
          <w:rFonts w:ascii="標楷體" w:eastAsia="標楷體" w:hAnsi="標楷體" w:cs="Times New Roman"/>
          <w:color w:val="000000" w:themeColor="text1"/>
        </w:rPr>
        <w:t>26.18%</w:t>
      </w:r>
      <w:r w:rsidRPr="00F91D6E">
        <w:rPr>
          <w:rFonts w:ascii="標楷體" w:eastAsia="標楷體" w:hAnsi="標楷體" w:cs="Times New Roman" w:hint="eastAsia"/>
          <w:color w:val="000000" w:themeColor="text1"/>
        </w:rPr>
        <w:t>；決標金額</w:t>
      </w:r>
      <w:r w:rsidRPr="00F91D6E">
        <w:rPr>
          <w:rFonts w:ascii="標楷體" w:eastAsia="標楷體" w:hAnsi="標楷體" w:cs="Times New Roman"/>
          <w:color w:val="000000" w:themeColor="text1"/>
        </w:rPr>
        <w:t xml:space="preserve">3,396 </w:t>
      </w:r>
      <w:r w:rsidRPr="00F91D6E">
        <w:rPr>
          <w:rFonts w:ascii="標楷體" w:eastAsia="標楷體" w:hAnsi="標楷體" w:cs="Times New Roman" w:hint="eastAsia"/>
          <w:color w:val="000000" w:themeColor="text1"/>
        </w:rPr>
        <w:t>億餘元，金額比率為</w:t>
      </w:r>
      <w:r w:rsidRPr="00F91D6E">
        <w:rPr>
          <w:rFonts w:ascii="標楷體" w:eastAsia="標楷體" w:hAnsi="標楷體" w:cs="Times New Roman"/>
          <w:color w:val="000000" w:themeColor="text1"/>
        </w:rPr>
        <w:t>24.75%</w:t>
      </w:r>
      <w:r w:rsidRPr="00F91D6E">
        <w:rPr>
          <w:rFonts w:ascii="標楷體" w:eastAsia="標楷體" w:hAnsi="標楷體" w:cs="Times New Roman" w:hint="eastAsia"/>
          <w:color w:val="000000" w:themeColor="text1"/>
        </w:rPr>
        <w:t>；相較於</w:t>
      </w:r>
      <w:r w:rsidRPr="00F91D6E">
        <w:rPr>
          <w:rFonts w:ascii="標楷體" w:eastAsia="標楷體" w:hAnsi="標楷體" w:cs="Times New Roman"/>
          <w:color w:val="000000" w:themeColor="text1"/>
        </w:rPr>
        <w:t>2016</w:t>
      </w:r>
      <w:r w:rsidRPr="00F91D6E">
        <w:rPr>
          <w:rFonts w:ascii="標楷體" w:eastAsia="標楷體" w:hAnsi="標楷體" w:cs="Times New Roman" w:hint="eastAsia"/>
          <w:color w:val="000000" w:themeColor="text1"/>
        </w:rPr>
        <w:t>年</w:t>
      </w:r>
      <w:proofErr w:type="gramStart"/>
      <w:r w:rsidRPr="00F91D6E">
        <w:rPr>
          <w:rFonts w:ascii="標楷體" w:eastAsia="標楷體" w:hAnsi="標楷體" w:cs="Times New Roman" w:hint="eastAsia"/>
          <w:color w:val="000000" w:themeColor="text1"/>
        </w:rPr>
        <w:t>採</w:t>
      </w:r>
      <w:proofErr w:type="gramEnd"/>
      <w:r w:rsidRPr="00F91D6E">
        <w:rPr>
          <w:rFonts w:ascii="標楷體" w:eastAsia="標楷體" w:hAnsi="標楷體" w:cs="Times New Roman" w:hint="eastAsia"/>
          <w:color w:val="000000" w:themeColor="text1"/>
        </w:rPr>
        <w:t>最有利標決標之件數比率</w:t>
      </w:r>
      <w:r w:rsidRPr="00F91D6E">
        <w:rPr>
          <w:rFonts w:ascii="標楷體" w:eastAsia="標楷體" w:hAnsi="標楷體" w:cs="Times New Roman"/>
          <w:color w:val="000000" w:themeColor="text1"/>
        </w:rPr>
        <w:t>24.81%</w:t>
      </w:r>
      <w:r w:rsidRPr="00F91D6E">
        <w:rPr>
          <w:rFonts w:ascii="標楷體" w:eastAsia="標楷體" w:hAnsi="標楷體" w:cs="Times New Roman" w:hint="eastAsia"/>
          <w:color w:val="000000" w:themeColor="text1"/>
        </w:rPr>
        <w:t>、金額比率</w:t>
      </w:r>
      <w:r w:rsidRPr="00F91D6E">
        <w:rPr>
          <w:rFonts w:ascii="標楷體" w:eastAsia="標楷體" w:hAnsi="標楷體" w:cs="Times New Roman"/>
          <w:color w:val="000000" w:themeColor="text1"/>
        </w:rPr>
        <w:t>20.09%</w:t>
      </w:r>
      <w:r w:rsidRPr="00F91D6E">
        <w:rPr>
          <w:rFonts w:ascii="標楷體" w:eastAsia="標楷體" w:hAnsi="標楷體" w:cs="Times New Roman" w:hint="eastAsia"/>
          <w:color w:val="000000" w:themeColor="text1"/>
        </w:rPr>
        <w:t>，略有提升。另以公共工程技術服務採購為例，技術服務</w:t>
      </w:r>
      <w:proofErr w:type="gramStart"/>
      <w:r w:rsidRPr="00F91D6E">
        <w:rPr>
          <w:rFonts w:ascii="標楷體" w:eastAsia="標楷體" w:hAnsi="標楷體" w:cs="Times New Roman" w:hint="eastAsia"/>
          <w:color w:val="000000" w:themeColor="text1"/>
        </w:rPr>
        <w:t>採</w:t>
      </w:r>
      <w:proofErr w:type="gramEnd"/>
      <w:r w:rsidRPr="00F91D6E">
        <w:rPr>
          <w:rFonts w:ascii="標楷體" w:eastAsia="標楷體" w:hAnsi="標楷體" w:cs="Times New Roman" w:hint="eastAsia"/>
          <w:color w:val="000000" w:themeColor="text1"/>
        </w:rPr>
        <w:t>最有利標決標件數比率</w:t>
      </w:r>
      <w:r w:rsidRPr="00F91D6E">
        <w:rPr>
          <w:rFonts w:ascii="標楷體" w:eastAsia="標楷體" w:hAnsi="標楷體" w:cs="Times New Roman"/>
          <w:color w:val="000000" w:themeColor="text1"/>
        </w:rPr>
        <w:t>2016</w:t>
      </w:r>
      <w:r w:rsidRPr="00F91D6E">
        <w:rPr>
          <w:rFonts w:ascii="標楷體" w:eastAsia="標楷體" w:hAnsi="標楷體" w:cs="Times New Roman" w:hint="eastAsia"/>
          <w:color w:val="000000" w:themeColor="text1"/>
        </w:rPr>
        <w:t>年</w:t>
      </w:r>
      <w:r w:rsidRPr="00F91D6E">
        <w:rPr>
          <w:rFonts w:ascii="標楷體" w:eastAsia="標楷體" w:hAnsi="標楷體" w:cs="Times New Roman"/>
          <w:color w:val="000000" w:themeColor="text1"/>
        </w:rPr>
        <w:t>91.09%</w:t>
      </w:r>
      <w:r w:rsidRPr="00F91D6E">
        <w:rPr>
          <w:rFonts w:ascii="標楷體" w:eastAsia="標楷體" w:hAnsi="標楷體" w:cs="Times New Roman" w:hint="eastAsia"/>
          <w:color w:val="000000" w:themeColor="text1"/>
        </w:rPr>
        <w:t>提升至</w:t>
      </w:r>
      <w:r w:rsidRPr="00F91D6E">
        <w:rPr>
          <w:rFonts w:ascii="標楷體" w:eastAsia="標楷體" w:hAnsi="標楷體" w:cs="Times New Roman"/>
          <w:color w:val="000000" w:themeColor="text1"/>
        </w:rPr>
        <w:t>2017</w:t>
      </w:r>
      <w:r w:rsidRPr="00F91D6E">
        <w:rPr>
          <w:rFonts w:ascii="標楷體" w:eastAsia="標楷體" w:hAnsi="標楷體" w:cs="Times New Roman" w:hint="eastAsia"/>
          <w:color w:val="000000" w:themeColor="text1"/>
        </w:rPr>
        <w:t>年之</w:t>
      </w:r>
      <w:r w:rsidRPr="00F91D6E">
        <w:rPr>
          <w:rFonts w:ascii="標楷體" w:eastAsia="標楷體" w:hAnsi="標楷體" w:cs="Times New Roman"/>
          <w:color w:val="000000" w:themeColor="text1"/>
        </w:rPr>
        <w:t>92.95%</w:t>
      </w:r>
      <w:r w:rsidRPr="00F91D6E">
        <w:rPr>
          <w:rFonts w:ascii="標楷體" w:eastAsia="標楷體" w:hAnsi="標楷體" w:cs="Times New Roman" w:hint="eastAsia"/>
          <w:color w:val="000000" w:themeColor="text1"/>
        </w:rPr>
        <w:t>；決標金額比率自</w:t>
      </w:r>
      <w:r w:rsidRPr="00F91D6E">
        <w:rPr>
          <w:rFonts w:ascii="標楷體" w:eastAsia="標楷體" w:hAnsi="標楷體" w:cs="Times New Roman"/>
          <w:color w:val="000000" w:themeColor="text1"/>
        </w:rPr>
        <w:t>2016</w:t>
      </w:r>
      <w:r w:rsidRPr="00F91D6E">
        <w:rPr>
          <w:rFonts w:ascii="標楷體" w:eastAsia="標楷體" w:hAnsi="標楷體" w:cs="Times New Roman" w:hint="eastAsia"/>
          <w:color w:val="000000" w:themeColor="text1"/>
        </w:rPr>
        <w:t>年</w:t>
      </w:r>
      <w:r w:rsidRPr="00F91D6E">
        <w:rPr>
          <w:rFonts w:ascii="標楷體" w:eastAsia="標楷體" w:hAnsi="標楷體" w:cs="Times New Roman"/>
          <w:color w:val="000000" w:themeColor="text1"/>
        </w:rPr>
        <w:t>97.80%</w:t>
      </w:r>
      <w:r w:rsidRPr="00F91D6E">
        <w:rPr>
          <w:rFonts w:ascii="標楷體" w:eastAsia="標楷體" w:hAnsi="標楷體" w:cs="Times New Roman" w:hint="eastAsia"/>
          <w:color w:val="000000" w:themeColor="text1"/>
        </w:rPr>
        <w:t>提升至</w:t>
      </w:r>
      <w:r w:rsidRPr="00F91D6E">
        <w:rPr>
          <w:rFonts w:ascii="標楷體" w:eastAsia="標楷體" w:hAnsi="標楷體" w:cs="Times New Roman"/>
          <w:color w:val="000000" w:themeColor="text1"/>
        </w:rPr>
        <w:t>2017</w:t>
      </w:r>
      <w:r w:rsidRPr="00F91D6E">
        <w:rPr>
          <w:rFonts w:ascii="標楷體" w:eastAsia="標楷體" w:hAnsi="標楷體" w:cs="Times New Roman" w:hint="eastAsia"/>
          <w:color w:val="000000" w:themeColor="text1"/>
        </w:rPr>
        <w:t>年之</w:t>
      </w:r>
      <w:r w:rsidRPr="00F91D6E">
        <w:rPr>
          <w:rFonts w:ascii="標楷體" w:eastAsia="標楷體" w:hAnsi="標楷體" w:cs="Times New Roman"/>
          <w:color w:val="000000" w:themeColor="text1"/>
        </w:rPr>
        <w:t>98.44%</w:t>
      </w:r>
      <w:r w:rsidRPr="00F91D6E">
        <w:rPr>
          <w:rFonts w:ascii="標楷體" w:eastAsia="標楷體" w:hAnsi="標楷體" w:cs="Times New Roman" w:hint="eastAsia"/>
          <w:color w:val="000000" w:themeColor="text1"/>
        </w:rPr>
        <w:t>。</w:t>
      </w:r>
    </w:p>
    <w:p w:rsidR="00E014B2" w:rsidRPr="00F91D6E" w:rsidRDefault="00E014B2" w:rsidP="00133801">
      <w:pPr>
        <w:pStyle w:val="a3"/>
        <w:numPr>
          <w:ilvl w:val="0"/>
          <w:numId w:val="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建立有效之國內復審制度</w:t>
      </w:r>
      <w:r w:rsidR="00AA752D" w:rsidRPr="00F91D6E">
        <w:rPr>
          <w:rFonts w:ascii="標楷體" w:eastAsia="標楷體" w:hAnsi="標楷體" w:hint="eastAsia"/>
          <w:color w:val="000000" w:themeColor="text1"/>
          <w:szCs w:val="24"/>
        </w:rPr>
        <w:t>（§9Ⅰ(d)）</w:t>
      </w:r>
    </w:p>
    <w:p w:rsidR="00E014B2" w:rsidRPr="00F91D6E" w:rsidRDefault="00E014B2" w:rsidP="00F461B9">
      <w:pPr>
        <w:pStyle w:val="a3"/>
        <w:numPr>
          <w:ilvl w:val="2"/>
          <w:numId w:val="4"/>
        </w:numPr>
        <w:spacing w:line="480" w:lineRule="exact"/>
        <w:ind w:leftChars="0" w:left="568" w:firstLineChars="0" w:hanging="284"/>
        <w:rPr>
          <w:rFonts w:ascii="標楷體" w:eastAsia="標楷體" w:hAnsi="標楷體"/>
          <w:color w:val="000000" w:themeColor="text1"/>
          <w:szCs w:val="24"/>
        </w:rPr>
      </w:pPr>
      <w:r w:rsidRPr="00F91D6E">
        <w:rPr>
          <w:rFonts w:ascii="標楷體" w:eastAsia="標楷體" w:hAnsi="標楷體" w:hint="eastAsia"/>
          <w:color w:val="000000" w:themeColor="text1"/>
          <w:szCs w:val="24"/>
        </w:rPr>
        <w:t>第</w:t>
      </w:r>
      <w:r w:rsidRPr="00F91D6E">
        <w:rPr>
          <w:rFonts w:ascii="標楷體" w:eastAsia="標楷體" w:hAnsi="標楷體"/>
          <w:color w:val="000000" w:themeColor="text1"/>
          <w:szCs w:val="24"/>
        </w:rPr>
        <w:t xml:space="preserve"> 6 </w:t>
      </w:r>
      <w:r w:rsidRPr="00F91D6E">
        <w:rPr>
          <w:rFonts w:ascii="標楷體" w:eastAsia="標楷體" w:hAnsi="標楷體" w:hint="eastAsia"/>
          <w:color w:val="000000" w:themeColor="text1"/>
          <w:szCs w:val="24"/>
        </w:rPr>
        <w:t>章之異議申訴制度，係符合</w:t>
      </w:r>
      <w:r w:rsidRPr="00F91D6E">
        <w:rPr>
          <w:rFonts w:ascii="標楷體" w:eastAsia="標楷體" w:hAnsi="標楷體"/>
          <w:color w:val="000000" w:themeColor="text1"/>
          <w:szCs w:val="24"/>
        </w:rPr>
        <w:t xml:space="preserve"> GPA </w:t>
      </w:r>
      <w:r w:rsidRPr="00F91D6E">
        <w:rPr>
          <w:rFonts w:ascii="標楷體" w:eastAsia="標楷體" w:hAnsi="標楷體" w:hint="eastAsia"/>
          <w:color w:val="000000" w:themeColor="text1"/>
          <w:szCs w:val="24"/>
        </w:rPr>
        <w:t>規範之法律救濟管道。</w:t>
      </w:r>
      <w:r w:rsidRPr="00F91D6E">
        <w:rPr>
          <w:rFonts w:ascii="標楷體" w:eastAsia="標楷體" w:hAnsi="標楷體"/>
          <w:color w:val="000000" w:themeColor="text1"/>
          <w:szCs w:val="24"/>
        </w:rPr>
        <w:t xml:space="preserve"> </w:t>
      </w:r>
    </w:p>
    <w:p w:rsidR="00E014B2" w:rsidRPr="00F91D6E" w:rsidRDefault="00E014B2" w:rsidP="00F461B9">
      <w:pPr>
        <w:pStyle w:val="a3"/>
        <w:numPr>
          <w:ilvl w:val="2"/>
          <w:numId w:val="4"/>
        </w:numPr>
        <w:spacing w:line="480" w:lineRule="exact"/>
        <w:ind w:leftChars="0" w:left="568" w:firstLineChars="0" w:hanging="284"/>
        <w:rPr>
          <w:rFonts w:ascii="標楷體" w:eastAsia="標楷體" w:hAnsi="標楷體"/>
          <w:color w:val="000000" w:themeColor="text1"/>
          <w:szCs w:val="24"/>
        </w:rPr>
      </w:pPr>
      <w:r w:rsidRPr="00F91D6E">
        <w:rPr>
          <w:rFonts w:ascii="標楷體" w:eastAsia="標楷體" w:hAnsi="標楷體" w:hint="eastAsia"/>
          <w:color w:val="000000" w:themeColor="text1"/>
          <w:szCs w:val="24"/>
        </w:rPr>
        <w:t>第</w:t>
      </w:r>
      <w:r w:rsidRPr="00F91D6E">
        <w:rPr>
          <w:rFonts w:ascii="標楷體" w:eastAsia="標楷體" w:hAnsi="標楷體"/>
          <w:color w:val="000000" w:themeColor="text1"/>
          <w:szCs w:val="24"/>
        </w:rPr>
        <w:t xml:space="preserve"> 75 </w:t>
      </w:r>
      <w:r w:rsidRPr="00F91D6E">
        <w:rPr>
          <w:rFonts w:ascii="標楷體" w:eastAsia="標楷體" w:hAnsi="標楷體" w:hint="eastAsia"/>
          <w:color w:val="000000" w:themeColor="text1"/>
          <w:szCs w:val="24"/>
        </w:rPr>
        <w:t>條規定，廠商對於機關辦理採購之招標、審標、決標，如認為違反法令致損害其權利或利益者，得依該條規定以書面向招標機關提出異議。</w:t>
      </w:r>
      <w:r w:rsidRPr="00F91D6E">
        <w:rPr>
          <w:rFonts w:ascii="標楷體" w:eastAsia="標楷體" w:hAnsi="標楷體"/>
          <w:color w:val="000000" w:themeColor="text1"/>
          <w:szCs w:val="24"/>
        </w:rPr>
        <w:t xml:space="preserve"> </w:t>
      </w:r>
    </w:p>
    <w:p w:rsidR="00E014B2" w:rsidRPr="00F91D6E" w:rsidRDefault="00E014B2" w:rsidP="00F461B9">
      <w:pPr>
        <w:pStyle w:val="a3"/>
        <w:numPr>
          <w:ilvl w:val="2"/>
          <w:numId w:val="4"/>
        </w:numPr>
        <w:spacing w:line="480" w:lineRule="exact"/>
        <w:ind w:leftChars="0" w:left="568" w:firstLineChars="0" w:hanging="284"/>
        <w:rPr>
          <w:rFonts w:ascii="標楷體" w:eastAsia="標楷體" w:hAnsi="標楷體"/>
          <w:color w:val="000000" w:themeColor="text1"/>
          <w:szCs w:val="24"/>
        </w:rPr>
      </w:pPr>
      <w:r w:rsidRPr="00F91D6E">
        <w:rPr>
          <w:rFonts w:ascii="標楷體" w:eastAsia="標楷體" w:hAnsi="標楷體" w:hint="eastAsia"/>
          <w:color w:val="000000" w:themeColor="text1"/>
          <w:szCs w:val="24"/>
        </w:rPr>
        <w:t>第</w:t>
      </w:r>
      <w:r w:rsidRPr="00F91D6E">
        <w:rPr>
          <w:rFonts w:ascii="標楷體" w:eastAsia="標楷體" w:hAnsi="標楷體"/>
          <w:color w:val="000000" w:themeColor="text1"/>
          <w:szCs w:val="24"/>
        </w:rPr>
        <w:t xml:space="preserve"> 76 </w:t>
      </w:r>
      <w:r w:rsidRPr="00F91D6E">
        <w:rPr>
          <w:rFonts w:ascii="標楷體" w:eastAsia="標楷體" w:hAnsi="標楷體" w:hint="eastAsia"/>
          <w:color w:val="000000" w:themeColor="text1"/>
          <w:szCs w:val="24"/>
        </w:rPr>
        <w:t>條規定，廠商對於公告金額以上採購異議之處理結果不服，或招標機關逾法定期限不為處理者，得於收受異議處理結果或期限屆滿之次日起</w:t>
      </w:r>
      <w:r w:rsidRPr="00F91D6E">
        <w:rPr>
          <w:rFonts w:ascii="標楷體" w:eastAsia="標楷體" w:hAnsi="標楷體"/>
          <w:color w:val="000000" w:themeColor="text1"/>
          <w:szCs w:val="24"/>
        </w:rPr>
        <w:t xml:space="preserve"> 15 </w:t>
      </w:r>
      <w:r w:rsidRPr="00F91D6E">
        <w:rPr>
          <w:rFonts w:ascii="標楷體" w:eastAsia="標楷體" w:hAnsi="標楷體" w:hint="eastAsia"/>
          <w:color w:val="000000" w:themeColor="text1"/>
          <w:szCs w:val="24"/>
        </w:rPr>
        <w:t>日內，依其屬中央機關或地方機關辦理之採購，以書面分別向主管機關、直轄市或縣(市)政府所設之採購申訴審議委員會申訴。</w:t>
      </w:r>
    </w:p>
    <w:p w:rsidR="00E014B2" w:rsidRPr="00F91D6E" w:rsidRDefault="00E014B2" w:rsidP="00F461B9">
      <w:pPr>
        <w:pStyle w:val="a3"/>
        <w:numPr>
          <w:ilvl w:val="2"/>
          <w:numId w:val="4"/>
        </w:numPr>
        <w:spacing w:line="480" w:lineRule="exact"/>
        <w:ind w:leftChars="0" w:left="568" w:firstLineChars="0" w:hanging="284"/>
        <w:rPr>
          <w:rFonts w:ascii="標楷體" w:eastAsia="標楷體" w:hAnsi="標楷體"/>
          <w:color w:val="000000" w:themeColor="text1"/>
          <w:szCs w:val="24"/>
        </w:rPr>
      </w:pPr>
      <w:r w:rsidRPr="00F91D6E">
        <w:rPr>
          <w:rFonts w:ascii="標楷體" w:eastAsia="標楷體" w:hAnsi="標楷體" w:hint="eastAsia"/>
          <w:color w:val="000000" w:themeColor="text1"/>
          <w:szCs w:val="24"/>
        </w:rPr>
        <w:t>第 83 條規定，採購申訴審議委員會作成之審議判斷，視同訴願決定。如廠商對上開審議判斷不服，得依行政訴訟法向行政法院提起行政訴訟。</w:t>
      </w:r>
      <w:r w:rsidRPr="00F91D6E">
        <w:rPr>
          <w:rFonts w:ascii="標楷體" w:eastAsia="標楷體" w:hAnsi="標楷體"/>
          <w:color w:val="000000" w:themeColor="text1"/>
          <w:szCs w:val="24"/>
        </w:rPr>
        <w:t xml:space="preserve"> </w:t>
      </w:r>
    </w:p>
    <w:p w:rsidR="00BA6AAE" w:rsidRPr="00F91D6E" w:rsidRDefault="00B82B84" w:rsidP="00F461B9">
      <w:pPr>
        <w:pStyle w:val="a3"/>
        <w:numPr>
          <w:ilvl w:val="2"/>
          <w:numId w:val="4"/>
        </w:numPr>
        <w:spacing w:line="480" w:lineRule="exact"/>
        <w:ind w:leftChars="0" w:left="568" w:firstLineChars="0" w:hanging="284"/>
        <w:rPr>
          <w:rFonts w:ascii="標楷體" w:eastAsia="標楷體" w:hAnsi="標楷體"/>
          <w:color w:val="000000" w:themeColor="text1"/>
          <w:szCs w:val="24"/>
        </w:rPr>
      </w:pPr>
      <w:r w:rsidRPr="00F91D6E">
        <w:rPr>
          <w:rFonts w:ascii="標楷體" w:eastAsia="標楷體" w:hAnsi="標楷體" w:hint="eastAsia"/>
          <w:color w:val="000000" w:themeColor="text1"/>
          <w:szCs w:val="24"/>
        </w:rPr>
        <w:t>2017年工程會採購申訴審議委員會受理之申訴案件計433件，結案436件（含2016年收件數），比率約100.7 %；另2016年受理之申訴案件427件，結案498件（含2014年</w:t>
      </w:r>
      <w:r w:rsidRPr="00F91D6E">
        <w:rPr>
          <w:rFonts w:ascii="標楷體" w:eastAsia="標楷體" w:hAnsi="標楷體" w:hint="eastAsia"/>
          <w:color w:val="000000" w:themeColor="text1"/>
          <w:szCs w:val="24"/>
        </w:rPr>
        <w:lastRenderedPageBreak/>
        <w:t>收件數），比率約116.6%。</w:t>
      </w:r>
    </w:p>
    <w:p w:rsidR="00E014B2" w:rsidRPr="00F91D6E" w:rsidRDefault="00E014B2" w:rsidP="00133801">
      <w:pPr>
        <w:pStyle w:val="a3"/>
        <w:numPr>
          <w:ilvl w:val="0"/>
          <w:numId w:val="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規範採購承辦人員事項</w:t>
      </w:r>
      <w:r w:rsidR="00AA752D" w:rsidRPr="00F91D6E">
        <w:rPr>
          <w:rFonts w:ascii="標楷體" w:eastAsia="標楷體" w:hAnsi="標楷體" w:hint="eastAsia"/>
          <w:color w:val="000000" w:themeColor="text1"/>
          <w:szCs w:val="24"/>
        </w:rPr>
        <w:t>（§9Ⅰ(e)）</w:t>
      </w:r>
    </w:p>
    <w:p w:rsidR="00E014B2" w:rsidRPr="00F91D6E" w:rsidRDefault="00F461B9" w:rsidP="00133801">
      <w:pPr>
        <w:pStyle w:val="a3"/>
        <w:numPr>
          <w:ilvl w:val="0"/>
          <w:numId w:val="27"/>
        </w:numPr>
        <w:spacing w:line="480" w:lineRule="exact"/>
        <w:ind w:leftChars="0" w:left="602" w:firstLineChars="0" w:hanging="308"/>
        <w:rPr>
          <w:rFonts w:ascii="標楷體" w:eastAsia="標楷體" w:hAnsi="標楷體"/>
          <w:color w:val="000000" w:themeColor="text1"/>
          <w:szCs w:val="24"/>
        </w:rPr>
      </w:pPr>
      <w:r w:rsidRPr="00F91D6E">
        <w:rPr>
          <w:rFonts w:ascii="標楷體" w:eastAsia="標楷體" w:hAnsi="標楷體" w:hint="eastAsia"/>
          <w:color w:val="000000" w:themeColor="text1"/>
          <w:szCs w:val="24"/>
        </w:rPr>
        <w:t>第 15 條已</w:t>
      </w:r>
      <w:r w:rsidR="00E014B2" w:rsidRPr="00F91D6E">
        <w:rPr>
          <w:rFonts w:ascii="標楷體" w:eastAsia="標楷體" w:hAnsi="標楷體" w:hint="eastAsia"/>
          <w:color w:val="000000" w:themeColor="text1"/>
          <w:szCs w:val="24"/>
        </w:rPr>
        <w:t>規定</w:t>
      </w:r>
      <w:r w:rsidRPr="00F91D6E">
        <w:rPr>
          <w:rFonts w:ascii="標楷體" w:eastAsia="標楷體" w:hAnsi="標楷體" w:hint="eastAsia"/>
          <w:color w:val="000000" w:themeColor="text1"/>
          <w:szCs w:val="24"/>
        </w:rPr>
        <w:t>採購人員應遵循之迴避原則。</w:t>
      </w:r>
      <w:proofErr w:type="gramStart"/>
      <w:r w:rsidR="00E014B2" w:rsidRPr="00F91D6E">
        <w:rPr>
          <w:rFonts w:ascii="標楷體" w:eastAsia="標楷體" w:hAnsi="標楷體" w:hint="eastAsia"/>
          <w:color w:val="000000" w:themeColor="text1"/>
          <w:szCs w:val="24"/>
        </w:rPr>
        <w:t>另第</w:t>
      </w:r>
      <w:proofErr w:type="gramEnd"/>
      <w:r w:rsidR="00E014B2" w:rsidRPr="00F91D6E">
        <w:rPr>
          <w:rFonts w:ascii="標楷體" w:eastAsia="標楷體" w:hAnsi="標楷體"/>
          <w:color w:val="000000" w:themeColor="text1"/>
          <w:szCs w:val="24"/>
        </w:rPr>
        <w:t xml:space="preserve"> 16</w:t>
      </w:r>
      <w:r w:rsidR="00E014B2" w:rsidRPr="00F91D6E">
        <w:rPr>
          <w:rFonts w:ascii="標楷體" w:eastAsia="標楷體" w:hAnsi="標楷體" w:hint="eastAsia"/>
          <w:color w:val="000000" w:themeColor="text1"/>
          <w:szCs w:val="24"/>
        </w:rPr>
        <w:t>條規定，請託、關說不得作為評選之參考，並宜以書面為之或作成紀錄。</w:t>
      </w:r>
      <w:r w:rsidR="00E014B2" w:rsidRPr="00F91D6E">
        <w:rPr>
          <w:rFonts w:ascii="標楷體" w:eastAsia="標楷體" w:hAnsi="標楷體"/>
          <w:color w:val="000000" w:themeColor="text1"/>
          <w:szCs w:val="24"/>
        </w:rPr>
        <w:t xml:space="preserve"> </w:t>
      </w:r>
    </w:p>
    <w:p w:rsidR="00E014B2" w:rsidRPr="00F91D6E" w:rsidRDefault="00E014B2" w:rsidP="00133801">
      <w:pPr>
        <w:pStyle w:val="a3"/>
        <w:numPr>
          <w:ilvl w:val="0"/>
          <w:numId w:val="27"/>
        </w:numPr>
        <w:spacing w:line="480" w:lineRule="exact"/>
        <w:ind w:leftChars="0" w:left="602" w:firstLineChars="0" w:hanging="308"/>
        <w:rPr>
          <w:rFonts w:ascii="標楷體" w:eastAsia="標楷體" w:hAnsi="標楷體"/>
          <w:color w:val="000000" w:themeColor="text1"/>
          <w:szCs w:val="24"/>
        </w:rPr>
      </w:pPr>
      <w:r w:rsidRPr="00F91D6E">
        <w:rPr>
          <w:rFonts w:ascii="標楷體" w:eastAsia="標楷體" w:hAnsi="標楷體" w:hint="eastAsia"/>
          <w:color w:val="000000" w:themeColor="text1"/>
          <w:szCs w:val="24"/>
        </w:rPr>
        <w:t>第</w:t>
      </w:r>
      <w:r w:rsidRPr="00F91D6E">
        <w:rPr>
          <w:rFonts w:ascii="標楷體" w:eastAsia="標楷體" w:hAnsi="標楷體"/>
          <w:color w:val="000000" w:themeColor="text1"/>
          <w:szCs w:val="24"/>
        </w:rPr>
        <w:t xml:space="preserve"> 95 </w:t>
      </w:r>
      <w:r w:rsidRPr="00F91D6E">
        <w:rPr>
          <w:rFonts w:ascii="標楷體" w:eastAsia="標楷體" w:hAnsi="標楷體" w:hint="eastAsia"/>
          <w:color w:val="000000" w:themeColor="text1"/>
          <w:szCs w:val="24"/>
        </w:rPr>
        <w:t>條第</w:t>
      </w:r>
      <w:r w:rsidRPr="00F91D6E">
        <w:rPr>
          <w:rFonts w:ascii="標楷體" w:eastAsia="標楷體" w:hAnsi="標楷體"/>
          <w:color w:val="000000" w:themeColor="text1"/>
          <w:szCs w:val="24"/>
        </w:rPr>
        <w:t xml:space="preserve"> 1 </w:t>
      </w:r>
      <w:r w:rsidRPr="00F91D6E">
        <w:rPr>
          <w:rFonts w:ascii="標楷體" w:eastAsia="標楷體" w:hAnsi="標楷體" w:hint="eastAsia"/>
          <w:color w:val="000000" w:themeColor="text1"/>
          <w:szCs w:val="24"/>
        </w:rPr>
        <w:t>項規定，機關辦理採購宜由採購專業人員為之。關於採購人員之訓練事宜，依</w:t>
      </w:r>
      <w:r w:rsidR="00F461B9" w:rsidRPr="00F91D6E">
        <w:rPr>
          <w:rFonts w:ascii="標楷體" w:eastAsia="標楷體" w:hAnsi="標楷體" w:hint="eastAsia"/>
          <w:color w:val="000000" w:themeColor="text1"/>
          <w:szCs w:val="24"/>
        </w:rPr>
        <w:t>同條</w:t>
      </w:r>
      <w:r w:rsidRPr="00F91D6E">
        <w:rPr>
          <w:rFonts w:ascii="標楷體" w:eastAsia="標楷體" w:hAnsi="標楷體" w:hint="eastAsia"/>
          <w:color w:val="000000" w:themeColor="text1"/>
          <w:szCs w:val="24"/>
        </w:rPr>
        <w:t>第</w:t>
      </w:r>
      <w:r w:rsidRPr="00F91D6E">
        <w:rPr>
          <w:rFonts w:ascii="標楷體" w:eastAsia="標楷體" w:hAnsi="標楷體"/>
          <w:color w:val="000000" w:themeColor="text1"/>
          <w:szCs w:val="24"/>
        </w:rPr>
        <w:t>2</w:t>
      </w:r>
      <w:r w:rsidRPr="00F91D6E">
        <w:rPr>
          <w:rFonts w:ascii="標楷體" w:eastAsia="標楷體" w:hAnsi="標楷體" w:hint="eastAsia"/>
          <w:color w:val="000000" w:themeColor="text1"/>
          <w:szCs w:val="24"/>
        </w:rPr>
        <w:t>項授權訂定之辦法，工程會委外辦理採購專業人員基礎訓練及進階訓練，平均每年受訓人數約</w:t>
      </w:r>
      <w:r w:rsidRPr="00F91D6E">
        <w:rPr>
          <w:rFonts w:ascii="標楷體" w:eastAsia="標楷體" w:hAnsi="標楷體"/>
          <w:color w:val="000000" w:themeColor="text1"/>
          <w:szCs w:val="24"/>
        </w:rPr>
        <w:t xml:space="preserve"> 1 </w:t>
      </w:r>
      <w:r w:rsidRPr="00F91D6E">
        <w:rPr>
          <w:rFonts w:ascii="標楷體" w:eastAsia="標楷體" w:hAnsi="標楷體" w:hint="eastAsia"/>
          <w:color w:val="000000" w:themeColor="text1"/>
          <w:szCs w:val="24"/>
        </w:rPr>
        <w:t>萬人，</w:t>
      </w:r>
      <w:r w:rsidR="00BA6AAE" w:rsidRPr="00F91D6E">
        <w:rPr>
          <w:rFonts w:ascii="標楷體" w:eastAsia="標楷體" w:hAnsi="標楷體" w:hint="eastAsia"/>
          <w:color w:val="000000" w:themeColor="text1"/>
          <w:szCs w:val="24"/>
        </w:rPr>
        <w:t>及格人數約7,000人，</w:t>
      </w:r>
      <w:r w:rsidRPr="00F91D6E">
        <w:rPr>
          <w:rFonts w:ascii="標楷體" w:eastAsia="標楷體" w:hAnsi="標楷體" w:hint="eastAsia"/>
          <w:color w:val="000000" w:themeColor="text1"/>
          <w:szCs w:val="24"/>
        </w:rPr>
        <w:t>以增進採購人員智識，提升採購效率及品質，預防採購缺失。</w:t>
      </w:r>
      <w:r w:rsidRPr="00F91D6E">
        <w:rPr>
          <w:rFonts w:ascii="標楷體" w:eastAsia="標楷體" w:hAnsi="標楷體"/>
          <w:color w:val="000000" w:themeColor="text1"/>
          <w:szCs w:val="24"/>
        </w:rPr>
        <w:t xml:space="preserve"> </w:t>
      </w:r>
    </w:p>
    <w:p w:rsidR="00E014B2" w:rsidRPr="00F91D6E" w:rsidRDefault="00E014B2" w:rsidP="00133801">
      <w:pPr>
        <w:pStyle w:val="a3"/>
        <w:numPr>
          <w:ilvl w:val="0"/>
          <w:numId w:val="27"/>
        </w:numPr>
        <w:spacing w:line="480" w:lineRule="exact"/>
        <w:ind w:leftChars="0" w:left="574" w:firstLineChars="0" w:hanging="308"/>
        <w:rPr>
          <w:rFonts w:ascii="標楷體" w:eastAsia="標楷體" w:hAnsi="標楷體"/>
          <w:color w:val="000000" w:themeColor="text1"/>
          <w:szCs w:val="24"/>
        </w:rPr>
      </w:pPr>
      <w:r w:rsidRPr="00F91D6E">
        <w:rPr>
          <w:rFonts w:ascii="標楷體" w:eastAsia="標楷體" w:hAnsi="標楷體" w:hint="eastAsia"/>
          <w:color w:val="000000" w:themeColor="text1"/>
          <w:szCs w:val="24"/>
        </w:rPr>
        <w:t>依第</w:t>
      </w:r>
      <w:r w:rsidRPr="00F91D6E">
        <w:rPr>
          <w:rFonts w:ascii="標楷體" w:eastAsia="標楷體" w:hAnsi="標楷體"/>
          <w:color w:val="000000" w:themeColor="text1"/>
          <w:szCs w:val="24"/>
        </w:rPr>
        <w:t xml:space="preserve"> 112 </w:t>
      </w:r>
      <w:r w:rsidRPr="00F91D6E">
        <w:rPr>
          <w:rFonts w:ascii="標楷體" w:eastAsia="標楷體" w:hAnsi="標楷體" w:hint="eastAsia"/>
          <w:color w:val="000000" w:themeColor="text1"/>
          <w:szCs w:val="24"/>
        </w:rPr>
        <w:t>條之授權訂定</w:t>
      </w:r>
      <w:r w:rsidR="006C2E8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採購人員倫理準則</w:t>
      </w:r>
      <w:r w:rsidR="006C2E82" w:rsidRPr="00F91D6E">
        <w:rPr>
          <w:rFonts w:ascii="標楷體" w:eastAsia="標楷體" w:hAnsi="標楷體" w:hint="eastAsia"/>
          <w:color w:val="000000" w:themeColor="text1"/>
          <w:szCs w:val="24"/>
        </w:rPr>
        <w:t>》</w:t>
      </w:r>
      <w:r w:rsidRPr="00F91D6E">
        <w:rPr>
          <w:rFonts w:ascii="標楷體" w:eastAsia="標楷體" w:hAnsi="標楷體" w:hint="eastAsia"/>
          <w:color w:val="000000" w:themeColor="text1"/>
          <w:szCs w:val="24"/>
        </w:rPr>
        <w:t>，包括採購人員不得有之行為及違反該準則之處置等。</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促進政府財政透明度</w:t>
      </w:r>
      <w:proofErr w:type="gramStart"/>
      <w:r w:rsidRPr="00F91D6E">
        <w:rPr>
          <w:rFonts w:ascii="標楷體" w:eastAsia="標楷體" w:hAnsi="標楷體" w:hint="eastAsia"/>
          <w:b/>
          <w:color w:val="000000" w:themeColor="text1"/>
        </w:rPr>
        <w:t>和課責制</w:t>
      </w:r>
      <w:proofErr w:type="gramEnd"/>
      <w:r w:rsidRPr="00F91D6E">
        <w:rPr>
          <w:rFonts w:ascii="標楷體" w:eastAsia="標楷體" w:hAnsi="標楷體" w:hint="eastAsia"/>
          <w:b/>
          <w:color w:val="000000" w:themeColor="text1"/>
        </w:rPr>
        <w:t>措施</w:t>
      </w:r>
      <w:r w:rsidR="00AA752D" w:rsidRPr="00F91D6E">
        <w:rPr>
          <w:rFonts w:ascii="標楷體" w:eastAsia="標楷體" w:hAnsi="標楷體" w:hint="eastAsia"/>
          <w:b/>
          <w:color w:val="000000" w:themeColor="text1"/>
          <w:szCs w:val="24"/>
        </w:rPr>
        <w:t>（§9</w:t>
      </w:r>
      <w:r w:rsidR="00AA752D" w:rsidRPr="00F91D6E">
        <w:rPr>
          <w:rFonts w:ascii="標楷體" w:eastAsia="標楷體" w:hAnsi="標楷體" w:hint="eastAsia"/>
          <w:b/>
          <w:color w:val="000000" w:themeColor="text1"/>
        </w:rPr>
        <w:t>Ⅱ</w:t>
      </w:r>
      <w:r w:rsidR="00AA752D" w:rsidRPr="00F91D6E">
        <w:rPr>
          <w:rFonts w:ascii="標楷體" w:eastAsia="標楷體" w:hAnsi="標楷體" w:hint="eastAsia"/>
          <w:b/>
          <w:color w:val="000000" w:themeColor="text1"/>
          <w:szCs w:val="24"/>
        </w:rPr>
        <w:t>）</w:t>
      </w:r>
    </w:p>
    <w:p w:rsidR="002A0D28" w:rsidRPr="00F91D6E" w:rsidRDefault="004E3EF5" w:rsidP="00133801">
      <w:pPr>
        <w:pStyle w:val="a3"/>
        <w:numPr>
          <w:ilvl w:val="0"/>
          <w:numId w:val="2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政府財政管理方面，重要指標包括預算編製正確性及內部審核正確率，其可能之風險情境為各單位未確實依規定額度或標準編列預算，致影響預算編製正確性，以及各單位核銷經費未符相關規定或程序，致影響內部審核正確性等；未來將更面臨支付型態多元化，如電子支付及外界需求核銷簡化之衝擊。</w:t>
      </w:r>
      <w:r w:rsidR="00106A7A" w:rsidRPr="00F91D6E">
        <w:rPr>
          <w:rFonts w:ascii="標楷體" w:eastAsia="標楷體" w:hAnsi="標楷體" w:hint="eastAsia"/>
          <w:color w:val="000000" w:themeColor="text1"/>
        </w:rPr>
        <w:t>(§9Ⅱ)</w:t>
      </w:r>
    </w:p>
    <w:p w:rsidR="002A0D28" w:rsidRPr="00F91D6E" w:rsidRDefault="00EA2FD1" w:rsidP="00133801">
      <w:pPr>
        <w:pStyle w:val="a3"/>
        <w:numPr>
          <w:ilvl w:val="0"/>
          <w:numId w:val="2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依《會計法》、《內部審核處理準則》及《政府資訊公開法》等規定，政府應主動公開預（決）算書及會計報告等，各機關應依上開規定於網站定期公開預（決）算收支執行相關表件，以利外界查閱，增加政府財務資訊之透明度。</w:t>
      </w:r>
      <w:r w:rsidR="002A0D28" w:rsidRPr="00F91D6E">
        <w:rPr>
          <w:rFonts w:ascii="標楷體" w:eastAsia="標楷體" w:hAnsi="標楷體" w:hint="eastAsia"/>
          <w:color w:val="000000" w:themeColor="text1"/>
        </w:rPr>
        <w:t>在</w:t>
      </w:r>
      <w:r w:rsidRPr="00F91D6E">
        <w:rPr>
          <w:rFonts w:ascii="標楷體" w:eastAsia="標楷體" w:hAnsi="標楷體" w:hint="eastAsia"/>
          <w:color w:val="000000" w:themeColor="text1"/>
        </w:rPr>
        <w:t>《</w:t>
      </w:r>
      <w:r w:rsidR="002A0D28" w:rsidRPr="00F91D6E">
        <w:rPr>
          <w:rFonts w:ascii="標楷體" w:eastAsia="標楷體" w:hAnsi="標楷體" w:hint="eastAsia"/>
          <w:color w:val="000000" w:themeColor="text1"/>
        </w:rPr>
        <w:t>預算法</w:t>
      </w:r>
      <w:r w:rsidRPr="00F91D6E">
        <w:rPr>
          <w:rFonts w:ascii="標楷體" w:eastAsia="標楷體" w:hAnsi="標楷體" w:hint="eastAsia"/>
          <w:color w:val="000000" w:themeColor="text1"/>
        </w:rPr>
        <w:t>》</w:t>
      </w:r>
      <w:r w:rsidR="002A0D28" w:rsidRPr="00F91D6E">
        <w:rPr>
          <w:rFonts w:ascii="標楷體" w:eastAsia="標楷體" w:hAnsi="標楷體" w:hint="eastAsia"/>
          <w:color w:val="000000" w:themeColor="text1"/>
          <w:szCs w:val="24"/>
        </w:rPr>
        <w:t>架構</w:t>
      </w:r>
      <w:r w:rsidR="002A0D28" w:rsidRPr="00F91D6E">
        <w:rPr>
          <w:rFonts w:ascii="標楷體" w:eastAsia="標楷體" w:hAnsi="標楷體" w:hint="eastAsia"/>
          <w:color w:val="000000" w:themeColor="text1"/>
        </w:rPr>
        <w:t>下，行政院訂頒《中央政府中程計畫預算編製辦法》、《年度預算籌編原則及預算編製辦法》，作為整體預算制度運作之基本法規，建構一個完整作業體系，將計畫與預算緊密結合。各主管機關應遵照行政院施政方針、預算籌編原則及預算編製辦法，擬定其所主管範圍內之施政計畫與歲入、歲出概算送行政院。由相關機關配合政府當前施政重點，本於兼顧國家發展及財政穩健原則，依施政優先順序及實際效益審慎檢討核議後，</w:t>
      </w:r>
      <w:proofErr w:type="gramStart"/>
      <w:r w:rsidR="002A0D28" w:rsidRPr="00F91D6E">
        <w:rPr>
          <w:rFonts w:ascii="標楷體" w:eastAsia="標楷體" w:hAnsi="標楷體" w:hint="eastAsia"/>
          <w:color w:val="000000" w:themeColor="text1"/>
        </w:rPr>
        <w:t>彙核編</w:t>
      </w:r>
      <w:proofErr w:type="gramEnd"/>
      <w:r w:rsidR="002A0D28" w:rsidRPr="00F91D6E">
        <w:rPr>
          <w:rFonts w:ascii="標楷體" w:eastAsia="標楷體" w:hAnsi="標楷體" w:hint="eastAsia"/>
          <w:color w:val="000000" w:themeColor="text1"/>
        </w:rPr>
        <w:t>製完成中央政府總預算案送請立法院審議。</w:t>
      </w:r>
      <w:r w:rsidRPr="00F91D6E">
        <w:rPr>
          <w:rFonts w:ascii="標楷體" w:eastAsia="標楷體" w:hAnsi="標楷體" w:hint="eastAsia"/>
          <w:color w:val="000000" w:themeColor="text1"/>
        </w:rPr>
        <w:t>另依《決算法》規定，每一會計年度編造前一年度中央政府總決算暨附屬單位決算及當年度中央政府總預算半年結算報告暨附屬單位預算半年結算報告，透過半年結算及決算之公告，達到財務公開取信於民之目的。</w:t>
      </w:r>
      <w:r w:rsidR="00106A7A" w:rsidRPr="00F91D6E">
        <w:rPr>
          <w:rFonts w:ascii="標楷體" w:eastAsia="標楷體" w:hAnsi="標楷體" w:hint="eastAsia"/>
          <w:color w:val="000000" w:themeColor="text1"/>
        </w:rPr>
        <w:t>(§9Ⅱ)</w:t>
      </w:r>
    </w:p>
    <w:p w:rsidR="00CB3F4D" w:rsidRPr="00F91D6E" w:rsidRDefault="00CB3F4D" w:rsidP="00133801">
      <w:pPr>
        <w:pStyle w:val="a3"/>
        <w:numPr>
          <w:ilvl w:val="0"/>
          <w:numId w:val="2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《審計法》規範審計職權包括：監督預算之執行、審核財務收支，審定決算、稽察財物及財政上之不法或不忠於職務之行為、考核財務效能、核定財務責任等，2016年至2017</w:t>
      </w:r>
      <w:r w:rsidRPr="00F91D6E">
        <w:rPr>
          <w:rFonts w:ascii="標楷體" w:eastAsia="標楷體" w:hAnsi="標楷體" w:hint="eastAsia"/>
          <w:color w:val="000000" w:themeColor="text1"/>
        </w:rPr>
        <w:lastRenderedPageBreak/>
        <w:t>年，審計機關發覺各機關人員財務上違失之行為，依</w:t>
      </w:r>
      <w:r w:rsidR="00AA752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審計法</w:t>
      </w:r>
      <w:r w:rsidR="00AA752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第17條規定報請監察院依法處理4件，移送檢調機關偵辦並報告監察院者7件，促進政府財政管理之透明</w:t>
      </w:r>
      <w:proofErr w:type="gramStart"/>
      <w:r w:rsidRPr="00F91D6E">
        <w:rPr>
          <w:rFonts w:ascii="標楷體" w:eastAsia="標楷體" w:hAnsi="標楷體" w:hint="eastAsia"/>
          <w:color w:val="000000" w:themeColor="text1"/>
        </w:rPr>
        <w:t>與課責</w:t>
      </w:r>
      <w:proofErr w:type="gramEnd"/>
      <w:r w:rsidRPr="00F91D6E">
        <w:rPr>
          <w:rFonts w:ascii="標楷體" w:eastAsia="標楷體" w:hAnsi="標楷體" w:hint="eastAsia"/>
          <w:color w:val="000000" w:themeColor="text1"/>
        </w:rPr>
        <w:t>。</w:t>
      </w:r>
      <w:r w:rsidR="00106A7A" w:rsidRPr="00F91D6E">
        <w:rPr>
          <w:rFonts w:ascii="標楷體" w:eastAsia="標楷體" w:hAnsi="標楷體" w:hint="eastAsia"/>
          <w:color w:val="000000" w:themeColor="text1"/>
        </w:rPr>
        <w:t>(§9Ⅱ)</w:t>
      </w:r>
    </w:p>
    <w:p w:rsidR="00E014B2" w:rsidRPr="00F91D6E" w:rsidRDefault="004E3EF5" w:rsidP="00133801">
      <w:pPr>
        <w:pStyle w:val="a3"/>
        <w:numPr>
          <w:ilvl w:val="0"/>
          <w:numId w:val="2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行政院推動各機關積極運用風險管理，</w:t>
      </w:r>
      <w:r w:rsidR="00E014B2" w:rsidRPr="00F91D6E">
        <w:rPr>
          <w:rFonts w:ascii="標楷體" w:eastAsia="標楷體" w:hAnsi="標楷體" w:hint="eastAsia"/>
          <w:color w:val="000000" w:themeColor="text1"/>
        </w:rPr>
        <w:t>防範風險或降低發生之可能性及影響程度。</w:t>
      </w:r>
      <w:r w:rsidR="0052449E" w:rsidRPr="00F91D6E">
        <w:rPr>
          <w:rFonts w:ascii="標楷體" w:eastAsia="標楷體" w:hAnsi="標楷體" w:hint="eastAsia"/>
          <w:color w:val="000000" w:themeColor="text1"/>
        </w:rPr>
        <w:t>另推動各機關</w:t>
      </w:r>
      <w:r w:rsidR="00281D55" w:rsidRPr="00F91D6E">
        <w:rPr>
          <w:rFonts w:ascii="標楷體" w:eastAsia="標楷體" w:hAnsi="標楷體" w:hint="eastAsia"/>
          <w:color w:val="000000" w:themeColor="text1"/>
        </w:rPr>
        <w:t>建立及執行</w:t>
      </w:r>
      <w:r w:rsidR="0052449E" w:rsidRPr="00F91D6E">
        <w:rPr>
          <w:rFonts w:ascii="標楷體" w:eastAsia="標楷體" w:hAnsi="標楷體" w:hint="eastAsia"/>
          <w:color w:val="000000" w:themeColor="text1"/>
        </w:rPr>
        <w:t>內部控制，</w:t>
      </w:r>
      <w:r w:rsidR="00EA2FD1" w:rsidRPr="00F91D6E">
        <w:rPr>
          <w:rFonts w:ascii="標楷體" w:eastAsia="標楷體" w:hAnsi="標楷體" w:hint="eastAsia"/>
          <w:color w:val="000000" w:themeColor="text1"/>
        </w:rPr>
        <w:t>要求各機關辦理例行監督、自行評估及內部稽核等監督作業，以及每年評估機關整體內部控制有效程度，據以出具內部控制聲明書，</w:t>
      </w:r>
      <w:r w:rsidR="0052449E" w:rsidRPr="00F91D6E">
        <w:rPr>
          <w:rFonts w:ascii="標楷體" w:eastAsia="標楷體" w:hAnsi="標楷體" w:hint="eastAsia"/>
          <w:color w:val="000000" w:themeColor="text1"/>
        </w:rPr>
        <w:t>以合理確保達成實現施政效能、提供可靠資訊、遵循法令規定及保障資產安全</w:t>
      </w:r>
      <w:r w:rsidR="00EA2FD1" w:rsidRPr="00F91D6E">
        <w:rPr>
          <w:rFonts w:ascii="標楷體" w:eastAsia="標楷體" w:hAnsi="標楷體" w:hint="eastAsia"/>
          <w:color w:val="000000" w:themeColor="text1"/>
        </w:rPr>
        <w:t>等內部控制目標。截至2017</w:t>
      </w:r>
      <w:r w:rsidR="00367BAB" w:rsidRPr="00F91D6E">
        <w:rPr>
          <w:rFonts w:ascii="標楷體" w:eastAsia="標楷體" w:hAnsi="標楷體" w:hint="eastAsia"/>
          <w:color w:val="000000" w:themeColor="text1"/>
        </w:rPr>
        <w:t>年</w:t>
      </w:r>
      <w:r w:rsidR="00EA2FD1" w:rsidRPr="00F91D6E">
        <w:rPr>
          <w:rFonts w:ascii="標楷體" w:eastAsia="標楷體" w:hAnsi="標楷體" w:hint="eastAsia"/>
          <w:color w:val="000000" w:themeColor="text1"/>
        </w:rPr>
        <w:t>止，行政院已完成650個機關簽署內部控制聲明書，並</w:t>
      </w:r>
      <w:r w:rsidR="00055BF3" w:rsidRPr="00F91D6E">
        <w:rPr>
          <w:rFonts w:ascii="標楷體" w:eastAsia="標楷體" w:hAnsi="標楷體" w:hint="eastAsia"/>
          <w:color w:val="000000" w:themeColor="text1"/>
        </w:rPr>
        <w:t>於</w:t>
      </w:r>
      <w:r w:rsidR="00EA2FD1" w:rsidRPr="00F91D6E">
        <w:rPr>
          <w:rFonts w:ascii="標楷體" w:eastAsia="標楷體" w:hAnsi="標楷體" w:hint="eastAsia"/>
          <w:color w:val="000000" w:themeColor="text1"/>
        </w:rPr>
        <w:t>2018年推動行政院及所屬各級機關全面簽署，以落實機關自主管理。</w:t>
      </w:r>
      <w:r w:rsidR="00E014B2" w:rsidRPr="00F91D6E">
        <w:rPr>
          <w:rFonts w:ascii="標楷體" w:eastAsia="標楷體" w:hAnsi="標楷體" w:hint="eastAsia"/>
          <w:color w:val="000000" w:themeColor="text1"/>
        </w:rPr>
        <w:t>(§9Ⅱ)</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26" w:name="_Toc476752561"/>
      <w:bookmarkStart w:id="127" w:name="_Toc479175829"/>
      <w:bookmarkStart w:id="128" w:name="_Toc508693885"/>
      <w:r w:rsidRPr="00F91D6E">
        <w:rPr>
          <w:rFonts w:ascii="標楷體" w:eastAsia="標楷體" w:hAnsi="標楷體" w:hint="eastAsia"/>
          <w:b/>
          <w:color w:val="000000" w:themeColor="text1"/>
          <w:sz w:val="28"/>
          <w:szCs w:val="28"/>
        </w:rPr>
        <w:t>第10條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政府報告</w:t>
      </w:r>
      <w:bookmarkEnd w:id="126"/>
      <w:bookmarkEnd w:id="127"/>
      <w:bookmarkEnd w:id="128"/>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提高政府行政部門透明度</w:t>
      </w:r>
      <w:r w:rsidR="00F00F1A" w:rsidRPr="00F91D6E">
        <w:rPr>
          <w:rFonts w:ascii="標楷體" w:eastAsia="標楷體" w:hAnsi="標楷體" w:hint="eastAsia"/>
          <w:b/>
          <w:color w:val="000000" w:themeColor="text1"/>
          <w:szCs w:val="24"/>
        </w:rPr>
        <w:t>（§10）</w:t>
      </w:r>
    </w:p>
    <w:p w:rsidR="00BE502C" w:rsidRPr="00F91D6E" w:rsidRDefault="00E014B2" w:rsidP="00133801">
      <w:pPr>
        <w:pStyle w:val="a3"/>
        <w:numPr>
          <w:ilvl w:val="0"/>
          <w:numId w:val="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《政府資訊公開法》建立政府資訊公開制度，便利人民共享及公平利用政府資訊，保障人民知的權利，增進人民對公共事務之瞭解、信賴及監督，並促進民主參與；依</w:t>
      </w:r>
      <w:r w:rsidR="00DD47EF" w:rsidRPr="00F91D6E">
        <w:rPr>
          <w:rFonts w:ascii="標楷體" w:eastAsia="標楷體" w:hAnsi="標楷體" w:hint="eastAsia"/>
          <w:color w:val="000000" w:themeColor="text1"/>
        </w:rPr>
        <w:t>同法</w:t>
      </w:r>
      <w:r w:rsidR="00D12D9A" w:rsidRPr="00F91D6E">
        <w:rPr>
          <w:rFonts w:ascii="標楷體" w:eastAsia="標楷體" w:hAnsi="標楷體" w:hint="eastAsia"/>
          <w:color w:val="000000" w:themeColor="text1"/>
        </w:rPr>
        <w:t>第5條</w:t>
      </w:r>
      <w:r w:rsidRPr="00F91D6E">
        <w:rPr>
          <w:rFonts w:ascii="標楷體" w:eastAsia="標楷體" w:hAnsi="標楷體" w:hint="eastAsia"/>
          <w:color w:val="000000" w:themeColor="text1"/>
        </w:rPr>
        <w:t>規定，</w:t>
      </w:r>
      <w:r w:rsidR="00D12D9A" w:rsidRPr="00F91D6E">
        <w:rPr>
          <w:rFonts w:ascii="標楷體" w:eastAsia="標楷體" w:hAnsi="標楷體" w:hint="eastAsia"/>
          <w:color w:val="000000" w:themeColor="text1"/>
        </w:rPr>
        <w:t>政府資訊應依本法主動公開（同法第7條訂有公開項目）或應人民申請提供之。（§10）</w:t>
      </w:r>
    </w:p>
    <w:p w:rsidR="00E014B2" w:rsidRPr="00F91D6E" w:rsidRDefault="00E014B2" w:rsidP="00133801">
      <w:pPr>
        <w:pStyle w:val="a3"/>
        <w:numPr>
          <w:ilvl w:val="0"/>
          <w:numId w:val="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《行政程序法》第 46 條關於當事人或利害關係人得向行政機關申請閱覽、抄寫、複印或攝影有關資料或卷宗等規定，亦為政府資訊公開之規範。(§10)</w:t>
      </w:r>
    </w:p>
    <w:p w:rsidR="00E014B2" w:rsidRPr="00F91D6E" w:rsidRDefault="00E014B2" w:rsidP="00133801">
      <w:pPr>
        <w:pStyle w:val="a3"/>
        <w:numPr>
          <w:ilvl w:val="0"/>
          <w:numId w:val="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 xml:space="preserve">《檔案法》規範政府機關檔案管理，促進檔案開放與運用，並發揮檔案功能，落實政府資訊公開。(§10) </w:t>
      </w:r>
    </w:p>
    <w:p w:rsidR="00E014B2" w:rsidRPr="00F91D6E" w:rsidRDefault="00E014B2" w:rsidP="00133801">
      <w:pPr>
        <w:pStyle w:val="a3"/>
        <w:numPr>
          <w:ilvl w:val="0"/>
          <w:numId w:val="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行政院</w:t>
      </w:r>
      <w:proofErr w:type="gramStart"/>
      <w:r w:rsidRPr="00F91D6E">
        <w:rPr>
          <w:rFonts w:ascii="標楷體" w:eastAsia="標楷體" w:hAnsi="標楷體" w:hint="eastAsia"/>
          <w:color w:val="000000" w:themeColor="text1"/>
        </w:rPr>
        <w:t>2016年12月21日函頒</w:t>
      </w:r>
      <w:r w:rsidR="000A6E0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行政院及所屬機關（構）推動行政作業流程透明原則</w:t>
      </w:r>
      <w:r w:rsidR="000A6E05"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，確保政府行政部門運作及決策過程之外部監督可及性</w:t>
      </w:r>
      <w:r w:rsidR="007D294B" w:rsidRPr="00F91D6E">
        <w:rPr>
          <w:rFonts w:ascii="標楷體" w:eastAsia="標楷體" w:hAnsi="標楷體" w:hint="eastAsia"/>
          <w:color w:val="000000" w:themeColor="text1"/>
        </w:rPr>
        <w:t>，</w:t>
      </w:r>
      <w:r w:rsidR="00BC23DA" w:rsidRPr="00F91D6E">
        <w:rPr>
          <w:rFonts w:ascii="標楷體" w:eastAsia="標楷體" w:hAnsi="標楷體" w:hint="eastAsia"/>
          <w:color w:val="000000" w:themeColor="text1"/>
        </w:rPr>
        <w:t>統計至2017年</w:t>
      </w:r>
      <w:r w:rsidR="007D294B" w:rsidRPr="00F91D6E">
        <w:rPr>
          <w:rFonts w:ascii="標楷體" w:eastAsia="標楷體" w:hAnsi="標楷體" w:hint="eastAsia"/>
          <w:color w:val="000000" w:themeColor="text1"/>
        </w:rPr>
        <w:t>，中央及地方政府機關總計推動128項行政透明措施，依業務類型區分，包含申辦性質87項、補助性質12項、重大性或專案性預算執行7項、外界捐贈款項2項</w:t>
      </w:r>
      <w:r w:rsidR="00E45220" w:rsidRPr="00F91D6E">
        <w:rPr>
          <w:rFonts w:ascii="標楷體" w:eastAsia="標楷體" w:hAnsi="標楷體" w:hint="eastAsia"/>
          <w:color w:val="000000" w:themeColor="text1"/>
        </w:rPr>
        <w:t>及</w:t>
      </w:r>
      <w:r w:rsidR="007D294B" w:rsidRPr="00F91D6E">
        <w:rPr>
          <w:rFonts w:ascii="標楷體" w:eastAsia="標楷體" w:hAnsi="標楷體" w:hint="eastAsia"/>
          <w:color w:val="000000" w:themeColor="text1"/>
        </w:rPr>
        <w:t>其他20項。</w:t>
      </w:r>
      <w:r w:rsidRPr="00F91D6E">
        <w:rPr>
          <w:rFonts w:ascii="標楷體" w:eastAsia="標楷體" w:hAnsi="標楷體" w:hint="eastAsia"/>
          <w:color w:val="000000" w:themeColor="text1"/>
        </w:rPr>
        <w:t>(§10)</w:t>
      </w:r>
    </w:p>
    <w:p w:rsidR="00396C23" w:rsidRPr="00F91D6E" w:rsidRDefault="00D94ECA" w:rsidP="00A02F70">
      <w:pPr>
        <w:pStyle w:val="a3"/>
        <w:numPr>
          <w:ilvl w:val="0"/>
          <w:numId w:val="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成立「政府資料開放平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」(data.gov.tw)，作為我國政府機關資料開放入口網站，由各機關持續新增開放資料供民眾自由利用，民眾亦可透過多元管道回饋資料需求與改善建議，以提升機關資料及決策品質。英國的開放知識基金會（Open Knowledge International</w:t>
      </w:r>
      <w:r w:rsidR="00055BF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根據各國開放資料指標進行全球開放資料指標（Global Open Data Index）評比，對全</w:t>
      </w:r>
      <w:r w:rsidRPr="00F91D6E">
        <w:rPr>
          <w:rFonts w:ascii="標楷體" w:eastAsia="標楷體" w:hAnsi="標楷體" w:hint="eastAsia"/>
          <w:color w:val="000000" w:themeColor="text1"/>
        </w:rPr>
        <w:lastRenderedPageBreak/>
        <w:t>球94個地區和15類資料開放程度進行分項評比和總體排名，我國2015</w:t>
      </w:r>
      <w:r w:rsidR="00055BF3" w:rsidRPr="00F91D6E">
        <w:rPr>
          <w:rFonts w:ascii="標楷體" w:eastAsia="標楷體" w:hAnsi="標楷體" w:hint="eastAsia"/>
          <w:color w:val="000000" w:themeColor="text1"/>
        </w:rPr>
        <w:t>年</w:t>
      </w:r>
      <w:r w:rsidR="006C2BCF" w:rsidRPr="00F91D6E">
        <w:rPr>
          <w:rFonts w:ascii="標楷體" w:eastAsia="標楷體" w:hAnsi="標楷體" w:hint="eastAsia"/>
          <w:color w:val="000000" w:themeColor="text1"/>
        </w:rPr>
        <w:t>至</w:t>
      </w:r>
      <w:r w:rsidRPr="00F91D6E">
        <w:rPr>
          <w:rFonts w:ascii="標楷體" w:eastAsia="標楷體" w:hAnsi="標楷體" w:hint="eastAsia"/>
          <w:color w:val="000000" w:themeColor="text1"/>
        </w:rPr>
        <w:t>2017年</w:t>
      </w:r>
      <w:r w:rsidR="0076406E" w:rsidRPr="00F91D6E">
        <w:rPr>
          <w:rFonts w:ascii="標楷體" w:eastAsia="標楷體" w:hAnsi="標楷體" w:hint="eastAsia"/>
          <w:color w:val="000000" w:themeColor="text1"/>
        </w:rPr>
        <w:t>蟬連</w:t>
      </w:r>
      <w:r w:rsidRPr="00F91D6E">
        <w:rPr>
          <w:rFonts w:ascii="標楷體" w:eastAsia="標楷體" w:hAnsi="標楷體" w:hint="eastAsia"/>
          <w:color w:val="000000" w:themeColor="text1"/>
        </w:rPr>
        <w:t>全球第一，尤其在2017年在「政府預算」等12類別均獲得滿分；</w:t>
      </w:r>
      <w:r w:rsidR="006C2BCF" w:rsidRPr="00F91D6E">
        <w:rPr>
          <w:rFonts w:ascii="標楷體" w:eastAsia="標楷體" w:hAnsi="標楷體" w:hint="eastAsia"/>
          <w:color w:val="000000" w:themeColor="text1"/>
        </w:rPr>
        <w:t>截至2017年12月31日止，蒐錄逾3萬3,712項開放資料集，包含交通、氣象、環境等類型資料，瀏覽人次超過3,512萬，</w:t>
      </w:r>
      <w:proofErr w:type="gramStart"/>
      <w:r w:rsidR="006C2BCF" w:rsidRPr="00F91D6E">
        <w:rPr>
          <w:rFonts w:ascii="標楷體" w:eastAsia="標楷體" w:hAnsi="標楷體" w:hint="eastAsia"/>
          <w:color w:val="000000" w:themeColor="text1"/>
        </w:rPr>
        <w:t>下載量逾760萬</w:t>
      </w:r>
      <w:proofErr w:type="gramEnd"/>
      <w:r w:rsidR="006C2BCF"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(§10)</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公布貪腐風險問題報告</w:t>
      </w:r>
      <w:r w:rsidR="00F00F1A" w:rsidRPr="00F91D6E">
        <w:rPr>
          <w:rFonts w:ascii="標楷體" w:eastAsia="標楷體" w:hAnsi="標楷體" w:hint="eastAsia"/>
          <w:b/>
          <w:color w:val="000000" w:themeColor="text1"/>
          <w:szCs w:val="24"/>
        </w:rPr>
        <w:t>（§10(c)）</w:t>
      </w:r>
    </w:p>
    <w:p w:rsidR="00E014B2" w:rsidRPr="00F91D6E" w:rsidRDefault="00E014B2" w:rsidP="00133801">
      <w:pPr>
        <w:pStyle w:val="a3"/>
        <w:numPr>
          <w:ilvl w:val="0"/>
          <w:numId w:val="3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DA2DAC" w:rsidRPr="00F91D6E">
        <w:rPr>
          <w:rFonts w:ascii="標楷體" w:eastAsia="標楷體" w:hAnsi="標楷體" w:hint="eastAsia"/>
          <w:color w:val="000000" w:themeColor="text1"/>
        </w:rPr>
        <w:t>UNCAC</w:t>
      </w:r>
      <w:r w:rsidRPr="00F91D6E">
        <w:rPr>
          <w:rFonts w:ascii="標楷體" w:eastAsia="標楷體" w:hAnsi="標楷體" w:hint="eastAsia"/>
          <w:color w:val="000000" w:themeColor="text1"/>
        </w:rPr>
        <w:t>施行法》第6條</w:t>
      </w:r>
      <w:r w:rsidR="00DA2DAC" w:rsidRPr="00F91D6E">
        <w:rPr>
          <w:rFonts w:ascii="標楷體" w:eastAsia="標楷體" w:hAnsi="標楷體" w:hint="eastAsia"/>
          <w:color w:val="000000" w:themeColor="text1"/>
        </w:rPr>
        <w:t>規定</w:t>
      </w:r>
      <w:r w:rsidRPr="00F91D6E">
        <w:rPr>
          <w:rFonts w:ascii="標楷體" w:eastAsia="標楷體" w:hAnsi="標楷體" w:hint="eastAsia"/>
          <w:color w:val="000000" w:themeColor="text1"/>
        </w:rPr>
        <w:t>，</w:t>
      </w:r>
      <w:r w:rsidR="00DA2DAC" w:rsidRPr="00F91D6E">
        <w:rPr>
          <w:rFonts w:ascii="標楷體" w:eastAsia="標楷體" w:hAnsi="標楷體" w:hint="eastAsia"/>
          <w:color w:val="000000" w:themeColor="text1"/>
        </w:rPr>
        <w:t>政府</w:t>
      </w:r>
      <w:r w:rsidRPr="00F91D6E">
        <w:rPr>
          <w:rFonts w:ascii="標楷體" w:eastAsia="標楷體" w:hAnsi="標楷體" w:hint="eastAsia"/>
          <w:color w:val="000000" w:themeColor="text1"/>
        </w:rPr>
        <w:t>定期公布反貪腐報告，內容應包含貪腐環境、風險、趨勢等分析與各項反貪腐政策措施之有效性評估。我國於201</w:t>
      </w:r>
      <w:r w:rsidR="001E4CDF"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年公布</w:t>
      </w:r>
      <w:r w:rsidR="00F00F1A" w:rsidRPr="00F91D6E">
        <w:rPr>
          <w:rFonts w:ascii="標楷體" w:eastAsia="標楷體" w:hAnsi="標楷體" w:hint="eastAsia"/>
          <w:color w:val="000000" w:themeColor="text1"/>
        </w:rPr>
        <w:t>聯合國反貪腐公約</w:t>
      </w:r>
      <w:r w:rsidRPr="00F91D6E">
        <w:rPr>
          <w:rFonts w:ascii="標楷體" w:eastAsia="標楷體" w:hAnsi="標楷體" w:hint="eastAsia"/>
          <w:color w:val="000000" w:themeColor="text1"/>
        </w:rPr>
        <w:t>首次</w:t>
      </w:r>
      <w:r w:rsidR="00F00F1A" w:rsidRPr="00F91D6E">
        <w:rPr>
          <w:rFonts w:ascii="標楷體" w:eastAsia="標楷體" w:hAnsi="標楷體" w:hint="eastAsia"/>
          <w:color w:val="000000" w:themeColor="text1"/>
        </w:rPr>
        <w:t>國家報告</w:t>
      </w:r>
      <w:r w:rsidR="00A03BDF" w:rsidRPr="00F91D6E">
        <w:rPr>
          <w:rFonts w:ascii="標楷體" w:eastAsia="標楷體" w:hAnsi="標楷體" w:hint="eastAsia"/>
          <w:color w:val="000000" w:themeColor="text1"/>
        </w:rPr>
        <w:t>，全面檢視我國落實UNCAC之執行情形，包括法制規範、執行成效及未來策進作為等。為提升本報告的完整度、嚴謹度與可信度，除了召集政府相關部門的代表參與討論外，亦邀請法政學者共同參與審查</w:t>
      </w:r>
      <w:r w:rsidR="00EC1111" w:rsidRPr="00F91D6E">
        <w:rPr>
          <w:rFonts w:ascii="標楷體" w:eastAsia="標楷體" w:hAnsi="標楷體" w:hint="eastAsia"/>
          <w:color w:val="000000" w:themeColor="text1"/>
        </w:rPr>
        <w:t>，並邀請國外專家學者來</w:t>
      </w:r>
      <w:proofErr w:type="gramStart"/>
      <w:r w:rsidR="00EC1111" w:rsidRPr="00F91D6E">
        <w:rPr>
          <w:rFonts w:ascii="標楷體" w:eastAsia="標楷體" w:hAnsi="標楷體" w:hint="eastAsia"/>
          <w:color w:val="000000" w:themeColor="text1"/>
        </w:rPr>
        <w:t>臺</w:t>
      </w:r>
      <w:proofErr w:type="gramEnd"/>
      <w:r w:rsidR="00EC1111" w:rsidRPr="00F91D6E">
        <w:rPr>
          <w:rFonts w:ascii="標楷體" w:eastAsia="標楷體" w:hAnsi="標楷體" w:hint="eastAsia"/>
          <w:color w:val="000000" w:themeColor="text1"/>
        </w:rPr>
        <w:t>進行國際審查，促使我國</w:t>
      </w:r>
      <w:r w:rsidR="00367BAB" w:rsidRPr="00F91D6E">
        <w:rPr>
          <w:rFonts w:ascii="標楷體" w:eastAsia="標楷體" w:hAnsi="標楷體" w:hint="eastAsia"/>
          <w:color w:val="000000" w:themeColor="text1"/>
        </w:rPr>
        <w:t>切</w:t>
      </w:r>
      <w:r w:rsidR="00EC1111" w:rsidRPr="00F91D6E">
        <w:rPr>
          <w:rFonts w:ascii="標楷體" w:eastAsia="標楷體" w:hAnsi="標楷體" w:hint="eastAsia"/>
          <w:color w:val="000000" w:themeColor="text1"/>
        </w:rPr>
        <w:t>實實踐U</w:t>
      </w:r>
      <w:r w:rsidR="005B6CD3" w:rsidRPr="00F91D6E">
        <w:rPr>
          <w:rFonts w:ascii="標楷體" w:eastAsia="標楷體" w:hAnsi="標楷體" w:hint="eastAsia"/>
          <w:color w:val="000000" w:themeColor="text1"/>
        </w:rPr>
        <w:t>NC</w:t>
      </w:r>
      <w:r w:rsidR="00EC1111" w:rsidRPr="00F91D6E">
        <w:rPr>
          <w:rFonts w:ascii="標楷體" w:eastAsia="標楷體" w:hAnsi="標楷體" w:hint="eastAsia"/>
          <w:color w:val="000000" w:themeColor="text1"/>
        </w:rPr>
        <w:t>AC各項規範</w:t>
      </w:r>
      <w:r w:rsidR="00A03BD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(§10)</w:t>
      </w:r>
      <w:r w:rsidR="001E4CDF" w:rsidRPr="00F91D6E">
        <w:rPr>
          <w:rFonts w:ascii="標楷體" w:eastAsia="標楷體" w:hAnsi="標楷體" w:hint="eastAsia"/>
          <w:color w:val="000000" w:themeColor="text1"/>
        </w:rPr>
        <w:t xml:space="preserve"> </w:t>
      </w:r>
    </w:p>
    <w:p w:rsidR="00E014B2" w:rsidRPr="00F91D6E" w:rsidRDefault="00B35F24" w:rsidP="00133801">
      <w:pPr>
        <w:pStyle w:val="a3"/>
        <w:numPr>
          <w:ilvl w:val="0"/>
          <w:numId w:val="3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我國自2008年起設置召開「</w:t>
      </w:r>
      <w:r w:rsidR="00E014B2" w:rsidRPr="00F91D6E">
        <w:rPr>
          <w:rFonts w:ascii="標楷體" w:eastAsia="標楷體" w:hAnsi="標楷體" w:hint="eastAsia"/>
          <w:color w:val="000000" w:themeColor="text1"/>
        </w:rPr>
        <w:t>行政院中央廉政委員會</w:t>
      </w:r>
      <w:r w:rsidRPr="00F91D6E">
        <w:rPr>
          <w:rFonts w:ascii="標楷體" w:eastAsia="標楷體" w:hAnsi="標楷體" w:hint="eastAsia"/>
          <w:color w:val="000000" w:themeColor="text1"/>
        </w:rPr>
        <w:t>」，由法務部擔任秘書單位，於2012年起定期（</w:t>
      </w:r>
      <w:r w:rsidR="007D0BF9" w:rsidRPr="00F91D6E">
        <w:rPr>
          <w:rFonts w:ascii="標楷體" w:eastAsia="標楷體" w:hAnsi="標楷體" w:hint="eastAsia"/>
          <w:color w:val="000000" w:themeColor="text1"/>
        </w:rPr>
        <w:t>約每半年）</w:t>
      </w:r>
      <w:r w:rsidR="00E014B2" w:rsidRPr="00F91D6E">
        <w:rPr>
          <w:rFonts w:ascii="標楷體" w:eastAsia="標楷體" w:hAnsi="標楷體" w:hint="eastAsia"/>
          <w:color w:val="000000" w:themeColor="text1"/>
        </w:rPr>
        <w:t>提出「當前廉政情勢分析」報告</w:t>
      </w:r>
      <w:r w:rsidR="00BE7F64" w:rsidRPr="00F91D6E">
        <w:rPr>
          <w:rFonts w:ascii="標楷體" w:eastAsia="標楷體" w:hAnsi="標楷體" w:hint="eastAsia"/>
          <w:color w:val="000000" w:themeColor="text1"/>
        </w:rPr>
        <w:t>，</w:t>
      </w:r>
      <w:r w:rsidR="007D0BF9" w:rsidRPr="00F91D6E">
        <w:rPr>
          <w:rFonts w:ascii="標楷體" w:eastAsia="標楷體" w:hAnsi="標楷體" w:hint="eastAsia"/>
          <w:color w:val="000000" w:themeColor="text1"/>
        </w:rPr>
        <w:t>內容包含我國廉政狀況分析、廉政工作推動情形及重要策進作為等，於法務部</w:t>
      </w:r>
      <w:r w:rsidRPr="00F91D6E">
        <w:rPr>
          <w:rFonts w:ascii="標楷體" w:eastAsia="標楷體" w:hAnsi="標楷體" w:hint="eastAsia"/>
          <w:color w:val="000000" w:themeColor="text1"/>
        </w:rPr>
        <w:t>及</w:t>
      </w:r>
      <w:r w:rsidR="007D0BF9" w:rsidRPr="00F91D6E">
        <w:rPr>
          <w:rFonts w:ascii="標楷體" w:eastAsia="標楷體" w:hAnsi="標楷體" w:hint="eastAsia"/>
          <w:color w:val="000000" w:themeColor="text1"/>
        </w:rPr>
        <w:t>廉政署網站對外公布</w:t>
      </w:r>
      <w:r w:rsidR="00DA2DAC" w:rsidRPr="00F91D6E">
        <w:rPr>
          <w:rFonts w:ascii="標楷體" w:eastAsia="標楷體" w:hAnsi="標楷體" w:hint="eastAsia"/>
          <w:color w:val="000000" w:themeColor="text1"/>
        </w:rPr>
        <w:t>；另中央及地方政府機關設置廉政會報，針對機關之</w:t>
      </w:r>
      <w:proofErr w:type="gramStart"/>
      <w:r w:rsidR="004F1093" w:rsidRPr="00F91D6E">
        <w:rPr>
          <w:rFonts w:ascii="標楷體" w:eastAsia="標楷體" w:hAnsi="標楷體" w:hint="eastAsia"/>
          <w:color w:val="000000" w:themeColor="text1"/>
        </w:rPr>
        <w:t>潛</w:t>
      </w:r>
      <w:r w:rsidR="00DA2DAC" w:rsidRPr="00F91D6E">
        <w:rPr>
          <w:rFonts w:ascii="標楷體" w:eastAsia="標楷體" w:hAnsi="標楷體" w:hint="eastAsia"/>
          <w:color w:val="000000" w:themeColor="text1"/>
        </w:rPr>
        <w:t>存貪腐</w:t>
      </w:r>
      <w:proofErr w:type="gramEnd"/>
      <w:r w:rsidR="00DA2DAC" w:rsidRPr="00F91D6E">
        <w:rPr>
          <w:rFonts w:ascii="標楷體" w:eastAsia="標楷體" w:hAnsi="標楷體" w:hint="eastAsia"/>
          <w:color w:val="000000" w:themeColor="text1"/>
        </w:rPr>
        <w:t>風險或已發生貪瀆案件進行檢討精進</w:t>
      </w:r>
      <w:r w:rsidR="00E014B2" w:rsidRPr="00F91D6E">
        <w:rPr>
          <w:rFonts w:ascii="標楷體" w:eastAsia="標楷體" w:hAnsi="標楷體" w:hint="eastAsia"/>
          <w:color w:val="000000" w:themeColor="text1"/>
        </w:rPr>
        <w:t>。</w:t>
      </w:r>
      <w:r w:rsidR="00316446" w:rsidRPr="00F91D6E">
        <w:rPr>
          <w:rFonts w:ascii="標楷體" w:eastAsia="標楷體" w:hAnsi="標楷體" w:hint="eastAsia"/>
          <w:color w:val="000000" w:themeColor="text1"/>
        </w:rPr>
        <w:t>(§10)</w:t>
      </w:r>
    </w:p>
    <w:p w:rsidR="00A70575" w:rsidRPr="00F91D6E" w:rsidRDefault="00F3456F" w:rsidP="00133801">
      <w:pPr>
        <w:pStyle w:val="a3"/>
        <w:numPr>
          <w:ilvl w:val="0"/>
          <w:numId w:val="3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為有效防制貪瀆風險因子，在不違反偵查不公開之原則下，</w:t>
      </w:r>
      <w:r w:rsidR="00055BF3" w:rsidRPr="00F91D6E">
        <w:rPr>
          <w:rFonts w:ascii="標楷體" w:eastAsia="標楷體" w:hAnsi="標楷體" w:hint="eastAsia"/>
          <w:color w:val="000000" w:themeColor="text1"/>
        </w:rPr>
        <w:t>廉政署</w:t>
      </w:r>
      <w:r w:rsidRPr="00F91D6E">
        <w:rPr>
          <w:rFonts w:ascii="標楷體" w:eastAsia="標楷體" w:hAnsi="標楷體" w:hint="eastAsia"/>
          <w:color w:val="000000" w:themeColor="text1"/>
        </w:rPr>
        <w:t>適度地於網站上發布</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貪案例，並就貪瀆成因進行分析，以防貪角度進行制度與</w:t>
      </w:r>
      <w:proofErr w:type="gramStart"/>
      <w:r w:rsidRPr="00F91D6E">
        <w:rPr>
          <w:rFonts w:ascii="標楷體" w:eastAsia="標楷體" w:hAnsi="標楷體" w:hint="eastAsia"/>
          <w:color w:val="000000" w:themeColor="text1"/>
        </w:rPr>
        <w:t>規</w:t>
      </w:r>
      <w:proofErr w:type="gramEnd"/>
      <w:r w:rsidRPr="00F91D6E">
        <w:rPr>
          <w:rFonts w:ascii="標楷體" w:eastAsia="標楷體" w:hAnsi="標楷體" w:hint="eastAsia"/>
          <w:color w:val="000000" w:themeColor="text1"/>
        </w:rPr>
        <w:t>管措施的檢討，以防堵類似弊端再次發生。(§10)</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29" w:name="_Toc476752562"/>
      <w:bookmarkStart w:id="130" w:name="_Toc479175830"/>
      <w:bookmarkStart w:id="131" w:name="_Toc508693886"/>
      <w:r w:rsidRPr="00F91D6E">
        <w:rPr>
          <w:rFonts w:ascii="標楷體" w:eastAsia="標楷體" w:hAnsi="標楷體" w:hint="eastAsia"/>
          <w:b/>
          <w:color w:val="000000" w:themeColor="text1"/>
          <w:sz w:val="28"/>
          <w:szCs w:val="28"/>
        </w:rPr>
        <w:t>第11條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與審判和檢察機關有關之措施</w:t>
      </w:r>
      <w:bookmarkEnd w:id="129"/>
      <w:bookmarkEnd w:id="130"/>
      <w:bookmarkEnd w:id="131"/>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加強審判</w:t>
      </w:r>
      <w:r w:rsidR="00BD34C9" w:rsidRPr="00F91D6E">
        <w:rPr>
          <w:rFonts w:ascii="標楷體" w:eastAsia="標楷體" w:hAnsi="標楷體" w:hint="eastAsia"/>
          <w:b/>
          <w:color w:val="000000" w:themeColor="text1"/>
        </w:rPr>
        <w:t>與檢察</w:t>
      </w:r>
      <w:r w:rsidRPr="00F91D6E">
        <w:rPr>
          <w:rFonts w:ascii="標楷體" w:eastAsia="標楷體" w:hAnsi="標楷體" w:hint="eastAsia"/>
          <w:b/>
          <w:color w:val="000000" w:themeColor="text1"/>
        </w:rPr>
        <w:t>機關人員之廉正並防止出現貪腐機會</w:t>
      </w:r>
      <w:r w:rsidR="00F00F1A" w:rsidRPr="00F91D6E">
        <w:rPr>
          <w:rFonts w:ascii="標楷體" w:eastAsia="標楷體" w:hAnsi="標楷體" w:hint="eastAsia"/>
          <w:b/>
          <w:color w:val="000000" w:themeColor="text1"/>
          <w:szCs w:val="24"/>
        </w:rPr>
        <w:t>（§11</w:t>
      </w:r>
      <w:r w:rsidR="00F00F1A" w:rsidRPr="00F91D6E">
        <w:rPr>
          <w:rFonts w:ascii="標楷體" w:eastAsia="標楷體" w:hAnsi="標楷體" w:hint="eastAsia"/>
          <w:b/>
          <w:color w:val="000000" w:themeColor="text1"/>
        </w:rPr>
        <w:t>Ⅰ</w:t>
      </w:r>
      <w:r w:rsidR="009649B1" w:rsidRPr="00F91D6E">
        <w:rPr>
          <w:rFonts w:ascii="標楷體" w:eastAsia="標楷體" w:hAnsi="標楷體" w:hint="eastAsia"/>
          <w:b/>
          <w:color w:val="000000" w:themeColor="text1"/>
        </w:rPr>
        <w:t>、Ⅱ</w:t>
      </w:r>
      <w:r w:rsidR="00F00F1A" w:rsidRPr="00F91D6E">
        <w:rPr>
          <w:rFonts w:ascii="標楷體" w:eastAsia="標楷體" w:hAnsi="標楷體" w:hint="eastAsia"/>
          <w:b/>
          <w:color w:val="000000" w:themeColor="text1"/>
          <w:szCs w:val="24"/>
        </w:rPr>
        <w:t>）</w:t>
      </w:r>
    </w:p>
    <w:p w:rsidR="00BD34C9" w:rsidRPr="00F91D6E" w:rsidRDefault="00467466" w:rsidP="00133801">
      <w:pPr>
        <w:pStyle w:val="a3"/>
        <w:numPr>
          <w:ilvl w:val="0"/>
          <w:numId w:val="3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2017年司法改革國是會議形成「提升法官、檢察官評鑑委員會之獨立性」、「強化法官、檢察官評鑑委員會之權限，以增進其效能」決議，</w:t>
      </w:r>
      <w:r w:rsidR="005C3E06" w:rsidRPr="00F91D6E">
        <w:rPr>
          <w:rFonts w:ascii="標楷體" w:eastAsia="標楷體" w:hAnsi="標楷體" w:hint="eastAsia"/>
          <w:color w:val="000000" w:themeColor="text1"/>
        </w:rPr>
        <w:t>法務部</w:t>
      </w:r>
      <w:r w:rsidRPr="00F91D6E">
        <w:rPr>
          <w:rFonts w:ascii="標楷體" w:eastAsia="標楷體" w:hAnsi="標楷體" w:hint="eastAsia"/>
          <w:color w:val="000000" w:themeColor="text1"/>
        </w:rPr>
        <w:t>擬</w:t>
      </w:r>
      <w:r w:rsidR="00887D6B" w:rsidRPr="00F91D6E">
        <w:rPr>
          <w:rFonts w:ascii="標楷體" w:eastAsia="標楷體" w:hAnsi="標楷體" w:hint="eastAsia"/>
          <w:color w:val="000000" w:themeColor="text1"/>
        </w:rPr>
        <w:t>定</w:t>
      </w:r>
      <w:r w:rsidR="00055BF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法官法</w:t>
      </w:r>
      <w:r w:rsidR="00055BF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修法建議，推動修法，包括：評鑑委員會增加多元的外部委員，將學者及社會公正人士由現行4人增加為6人；增訂評鑑委員消極資格限制及迴避規定；強化評鑑委員會調查權限及發動機制，使評鑑委員知有應受評鑑之情事時，得經3名以上委員共同提案，並經委員會過半數之同意立案，主動進行評鑑調查及審查；將評鑑時效由2年延長為5年；評鑑審議的</w:t>
      </w:r>
      <w:r w:rsidRPr="00F91D6E">
        <w:rPr>
          <w:rFonts w:ascii="標楷體" w:eastAsia="標楷體" w:hAnsi="標楷體" w:hint="eastAsia"/>
          <w:color w:val="000000" w:themeColor="text1"/>
        </w:rPr>
        <w:lastRenderedPageBreak/>
        <w:t>程序訴訟化，例如讓受移送人可聘請律師並到場表示意見、請求調查證據；聘用專責人員2名協助評鑑事務等。</w:t>
      </w:r>
      <w:r w:rsidR="00BD34C9" w:rsidRPr="00F91D6E">
        <w:rPr>
          <w:rFonts w:ascii="標楷體" w:eastAsia="標楷體" w:hAnsi="標楷體" w:hint="eastAsia"/>
          <w:color w:val="000000" w:themeColor="text1"/>
        </w:rPr>
        <w:t>（§11Ⅰ、Ⅱ）</w:t>
      </w:r>
    </w:p>
    <w:p w:rsidR="00721C07" w:rsidRPr="00F91D6E" w:rsidRDefault="00721C07" w:rsidP="00133801">
      <w:pPr>
        <w:pStyle w:val="a3"/>
        <w:numPr>
          <w:ilvl w:val="0"/>
          <w:numId w:val="3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法官、檢察官評鑑委員會</w:t>
      </w:r>
    </w:p>
    <w:p w:rsidR="00721C07" w:rsidRPr="00F91D6E" w:rsidRDefault="00721C07" w:rsidP="00133801">
      <w:pPr>
        <w:pStyle w:val="a3"/>
        <w:numPr>
          <w:ilvl w:val="0"/>
          <w:numId w:val="32"/>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法官法》就法官評鑑、淘汰不適任法官等有完備規定，並成立「法官評鑑委員會」，透過外部委員參與提高評鑑委員會之客觀公正性。另依同法第35條規定，個別案件的當事人、犯罪被害人，得以書面陳請同條第1項所定之機關、團體請求法官評鑑委員會進行個案評鑑。是</w:t>
      </w:r>
      <w:proofErr w:type="gramStart"/>
      <w:r w:rsidRPr="00F91D6E">
        <w:rPr>
          <w:rFonts w:ascii="標楷體" w:eastAsia="標楷體" w:hAnsi="標楷體" w:hint="eastAsia"/>
          <w:color w:val="000000" w:themeColor="text1"/>
        </w:rPr>
        <w:t>以</w:t>
      </w:r>
      <w:proofErr w:type="gramEnd"/>
      <w:r w:rsidRPr="00F91D6E">
        <w:rPr>
          <w:rFonts w:ascii="標楷體" w:eastAsia="標楷體" w:hAnsi="標楷體" w:hint="eastAsia"/>
          <w:color w:val="000000" w:themeColor="text1"/>
        </w:rPr>
        <w:t>，將法官職務內、外行為之規範</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據提升至法律位階，更能落實反腐敗之目標。（§11Ⅰ、Ⅱ）</w:t>
      </w:r>
    </w:p>
    <w:p w:rsidR="00721C07" w:rsidRPr="00F91D6E" w:rsidRDefault="00721C07" w:rsidP="00133801">
      <w:pPr>
        <w:pStyle w:val="a3"/>
        <w:numPr>
          <w:ilvl w:val="0"/>
          <w:numId w:val="32"/>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我國於1994年即訂定發布《檢察官評鑑辦法》（2012年3月5日發布廢止），明定檢察官有濫用權力，侵害人權，或品德操守不良、敬業精神不佳、辦案態度不佳，有損司法信譽，嚴重違反辦案程序規定，長期執行職務不力，違反職務規定情節重大者，得付評鑑。因外界始終對此司法自律之內部監督機制充滿不信任及批評，2011年公布《法官法》，檢察官亦</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用《法官法》規定，引進</w:t>
      </w:r>
      <w:r w:rsidR="00A03BDF" w:rsidRPr="00F91D6E">
        <w:rPr>
          <w:rFonts w:ascii="標楷體" w:eastAsia="標楷體" w:hAnsi="標楷體" w:hint="eastAsia"/>
          <w:color w:val="000000" w:themeColor="text1"/>
        </w:rPr>
        <w:t>多元化外部委員機制，</w:t>
      </w:r>
      <w:r w:rsidRPr="00F91D6E">
        <w:rPr>
          <w:rFonts w:ascii="標楷體" w:eastAsia="標楷體" w:hAnsi="標楷體" w:hint="eastAsia"/>
          <w:color w:val="000000" w:themeColor="text1"/>
        </w:rPr>
        <w:t>由審、檢、辯、學者及社會公正人士共同參與之，於2012年施行檢察官評鑑新制，藉由公正、客觀之評鑑程序，淘汰不適任檢察官，並賦予受評鑑檢察官充分之程序保障，避免檢察官承辦個案時，遭有心人士濫用評鑑不當干預，戕害檢察官職務獨立性。</w:t>
      </w:r>
      <w:r w:rsidR="00316446" w:rsidRPr="00F91D6E">
        <w:rPr>
          <w:rFonts w:ascii="標楷體" w:eastAsia="標楷體" w:hAnsi="標楷體" w:hint="eastAsia"/>
          <w:color w:val="000000" w:themeColor="text1"/>
        </w:rPr>
        <w:t>（§11Ⅰ、Ⅱ）</w:t>
      </w:r>
    </w:p>
    <w:p w:rsidR="00721C07" w:rsidRPr="00F91D6E" w:rsidRDefault="00721C07" w:rsidP="00133801">
      <w:pPr>
        <w:pStyle w:val="a3"/>
        <w:numPr>
          <w:ilvl w:val="0"/>
          <w:numId w:val="3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《貪污治罪條例》第7條規定，「有調查、追訴或審判職務之人員，犯第四條第一項第五款或第五條第一項第三款之罪者，加重其刑至二分之一。」據此，職司司法偵查審理之法官或檢察官如有</w:t>
      </w:r>
      <w:proofErr w:type="gramStart"/>
      <w:r w:rsidRPr="00F91D6E">
        <w:rPr>
          <w:rFonts w:ascii="標楷體" w:eastAsia="標楷體" w:hAnsi="標楷體" w:hint="eastAsia"/>
          <w:color w:val="000000" w:themeColor="text1"/>
        </w:rPr>
        <w:t>不廉者</w:t>
      </w:r>
      <w:proofErr w:type="gramEnd"/>
      <w:r w:rsidRPr="00F91D6E">
        <w:rPr>
          <w:rFonts w:ascii="標楷體" w:eastAsia="標楷體" w:hAnsi="標楷體" w:hint="eastAsia"/>
          <w:color w:val="000000" w:themeColor="text1"/>
        </w:rPr>
        <w:t>，將遭處以重刑</w:t>
      </w:r>
      <w:r w:rsidR="00DF343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（§11Ⅰ、Ⅱ）</w:t>
      </w:r>
    </w:p>
    <w:p w:rsidR="00E014B2" w:rsidRPr="00F91D6E" w:rsidRDefault="00E014B2" w:rsidP="00133801">
      <w:pPr>
        <w:pStyle w:val="a3"/>
        <w:numPr>
          <w:ilvl w:val="0"/>
          <w:numId w:val="31"/>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rPr>
        <w:t>《各級法院法官自律實施辦法》、《法官倫理規範》、《法官社交及理財自律事項》、《法官守則》、《檢察官職務評定辦法》、《檢察官評鑑實施辦法》、《檢察官倫理規範》、《檢察官全面評核實施辦法》等規範，供法官及檢察官遵循，並得作成職務監督處分。監察院對</w:t>
      </w:r>
      <w:r w:rsidRPr="00F91D6E">
        <w:rPr>
          <w:rFonts w:ascii="標楷體" w:eastAsia="標楷體" w:hAnsi="標楷體" w:hint="eastAsia"/>
          <w:color w:val="000000" w:themeColor="text1"/>
          <w:szCs w:val="24"/>
        </w:rPr>
        <w:t>於法官及檢察官違法或失職之行為得提出彈劾，並移送職務法庭審理。（§11Ⅰ、Ⅱ）</w:t>
      </w:r>
    </w:p>
    <w:p w:rsidR="00E014B2" w:rsidRPr="00F91D6E" w:rsidRDefault="00E014B2" w:rsidP="00133801">
      <w:pPr>
        <w:pStyle w:val="a3"/>
        <w:numPr>
          <w:ilvl w:val="0"/>
          <w:numId w:val="3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貪瀆定罪率低是我國努力改革的重點，究其原因有檢察官</w:t>
      </w:r>
      <w:proofErr w:type="gramStart"/>
      <w:r w:rsidRPr="00F91D6E">
        <w:rPr>
          <w:rFonts w:ascii="標楷體" w:eastAsia="標楷體" w:hAnsi="標楷體" w:hint="eastAsia"/>
          <w:color w:val="000000" w:themeColor="text1"/>
        </w:rPr>
        <w:t>蒐</w:t>
      </w:r>
      <w:proofErr w:type="gramEnd"/>
      <w:r w:rsidRPr="00F91D6E">
        <w:rPr>
          <w:rFonts w:ascii="標楷體" w:eastAsia="標楷體" w:hAnsi="標楷體" w:hint="eastAsia"/>
          <w:color w:val="000000" w:themeColor="text1"/>
        </w:rPr>
        <w:t>證不足之因素，惟</w:t>
      </w:r>
      <w:r w:rsidR="00C92B1E" w:rsidRPr="00F91D6E">
        <w:rPr>
          <w:rFonts w:ascii="標楷體" w:eastAsia="標楷體" w:hAnsi="標楷體" w:hint="eastAsia"/>
          <w:color w:val="000000" w:themeColor="text1"/>
        </w:rPr>
        <w:t>我國已</w:t>
      </w:r>
      <w:r w:rsidRPr="00F91D6E">
        <w:rPr>
          <w:rFonts w:ascii="標楷體" w:eastAsia="標楷體" w:hAnsi="標楷體" w:hint="eastAsia"/>
          <w:color w:val="000000" w:themeColor="text1"/>
        </w:rPr>
        <w:t>採取相關措施，以提升定罪率</w:t>
      </w:r>
      <w:r w:rsidR="00A03BD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也有因貪污犯罪刑度過</w:t>
      </w:r>
      <w:proofErr w:type="gramStart"/>
      <w:r w:rsidRPr="00F91D6E">
        <w:rPr>
          <w:rFonts w:ascii="標楷體" w:eastAsia="標楷體" w:hAnsi="標楷體" w:hint="eastAsia"/>
          <w:color w:val="000000" w:themeColor="text1"/>
        </w:rPr>
        <w:t>苛</w:t>
      </w:r>
      <w:proofErr w:type="gramEnd"/>
      <w:r w:rsidRPr="00F91D6E">
        <w:rPr>
          <w:rFonts w:ascii="標楷體" w:eastAsia="標楷體" w:hAnsi="標楷體" w:hint="eastAsia"/>
          <w:color w:val="000000" w:themeColor="text1"/>
        </w:rPr>
        <w:t>，造成罪刑不相當，導致法院</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證嚴格之因素，</w:t>
      </w:r>
      <w:r w:rsidR="00C92B1E" w:rsidRPr="00F91D6E">
        <w:rPr>
          <w:rFonts w:ascii="標楷體" w:eastAsia="標楷體" w:hAnsi="標楷體" w:hint="eastAsia"/>
          <w:color w:val="000000" w:themeColor="text1"/>
        </w:rPr>
        <w:t>2017年</w:t>
      </w:r>
      <w:r w:rsidR="00055BF3" w:rsidRPr="00F91D6E">
        <w:rPr>
          <w:rFonts w:ascii="標楷體" w:eastAsia="標楷體" w:hAnsi="標楷體" w:hint="eastAsia"/>
          <w:color w:val="000000" w:themeColor="text1"/>
        </w:rPr>
        <w:t>司法改革</w:t>
      </w:r>
      <w:r w:rsidR="006C3566" w:rsidRPr="00F91D6E">
        <w:rPr>
          <w:rFonts w:ascii="標楷體" w:eastAsia="標楷體" w:hAnsi="標楷體" w:hint="eastAsia"/>
          <w:color w:val="000000" w:themeColor="text1"/>
        </w:rPr>
        <w:t>國</w:t>
      </w:r>
      <w:r w:rsidR="00055BF3" w:rsidRPr="00F91D6E">
        <w:rPr>
          <w:rFonts w:ascii="標楷體" w:eastAsia="標楷體" w:hAnsi="標楷體" w:hint="eastAsia"/>
          <w:color w:val="000000" w:themeColor="text1"/>
        </w:rPr>
        <w:t>是</w:t>
      </w:r>
      <w:r w:rsidR="006C3566" w:rsidRPr="00F91D6E">
        <w:rPr>
          <w:rFonts w:ascii="標楷體" w:eastAsia="標楷體" w:hAnsi="標楷體" w:hint="eastAsia"/>
          <w:color w:val="000000" w:themeColor="text1"/>
        </w:rPr>
        <w:t>會議</w:t>
      </w:r>
      <w:r w:rsidR="00A03BDF" w:rsidRPr="00F91D6E">
        <w:rPr>
          <w:rFonts w:ascii="標楷體" w:eastAsia="標楷體" w:hAnsi="標楷體" w:hint="eastAsia"/>
          <w:color w:val="000000" w:themeColor="text1"/>
        </w:rPr>
        <w:t>業已</w:t>
      </w:r>
      <w:r w:rsidRPr="00F91D6E">
        <w:rPr>
          <w:rFonts w:ascii="標楷體" w:eastAsia="標楷體" w:hAnsi="標楷體" w:hint="eastAsia"/>
          <w:color w:val="000000" w:themeColor="text1"/>
        </w:rPr>
        <w:t>提出檢討</w:t>
      </w:r>
      <w:r w:rsidR="00C92B1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貪污治罪條例</w:t>
      </w:r>
      <w:r w:rsidR="00C92B1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w:t>
      </w:r>
      <w:r w:rsidR="00C92B1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C92B1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瀆職罪章之必要性。</w:t>
      </w:r>
      <w:proofErr w:type="gramStart"/>
      <w:r w:rsidR="00A03BDF" w:rsidRPr="00F91D6E">
        <w:rPr>
          <w:rFonts w:ascii="標楷體" w:eastAsia="標楷體" w:hAnsi="標楷體" w:hint="eastAsia"/>
          <w:color w:val="000000" w:themeColor="text1"/>
        </w:rPr>
        <w:t>此外，</w:t>
      </w:r>
      <w:proofErr w:type="gramEnd"/>
      <w:r w:rsidRPr="00F91D6E">
        <w:rPr>
          <w:rFonts w:ascii="標楷體" w:eastAsia="標楷體" w:hAnsi="標楷體" w:hint="eastAsia"/>
          <w:color w:val="000000" w:themeColor="text1"/>
        </w:rPr>
        <w:t>在立法論上，如果選擇已備受批判之</w:t>
      </w:r>
      <w:r w:rsidR="00C92B1E"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再為修法補漏，顯不適當</w:t>
      </w:r>
      <w:r w:rsidR="00A03BD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因此依</w:t>
      </w:r>
      <w:r w:rsidR="006C3566" w:rsidRPr="00F91D6E">
        <w:rPr>
          <w:rFonts w:ascii="標楷體" w:eastAsia="標楷體" w:hAnsi="標楷體" w:hint="eastAsia"/>
          <w:color w:val="000000" w:themeColor="text1"/>
        </w:rPr>
        <w:t>司改國</w:t>
      </w:r>
      <w:r w:rsidR="00055BF3" w:rsidRPr="00F91D6E">
        <w:rPr>
          <w:rFonts w:ascii="標楷體" w:eastAsia="標楷體" w:hAnsi="標楷體" w:hint="eastAsia"/>
          <w:color w:val="000000" w:themeColor="text1"/>
        </w:rPr>
        <w:t>是</w:t>
      </w:r>
      <w:r w:rsidR="006C3566" w:rsidRPr="00F91D6E">
        <w:rPr>
          <w:rFonts w:ascii="標楷體" w:eastAsia="標楷體" w:hAnsi="標楷體" w:hint="eastAsia"/>
          <w:color w:val="000000" w:themeColor="text1"/>
        </w:rPr>
        <w:t>會議</w:t>
      </w:r>
      <w:r w:rsidRPr="00F91D6E">
        <w:rPr>
          <w:rFonts w:ascii="標楷體" w:eastAsia="標楷體" w:hAnsi="標楷體" w:hint="eastAsia"/>
          <w:color w:val="000000" w:themeColor="text1"/>
        </w:rPr>
        <w:t>共識朝整</w:t>
      </w:r>
      <w:proofErr w:type="gramStart"/>
      <w:r w:rsidRPr="00F91D6E">
        <w:rPr>
          <w:rFonts w:ascii="標楷體" w:eastAsia="標楷體" w:hAnsi="標楷體" w:hint="eastAsia"/>
          <w:color w:val="000000" w:themeColor="text1"/>
        </w:rPr>
        <w:t>併</w:t>
      </w:r>
      <w:proofErr w:type="gramEnd"/>
      <w:r w:rsidR="00C92B1E"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及</w:t>
      </w:r>
      <w:r w:rsidR="00C92B1E"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瀆職</w:t>
      </w:r>
      <w:r w:rsidRPr="00F91D6E">
        <w:rPr>
          <w:rFonts w:ascii="標楷體" w:eastAsia="標楷體" w:hAnsi="標楷體" w:hint="eastAsia"/>
          <w:color w:val="000000" w:themeColor="text1"/>
        </w:rPr>
        <w:lastRenderedPageBreak/>
        <w:t>罪章的方向推動，</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引進國際反貪腐立法有關「影響力交易」規範。（§11Ⅰ、Ⅱ）</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法官評鑑委員會、</w:t>
      </w:r>
      <w:r w:rsidRPr="00F91D6E">
        <w:rPr>
          <w:rFonts w:ascii="標楷體" w:eastAsia="標楷體" w:hAnsi="標楷體"/>
          <w:b/>
          <w:color w:val="000000" w:themeColor="text1"/>
        </w:rPr>
        <w:t>檢察官評鑑委員</w:t>
      </w:r>
      <w:r w:rsidRPr="00F91D6E">
        <w:rPr>
          <w:rFonts w:ascii="標楷體" w:eastAsia="標楷體" w:hAnsi="標楷體" w:hint="eastAsia"/>
          <w:b/>
          <w:color w:val="000000" w:themeColor="text1"/>
        </w:rPr>
        <w:t>會相關統計數據</w:t>
      </w:r>
      <w:r w:rsidR="00072161" w:rsidRPr="00F91D6E">
        <w:rPr>
          <w:rFonts w:ascii="標楷體" w:eastAsia="標楷體" w:hAnsi="標楷體" w:hint="eastAsia"/>
          <w:b/>
          <w:color w:val="000000" w:themeColor="text1"/>
          <w:szCs w:val="24"/>
        </w:rPr>
        <w:t>（§11</w:t>
      </w:r>
      <w:r w:rsidR="00072161" w:rsidRPr="00F91D6E">
        <w:rPr>
          <w:rFonts w:ascii="標楷體" w:eastAsia="標楷體" w:hAnsi="標楷體" w:hint="eastAsia"/>
          <w:b/>
          <w:color w:val="000000" w:themeColor="text1"/>
        </w:rPr>
        <w:t>Ⅰ</w:t>
      </w:r>
      <w:r w:rsidR="009649B1" w:rsidRPr="00F91D6E">
        <w:rPr>
          <w:rFonts w:ascii="標楷體" w:eastAsia="標楷體" w:hAnsi="標楷體" w:hint="eastAsia"/>
          <w:b/>
          <w:color w:val="000000" w:themeColor="text1"/>
        </w:rPr>
        <w:t>、Ⅱ</w:t>
      </w:r>
      <w:r w:rsidR="00072161" w:rsidRPr="00F91D6E">
        <w:rPr>
          <w:rFonts w:ascii="標楷體" w:eastAsia="標楷體" w:hAnsi="標楷體" w:hint="eastAsia"/>
          <w:b/>
          <w:color w:val="000000" w:themeColor="text1"/>
          <w:szCs w:val="24"/>
        </w:rPr>
        <w:t>）</w:t>
      </w:r>
    </w:p>
    <w:p w:rsidR="00E014B2" w:rsidRPr="00F91D6E" w:rsidRDefault="00B64C17" w:rsidP="00133801">
      <w:pPr>
        <w:pStyle w:val="a3"/>
        <w:numPr>
          <w:ilvl w:val="0"/>
          <w:numId w:val="3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法官評鑑委員會</w:t>
      </w:r>
      <w:r w:rsidRPr="00F91D6E">
        <w:rPr>
          <w:rFonts w:ascii="標楷體" w:eastAsia="標楷體" w:hAnsi="標楷體"/>
          <w:color w:val="000000" w:themeColor="text1"/>
        </w:rPr>
        <w:t>2012</w:t>
      </w:r>
      <w:r w:rsidRPr="00F91D6E">
        <w:rPr>
          <w:rFonts w:ascii="標楷體" w:eastAsia="標楷體" w:hAnsi="標楷體" w:hint="eastAsia"/>
          <w:color w:val="000000" w:themeColor="text1"/>
        </w:rPr>
        <w:t>年至</w:t>
      </w:r>
      <w:r w:rsidRPr="00F91D6E">
        <w:rPr>
          <w:rFonts w:ascii="標楷體" w:eastAsia="標楷體" w:hAnsi="標楷體"/>
          <w:color w:val="000000" w:themeColor="text1"/>
        </w:rPr>
        <w:t>2017</w:t>
      </w:r>
      <w:r w:rsidRPr="00F91D6E">
        <w:rPr>
          <w:rFonts w:ascii="標楷體" w:eastAsia="標楷體" w:hAnsi="標楷體" w:hint="eastAsia"/>
          <w:color w:val="000000" w:themeColor="text1"/>
        </w:rPr>
        <w:t>年已作成</w:t>
      </w:r>
      <w:r w:rsidR="00FC1E4E" w:rsidRPr="00F91D6E">
        <w:rPr>
          <w:rFonts w:ascii="標楷體" w:eastAsia="標楷體" w:hAnsi="標楷體" w:hint="eastAsia"/>
          <w:color w:val="000000" w:themeColor="text1"/>
        </w:rPr>
        <w:t>5</w:t>
      </w:r>
      <w:r w:rsidR="00DC07C2"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件決議書</w:t>
      </w:r>
      <w:r w:rsidR="00CB3AD0" w:rsidRPr="00F91D6E">
        <w:rPr>
          <w:rFonts w:ascii="標楷體" w:eastAsia="標楷體" w:hAnsi="標楷體" w:hint="eastAsia"/>
          <w:color w:val="000000" w:themeColor="text1"/>
        </w:rPr>
        <w:t>，</w:t>
      </w:r>
      <w:proofErr w:type="gramStart"/>
      <w:r w:rsidR="001B2D11" w:rsidRPr="00F91D6E">
        <w:rPr>
          <w:rFonts w:ascii="標楷體" w:eastAsia="標楷體" w:hAnsi="標楷體" w:hint="eastAsia"/>
          <w:color w:val="000000" w:themeColor="text1"/>
        </w:rPr>
        <w:t>均無涉及</w:t>
      </w:r>
      <w:proofErr w:type="gramEnd"/>
      <w:r w:rsidR="001B2D11" w:rsidRPr="00F91D6E">
        <w:rPr>
          <w:rFonts w:ascii="標楷體" w:eastAsia="標楷體" w:hAnsi="標楷體" w:hint="eastAsia"/>
          <w:color w:val="000000" w:themeColor="text1"/>
        </w:rPr>
        <w:t>貪腐情事</w:t>
      </w:r>
      <w:r w:rsidR="00CB3AD0" w:rsidRPr="00F91D6E">
        <w:rPr>
          <w:rFonts w:ascii="標楷體" w:eastAsia="標楷體" w:hAnsi="標楷體"/>
          <w:color w:val="000000" w:themeColor="text1"/>
          <w:vertAlign w:val="superscript"/>
        </w:rPr>
        <w:footnoteReference w:id="3"/>
      </w:r>
      <w:r w:rsidR="00782440" w:rsidRPr="00F91D6E">
        <w:rPr>
          <w:rFonts w:ascii="標楷體" w:eastAsia="標楷體" w:hAnsi="標楷體" w:hint="eastAsia"/>
          <w:color w:val="000000" w:themeColor="text1"/>
        </w:rPr>
        <w:t>。</w:t>
      </w:r>
      <w:r w:rsidR="00E66ACB" w:rsidRPr="00F91D6E">
        <w:rPr>
          <w:rFonts w:ascii="標楷體" w:eastAsia="標楷體" w:hAnsi="標楷體" w:hint="eastAsia"/>
          <w:color w:val="000000" w:themeColor="text1"/>
        </w:rPr>
        <w:t>其中請求成立者2</w:t>
      </w:r>
      <w:r w:rsidR="00667032" w:rsidRPr="00F91D6E">
        <w:rPr>
          <w:rFonts w:ascii="標楷體" w:eastAsia="標楷體" w:hAnsi="標楷體" w:hint="eastAsia"/>
          <w:color w:val="000000" w:themeColor="text1"/>
        </w:rPr>
        <w:t>1</w:t>
      </w:r>
      <w:r w:rsidR="00E66ACB" w:rsidRPr="00F91D6E">
        <w:rPr>
          <w:rFonts w:ascii="標楷體" w:eastAsia="標楷體" w:hAnsi="標楷體" w:hint="eastAsia"/>
          <w:color w:val="000000" w:themeColor="text1"/>
        </w:rPr>
        <w:t>件(其中移送監察院12件，交付人審會</w:t>
      </w:r>
      <w:r w:rsidR="00FC1E4E" w:rsidRPr="00F91D6E">
        <w:rPr>
          <w:rFonts w:ascii="標楷體" w:eastAsia="標楷體" w:hAnsi="標楷體" w:hint="eastAsia"/>
          <w:color w:val="000000" w:themeColor="text1"/>
        </w:rPr>
        <w:t>9</w:t>
      </w:r>
      <w:r w:rsidR="00E66ACB" w:rsidRPr="00F91D6E">
        <w:rPr>
          <w:rFonts w:ascii="標楷體" w:eastAsia="標楷體" w:hAnsi="標楷體" w:hint="eastAsia"/>
          <w:color w:val="000000" w:themeColor="text1"/>
        </w:rPr>
        <w:t>件)，請求不成立者</w:t>
      </w:r>
      <w:r w:rsidR="00FC1E4E" w:rsidRPr="00F91D6E">
        <w:rPr>
          <w:rFonts w:ascii="標楷體" w:eastAsia="標楷體" w:hAnsi="標楷體" w:hint="eastAsia"/>
          <w:color w:val="000000" w:themeColor="text1"/>
        </w:rPr>
        <w:t>2</w:t>
      </w:r>
      <w:r w:rsidR="00667032" w:rsidRPr="00F91D6E">
        <w:rPr>
          <w:rFonts w:ascii="標楷體" w:eastAsia="標楷體" w:hAnsi="標楷體" w:hint="eastAsia"/>
          <w:color w:val="000000" w:themeColor="text1"/>
        </w:rPr>
        <w:t>2</w:t>
      </w:r>
      <w:r w:rsidR="00E66ACB" w:rsidRPr="00F91D6E">
        <w:rPr>
          <w:rFonts w:ascii="標楷體" w:eastAsia="標楷體" w:hAnsi="標楷體" w:hint="eastAsia"/>
          <w:color w:val="000000" w:themeColor="text1"/>
        </w:rPr>
        <w:t>件(其中作成職務監督處分</w:t>
      </w:r>
      <w:r w:rsidR="00FC1E4E" w:rsidRPr="00F91D6E">
        <w:rPr>
          <w:rFonts w:ascii="標楷體" w:eastAsia="標楷體" w:hAnsi="標楷體" w:hint="eastAsia"/>
          <w:color w:val="000000" w:themeColor="text1"/>
        </w:rPr>
        <w:t>7</w:t>
      </w:r>
      <w:r w:rsidR="00E66ACB" w:rsidRPr="00F91D6E">
        <w:rPr>
          <w:rFonts w:ascii="標楷體" w:eastAsia="標楷體" w:hAnsi="標楷體" w:hint="eastAsia"/>
          <w:color w:val="000000" w:themeColor="text1"/>
        </w:rPr>
        <w:t>件，無職務監督處分1</w:t>
      </w:r>
      <w:r w:rsidR="00DC07C2" w:rsidRPr="00F91D6E">
        <w:rPr>
          <w:rFonts w:ascii="標楷體" w:eastAsia="標楷體" w:hAnsi="標楷體" w:hint="eastAsia"/>
          <w:color w:val="000000" w:themeColor="text1"/>
        </w:rPr>
        <w:t>5</w:t>
      </w:r>
      <w:r w:rsidR="00E66ACB" w:rsidRPr="00F91D6E">
        <w:rPr>
          <w:rFonts w:ascii="標楷體" w:eastAsia="標楷體" w:hAnsi="標楷體" w:hint="eastAsia"/>
          <w:color w:val="000000" w:themeColor="text1"/>
        </w:rPr>
        <w:t>件)，不付評鑑5件，其他(撤回等)5</w:t>
      </w:r>
      <w:r w:rsidR="00CB3AD0" w:rsidRPr="00F91D6E">
        <w:rPr>
          <w:rFonts w:ascii="標楷體" w:eastAsia="標楷體" w:hAnsi="標楷體" w:hint="eastAsia"/>
          <w:color w:val="000000" w:themeColor="text1"/>
        </w:rPr>
        <w:t>件。</w:t>
      </w:r>
      <w:r w:rsidR="00E014B2" w:rsidRPr="00F91D6E">
        <w:rPr>
          <w:rFonts w:ascii="標楷體" w:eastAsia="標楷體" w:hAnsi="標楷體" w:hint="eastAsia"/>
          <w:color w:val="000000" w:themeColor="text1"/>
        </w:rPr>
        <w:t>（§11Ⅰ）</w:t>
      </w:r>
    </w:p>
    <w:p w:rsidR="00E014B2" w:rsidRPr="00F91D6E" w:rsidRDefault="00517D7B" w:rsidP="00517D7B">
      <w:pPr>
        <w:pStyle w:val="a3"/>
        <w:numPr>
          <w:ilvl w:val="0"/>
          <w:numId w:val="3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檢察官評鑑委員會2012年9月至2017年已做成48件決議書，</w:t>
      </w:r>
      <w:proofErr w:type="gramStart"/>
      <w:r w:rsidRPr="00F91D6E">
        <w:rPr>
          <w:rFonts w:ascii="標楷體" w:eastAsia="標楷體" w:hAnsi="標楷體" w:hint="eastAsia"/>
          <w:color w:val="000000" w:themeColor="text1"/>
        </w:rPr>
        <w:t>均無涉及</w:t>
      </w:r>
      <w:proofErr w:type="gramEnd"/>
      <w:r w:rsidRPr="00F91D6E">
        <w:rPr>
          <w:rFonts w:ascii="標楷體" w:eastAsia="標楷體" w:hAnsi="標楷體" w:hint="eastAsia"/>
          <w:color w:val="000000" w:themeColor="text1"/>
        </w:rPr>
        <w:t>貪腐情事</w:t>
      </w:r>
      <w:r w:rsidR="00DC07C2" w:rsidRPr="00F91D6E">
        <w:rPr>
          <w:rStyle w:val="a7"/>
          <w:rFonts w:ascii="標楷體" w:eastAsia="標楷體" w:hAnsi="標楷體"/>
          <w:color w:val="000000" w:themeColor="text1"/>
        </w:rPr>
        <w:footnoteReference w:id="4"/>
      </w:r>
      <w:r w:rsidRPr="00F91D6E">
        <w:rPr>
          <w:rFonts w:ascii="標楷體" w:eastAsia="標楷體" w:hAnsi="標楷體" w:hint="eastAsia"/>
          <w:color w:val="000000" w:themeColor="text1"/>
        </w:rPr>
        <w:t>。其中請求成立，移送監察院共9件；請求成立，交付人審會共3件；請求不成立共19件；不付評鑑共17件。(</w:t>
      </w:r>
      <w:r w:rsidR="00E014B2" w:rsidRPr="00F91D6E">
        <w:rPr>
          <w:rFonts w:ascii="標楷體" w:eastAsia="標楷體" w:hAnsi="標楷體" w:hint="eastAsia"/>
          <w:color w:val="000000" w:themeColor="text1"/>
        </w:rPr>
        <w:t>§11Ⅱ</w:t>
      </w:r>
      <w:proofErr w:type="gramStart"/>
      <w:r w:rsidR="00E014B2" w:rsidRPr="00F91D6E">
        <w:rPr>
          <w:rFonts w:ascii="標楷體" w:eastAsia="標楷體" w:hAnsi="標楷體" w:hint="eastAsia"/>
          <w:color w:val="000000" w:themeColor="text1"/>
        </w:rPr>
        <w:t>）</w:t>
      </w:r>
      <w:proofErr w:type="gramEnd"/>
      <w:r w:rsidR="00E014B2" w:rsidRPr="00F91D6E">
        <w:rPr>
          <w:rFonts w:ascii="標楷體" w:eastAsia="標楷體" w:hAnsi="標楷體" w:hint="eastAsia"/>
          <w:color w:val="000000" w:themeColor="text1"/>
        </w:rPr>
        <w:t xml:space="preserve">  </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32" w:name="_Toc476752563"/>
      <w:bookmarkStart w:id="133" w:name="_Toc479175831"/>
      <w:bookmarkStart w:id="134" w:name="_Toc508693887"/>
      <w:r w:rsidRPr="00F91D6E">
        <w:rPr>
          <w:rFonts w:ascii="標楷體" w:eastAsia="標楷體" w:hAnsi="標楷體" w:hint="eastAsia"/>
          <w:b/>
          <w:color w:val="000000" w:themeColor="text1"/>
          <w:sz w:val="28"/>
          <w:szCs w:val="28"/>
        </w:rPr>
        <w:t>第12條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私部門</w:t>
      </w:r>
      <w:bookmarkEnd w:id="132"/>
      <w:bookmarkEnd w:id="133"/>
      <w:bookmarkEnd w:id="134"/>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防止私部門貪腐</w:t>
      </w:r>
      <w:r w:rsidR="009A16D6" w:rsidRPr="00F91D6E">
        <w:rPr>
          <w:rFonts w:ascii="標楷體" w:eastAsia="標楷體" w:hAnsi="標楷體" w:hint="eastAsia"/>
          <w:b/>
          <w:color w:val="000000" w:themeColor="text1"/>
          <w:szCs w:val="24"/>
        </w:rPr>
        <w:t>（§12</w:t>
      </w:r>
      <w:r w:rsidR="006C066F" w:rsidRPr="00F91D6E">
        <w:rPr>
          <w:rFonts w:ascii="標楷體" w:eastAsia="標楷體" w:hAnsi="標楷體" w:hint="eastAsia"/>
          <w:b/>
          <w:color w:val="000000" w:themeColor="text1"/>
          <w:szCs w:val="24"/>
        </w:rPr>
        <w:t>Ⅰ～Ⅲ</w:t>
      </w:r>
      <w:r w:rsidR="009A16D6" w:rsidRPr="00F91D6E">
        <w:rPr>
          <w:rFonts w:ascii="標楷體" w:eastAsia="標楷體" w:hAnsi="標楷體" w:hint="eastAsia"/>
          <w:b/>
          <w:color w:val="000000" w:themeColor="text1"/>
          <w:szCs w:val="24"/>
        </w:rPr>
        <w:t>）</w:t>
      </w:r>
    </w:p>
    <w:p w:rsidR="00E014B2" w:rsidRPr="00F91D6E" w:rsidRDefault="00E014B2"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交易法》第14條第2項授權，訂定《證券發行人財務報告編製準則》，規範財務報告之內容、適用範圍、編製及其他應遵循事項，公開發行公司所公告申報之財務報告應依前揭準則為之，並應依《證券交易法》第14條第3項經董事長、經理人及會計主管簽名或蓋章，及出具財務報告內容無虛偽或隱匿之聲明，若財務報告內容有虛偽隱匿等不法情事，應依《證券交易法》相關規定負民事、刑事責任。另針對證券期貨業訂有相關財務報告編製準則，供證券期貨業適用遵循，如有違反並訂有相關罰則加以規範。《證券交易法》及《會計師法》關於財報編製不實及簽證會計師應負之</w:t>
      </w:r>
      <w:r w:rsidR="00903F75" w:rsidRPr="00F91D6E">
        <w:rPr>
          <w:rFonts w:ascii="標楷體" w:eastAsia="標楷體" w:hAnsi="標楷體" w:hint="eastAsia"/>
          <w:color w:val="000000" w:themeColor="text1"/>
        </w:rPr>
        <w:t>民</w:t>
      </w:r>
      <w:r w:rsidRPr="00F91D6E">
        <w:rPr>
          <w:rFonts w:ascii="標楷體" w:eastAsia="標楷體" w:hAnsi="標楷體" w:hint="eastAsia"/>
          <w:color w:val="000000" w:themeColor="text1"/>
        </w:rPr>
        <w:t>事、刑事及行政責任，亦訂有相關規範。</w:t>
      </w:r>
      <w:r w:rsidRPr="00F91D6E">
        <w:rPr>
          <w:rFonts w:ascii="標楷體" w:eastAsia="標楷體" w:hAnsi="標楷體"/>
          <w:color w:val="000000" w:themeColor="text1"/>
        </w:rPr>
        <w:t>（</w:t>
      </w:r>
      <w:r w:rsidRPr="00F91D6E">
        <w:rPr>
          <w:rFonts w:ascii="標楷體" w:eastAsia="標楷體" w:hAnsi="標楷體" w:hint="eastAsia"/>
          <w:color w:val="000000" w:themeColor="text1"/>
        </w:rPr>
        <w:t>§12Ⅰ）</w:t>
      </w:r>
    </w:p>
    <w:p w:rsidR="00E014B2" w:rsidRPr="00F91D6E" w:rsidRDefault="00E014B2"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針對私營企業財務報表揭露違反財報編製準則及會計</w:t>
      </w:r>
      <w:r w:rsidR="00903F75" w:rsidRPr="00F91D6E">
        <w:rPr>
          <w:rFonts w:ascii="標楷體" w:eastAsia="標楷體" w:hAnsi="標楷體" w:hint="eastAsia"/>
          <w:color w:val="000000" w:themeColor="text1"/>
        </w:rPr>
        <w:t>準則等</w:t>
      </w:r>
      <w:r w:rsidRPr="00F91D6E">
        <w:rPr>
          <w:rFonts w:ascii="標楷體" w:eastAsia="標楷體" w:hAnsi="標楷體" w:hint="eastAsia"/>
          <w:color w:val="000000" w:themeColor="text1"/>
        </w:rPr>
        <w:t>法規情形，臺灣證券交易所股份有限公司及財團法人中華民國證券櫃檯買賣中心依審閱上市櫃公司財務報告作業程序進行選案查核，就涉及背信、財務報告不實或非常規交易移送司法機關。（§12Ⅲ）</w:t>
      </w:r>
    </w:p>
    <w:p w:rsidR="00E014B2" w:rsidRPr="00F91D6E" w:rsidRDefault="00E014B2"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《公務員服務法》第14條之1規定公務員於其離職後3年內，不得擔任與其離職前5年內之職務直接相關之營利事業董事、監察人、經理、執行業務之股東或顧問；違反者處2年以下有期徒刑，得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科100萬元以下罰金，避免公職人員於離職後憑恃其與原任</w:t>
      </w:r>
      <w:r w:rsidRPr="00F91D6E">
        <w:rPr>
          <w:rFonts w:ascii="標楷體" w:eastAsia="標楷體" w:hAnsi="標楷體" w:hint="eastAsia"/>
          <w:color w:val="000000" w:themeColor="text1"/>
        </w:rPr>
        <w:lastRenderedPageBreak/>
        <w:t>職機關之關係，因不當往來巧取私利，或利用所知公務資訊助其任職之營利事業從事不正競爭，並藉以防範公務員於在職期間預為</w:t>
      </w:r>
      <w:proofErr w:type="gramStart"/>
      <w:r w:rsidRPr="00F91D6E">
        <w:rPr>
          <w:rFonts w:ascii="標楷體" w:eastAsia="標楷體" w:hAnsi="標楷體" w:hint="eastAsia"/>
          <w:color w:val="000000" w:themeColor="text1"/>
        </w:rPr>
        <w:t>己私謀離職</w:t>
      </w:r>
      <w:proofErr w:type="gramEnd"/>
      <w:r w:rsidRPr="00F91D6E">
        <w:rPr>
          <w:rFonts w:ascii="標楷體" w:eastAsia="標楷體" w:hAnsi="標楷體" w:hint="eastAsia"/>
          <w:color w:val="000000" w:themeColor="text1"/>
        </w:rPr>
        <w:t>後之出路，而與營利事業掛</w:t>
      </w:r>
      <w:r w:rsidR="00A03BDF" w:rsidRPr="00F91D6E">
        <w:rPr>
          <w:rFonts w:ascii="標楷體" w:eastAsia="標楷體" w:hAnsi="標楷體" w:hint="eastAsia"/>
          <w:color w:val="000000" w:themeColor="text1"/>
        </w:rPr>
        <w:t>鈎</w:t>
      </w:r>
      <w:r w:rsidRPr="00F91D6E">
        <w:rPr>
          <w:rFonts w:ascii="標楷體" w:eastAsia="標楷體" w:hAnsi="標楷體" w:hint="eastAsia"/>
          <w:color w:val="000000" w:themeColor="text1"/>
        </w:rPr>
        <w:t>結為緊密私人關係，產生利益衝突等情形。（§12Ⅱ</w:t>
      </w:r>
      <w:r w:rsidRPr="00F91D6E">
        <w:rPr>
          <w:rFonts w:ascii="標楷體" w:eastAsia="標楷體" w:hAnsi="標楷體"/>
          <w:color w:val="000000" w:themeColor="text1"/>
        </w:rPr>
        <w:t>）</w:t>
      </w:r>
    </w:p>
    <w:p w:rsidR="00DA4096" w:rsidRPr="00F91D6E" w:rsidRDefault="001C685B" w:rsidP="00DA4096">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《公司法》第20條僅規定資本額達一定數額之公司</w:t>
      </w:r>
      <w:r w:rsidR="00DA4096" w:rsidRPr="00F91D6E">
        <w:rPr>
          <w:rFonts w:ascii="標楷體" w:eastAsia="標楷體" w:hAnsi="標楷體" w:hint="eastAsia"/>
          <w:color w:val="000000" w:themeColor="text1"/>
        </w:rPr>
        <w:t>（現行公告為實收資本額3</w:t>
      </w:r>
      <w:proofErr w:type="gramStart"/>
      <w:r w:rsidR="00DA4096" w:rsidRPr="00F91D6E">
        <w:rPr>
          <w:rFonts w:ascii="標楷體" w:eastAsia="標楷體" w:hAnsi="標楷體" w:hint="eastAsia"/>
          <w:color w:val="000000" w:themeColor="text1"/>
        </w:rPr>
        <w:t>千萬</w:t>
      </w:r>
      <w:proofErr w:type="gramEnd"/>
      <w:r w:rsidR="00DA4096" w:rsidRPr="00F91D6E">
        <w:rPr>
          <w:rFonts w:ascii="標楷體" w:eastAsia="標楷體" w:hAnsi="標楷體" w:hint="eastAsia"/>
          <w:color w:val="000000" w:themeColor="text1"/>
        </w:rPr>
        <w:t>元），其財務報表應先經會計師查核簽證，主管機關得隨時派員查核或令其限期申報。</w:t>
      </w:r>
      <w:proofErr w:type="gramStart"/>
      <w:r w:rsidR="00DA4096" w:rsidRPr="00F91D6E">
        <w:rPr>
          <w:rFonts w:ascii="標楷體" w:eastAsia="標楷體" w:hAnsi="標楷體" w:hint="eastAsia"/>
          <w:color w:val="000000" w:themeColor="text1"/>
        </w:rPr>
        <w:t>惟</w:t>
      </w:r>
      <w:proofErr w:type="gramEnd"/>
      <w:r w:rsidR="00DA4096" w:rsidRPr="00F91D6E">
        <w:rPr>
          <w:rFonts w:ascii="標楷體" w:eastAsia="標楷體" w:hAnsi="標楷體" w:hint="eastAsia"/>
          <w:color w:val="000000" w:themeColor="text1"/>
        </w:rPr>
        <w:t>部分實收資本額不高但其經濟活動具有一定規模之公司，因對社會整體之影響，已達一定程度，《公司法》修正草案對此增列「未達一定數額而達一定規模」之情形，其公司財務報表亦須由會計師查核簽證。(§12Ⅱ、Ⅲ)</w:t>
      </w:r>
    </w:p>
    <w:p w:rsidR="00D63A84" w:rsidRPr="00F91D6E" w:rsidRDefault="00D63A84"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《財團法人法》草案第25條第3項明定財團法人主動公開相關資訊之義務，包括同條前2項應送主管機關備查之資料、前1年度之接受補助、捐贈名單清冊及支付獎助、捐贈名單清冊</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僅公開其補助、捐贈者及受獎助、捐贈者之姓名或名稱及補</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獎</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助、捐贈金額</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及其他為利公眾監督之必要，經主管機關指定應</w:t>
      </w:r>
      <w:r w:rsidR="00B35F24" w:rsidRPr="00F91D6E">
        <w:rPr>
          <w:rFonts w:ascii="標楷體" w:eastAsia="標楷體" w:hAnsi="標楷體" w:hint="eastAsia"/>
          <w:color w:val="000000" w:themeColor="text1"/>
        </w:rPr>
        <w:t>限期公開之資訊。透過財務資訊透明公開方式，以利公眾監督。本草案</w:t>
      </w:r>
      <w:r w:rsidR="00621652" w:rsidRPr="00F91D6E">
        <w:rPr>
          <w:rFonts w:ascii="標楷體" w:eastAsia="標楷體" w:hAnsi="標楷體" w:hint="eastAsia"/>
          <w:color w:val="000000" w:themeColor="text1"/>
        </w:rPr>
        <w:t>由</w:t>
      </w:r>
      <w:r w:rsidRPr="00F91D6E">
        <w:rPr>
          <w:rFonts w:ascii="標楷體" w:eastAsia="標楷體" w:hAnsi="標楷體" w:hint="eastAsia"/>
          <w:color w:val="000000" w:themeColor="text1"/>
        </w:rPr>
        <w:t>立法院審議中。</w:t>
      </w:r>
      <w:r w:rsidR="00F62774" w:rsidRPr="00F91D6E">
        <w:rPr>
          <w:rFonts w:ascii="標楷體" w:eastAsia="標楷體" w:hAnsi="標楷體" w:hint="eastAsia"/>
          <w:color w:val="000000" w:themeColor="text1"/>
        </w:rPr>
        <w:t>(</w:t>
      </w:r>
      <w:r w:rsidR="009649B1" w:rsidRPr="00F91D6E">
        <w:rPr>
          <w:rFonts w:ascii="標楷體" w:eastAsia="標楷體" w:hAnsi="標楷體" w:hint="eastAsia"/>
          <w:color w:val="000000" w:themeColor="text1"/>
        </w:rPr>
        <w:t>§12Ⅱ</w:t>
      </w:r>
      <w:r w:rsidR="00F62774" w:rsidRPr="00F91D6E">
        <w:rPr>
          <w:rFonts w:ascii="標楷體" w:eastAsia="標楷體" w:hAnsi="標楷體" w:hint="eastAsia"/>
          <w:color w:val="000000" w:themeColor="text1"/>
        </w:rPr>
        <w:t>)</w:t>
      </w:r>
    </w:p>
    <w:p w:rsidR="00BD2571" w:rsidRPr="00F91D6E" w:rsidRDefault="00BD2571" w:rsidP="00133801">
      <w:pPr>
        <w:pStyle w:val="a3"/>
        <w:numPr>
          <w:ilvl w:val="0"/>
          <w:numId w:val="34"/>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研議私</w:t>
      </w:r>
      <w:proofErr w:type="gramEnd"/>
      <w:r w:rsidRPr="00F91D6E">
        <w:rPr>
          <w:rFonts w:ascii="標楷體" w:eastAsia="標楷體" w:hAnsi="標楷體" w:hint="eastAsia"/>
          <w:color w:val="000000" w:themeColor="text1"/>
        </w:rPr>
        <w:t>部門賄賂相關法制規範</w:t>
      </w:r>
      <w:r w:rsidR="009A16D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參見專論第21條。</w:t>
      </w:r>
    </w:p>
    <w:p w:rsidR="00BD2571" w:rsidRPr="00F91D6E" w:rsidRDefault="00BD2571"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為強化投資人保護機制與提高股東蒐集不法證據及關係人交易利益輸送</w:t>
      </w:r>
      <w:proofErr w:type="gramStart"/>
      <w:r w:rsidRPr="00F91D6E">
        <w:rPr>
          <w:rFonts w:ascii="標楷體" w:eastAsia="標楷體" w:hAnsi="標楷體" w:hint="eastAsia"/>
          <w:color w:val="000000" w:themeColor="text1"/>
        </w:rPr>
        <w:t>蒐</w:t>
      </w:r>
      <w:proofErr w:type="gramEnd"/>
      <w:r w:rsidRPr="00F91D6E">
        <w:rPr>
          <w:rFonts w:ascii="標楷體" w:eastAsia="標楷體" w:hAnsi="標楷體" w:hint="eastAsia"/>
          <w:color w:val="000000" w:themeColor="text1"/>
        </w:rPr>
        <w:t>證之能力，《公司法》修正草案擴大檢查人檢查客體之範圍包含公司內部特定交易文件。另新增股份有限公司董事為執行業務，得隨時查閱、抄錄或複製公司業務、財務狀況及簿冊文件，公司不得規避、妨礙或拒絕之相關規範。(</w:t>
      </w:r>
      <w:r w:rsidR="009649B1" w:rsidRPr="00F91D6E">
        <w:rPr>
          <w:rFonts w:ascii="標楷體" w:eastAsia="標楷體" w:hAnsi="標楷體" w:hint="eastAsia"/>
          <w:color w:val="000000" w:themeColor="text1"/>
        </w:rPr>
        <w:t>§12Ⅱ、Ⅲ</w:t>
      </w:r>
      <w:r w:rsidRPr="00F91D6E">
        <w:rPr>
          <w:rFonts w:ascii="標楷體" w:eastAsia="標楷體" w:hAnsi="標楷體" w:hint="eastAsia"/>
          <w:color w:val="000000" w:themeColor="text1"/>
        </w:rPr>
        <w:t>)</w:t>
      </w:r>
    </w:p>
    <w:p w:rsidR="000567C3" w:rsidRPr="00F91D6E" w:rsidRDefault="0059696C" w:rsidP="00133801">
      <w:pPr>
        <w:pStyle w:val="a3"/>
        <w:numPr>
          <w:ilvl w:val="0"/>
          <w:numId w:val="3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調查局於2014年7月16日成立「企業</w:t>
      </w:r>
      <w:proofErr w:type="gramStart"/>
      <w:r w:rsidRPr="00F91D6E">
        <w:rPr>
          <w:rFonts w:ascii="標楷體" w:eastAsia="標楷體" w:hAnsi="標楷體" w:hint="eastAsia"/>
          <w:color w:val="000000" w:themeColor="text1"/>
        </w:rPr>
        <w:t>肅貪科</w:t>
      </w:r>
      <w:proofErr w:type="gramEnd"/>
      <w:r w:rsidRPr="00F91D6E">
        <w:rPr>
          <w:rFonts w:ascii="標楷體" w:eastAsia="標楷體" w:hAnsi="標楷體" w:hint="eastAsia"/>
          <w:color w:val="000000" w:themeColor="text1"/>
        </w:rPr>
        <w:t>」，專責全國企業貪瀆案件之偵辦，自2014年7月至2017年，偵辦移送企業貪瀆案件</w:t>
      </w:r>
      <w:r w:rsidR="00D775DA" w:rsidRPr="00F91D6E">
        <w:rPr>
          <w:rFonts w:ascii="標楷體" w:eastAsia="標楷體" w:hAnsi="標楷體" w:hint="eastAsia"/>
          <w:color w:val="000000" w:themeColor="text1"/>
        </w:rPr>
        <w:t>384</w:t>
      </w:r>
      <w:r w:rsidRPr="00F91D6E">
        <w:rPr>
          <w:rFonts w:ascii="標楷體" w:eastAsia="標楷體" w:hAnsi="標楷體" w:hint="eastAsia"/>
          <w:color w:val="000000" w:themeColor="text1"/>
        </w:rPr>
        <w:t>案，</w:t>
      </w:r>
      <w:r w:rsidR="000567C3" w:rsidRPr="00F91D6E">
        <w:rPr>
          <w:rFonts w:ascii="標楷體" w:eastAsia="標楷體" w:hAnsi="標楷體" w:hint="eastAsia"/>
          <w:color w:val="000000" w:themeColor="text1"/>
        </w:rPr>
        <w:t>詳如表</w:t>
      </w:r>
      <w:r w:rsidR="001C6898" w:rsidRPr="00F91D6E">
        <w:rPr>
          <w:rFonts w:ascii="標楷體" w:eastAsia="標楷體" w:hAnsi="標楷體" w:hint="eastAsia"/>
          <w:color w:val="000000" w:themeColor="text1"/>
        </w:rPr>
        <w:t>4</w:t>
      </w:r>
      <w:r w:rsidR="000567C3" w:rsidRPr="00F91D6E">
        <w:rPr>
          <w:rFonts w:ascii="標楷體" w:eastAsia="標楷體" w:hAnsi="標楷體" w:hint="eastAsia"/>
          <w:color w:val="000000" w:themeColor="text1"/>
        </w:rPr>
        <w:t>。</w:t>
      </w:r>
      <w:r w:rsidR="009649B1" w:rsidRPr="00F91D6E">
        <w:rPr>
          <w:rFonts w:ascii="標楷體" w:eastAsia="標楷體" w:hAnsi="標楷體" w:hint="eastAsia"/>
          <w:color w:val="000000" w:themeColor="text1"/>
        </w:rPr>
        <w:t>(§12</w:t>
      </w:r>
      <w:r w:rsidR="009649B1" w:rsidRPr="00F91D6E">
        <w:rPr>
          <w:rFonts w:ascii="新細明體" w:eastAsia="新細明體" w:hAnsi="新細明體" w:hint="eastAsia"/>
          <w:color w:val="000000" w:themeColor="text1"/>
        </w:rPr>
        <w:t>Ⅰ</w:t>
      </w:r>
      <w:r w:rsidR="009649B1" w:rsidRPr="00F91D6E">
        <w:rPr>
          <w:rFonts w:ascii="標楷體" w:eastAsia="標楷體" w:hAnsi="標楷體" w:hint="eastAsia"/>
          <w:color w:val="000000" w:themeColor="text1"/>
        </w:rPr>
        <w:t>)</w:t>
      </w:r>
    </w:p>
    <w:p w:rsidR="000567C3" w:rsidRPr="006F434C" w:rsidRDefault="000567C3" w:rsidP="006F434C">
      <w:pPr>
        <w:pStyle w:val="af3"/>
        <w:ind w:leftChars="236" w:left="868" w:hangingChars="137" w:hanging="302"/>
        <w:rPr>
          <w:b/>
          <w:color w:val="000000" w:themeColor="text1"/>
          <w:sz w:val="22"/>
        </w:rPr>
      </w:pPr>
      <w:bookmarkStart w:id="135" w:name="_Toc508693986"/>
      <w:r w:rsidRPr="006F434C">
        <w:rPr>
          <w:rFonts w:hint="eastAsia"/>
          <w:b/>
          <w:color w:val="000000" w:themeColor="text1"/>
          <w:sz w:val="22"/>
        </w:rPr>
        <w:t>表</w:t>
      </w:r>
      <w:r w:rsidR="00064B51" w:rsidRPr="006F434C">
        <w:rPr>
          <w:rFonts w:hint="eastAsia"/>
          <w:b/>
          <w:color w:val="000000" w:themeColor="text1"/>
          <w:sz w:val="22"/>
        </w:rPr>
        <w:t xml:space="preserve"> </w:t>
      </w:r>
      <w:r w:rsidR="00DB7B16" w:rsidRPr="006F434C">
        <w:rPr>
          <w:b/>
          <w:color w:val="000000" w:themeColor="text1"/>
          <w:sz w:val="22"/>
        </w:rPr>
        <w:fldChar w:fldCharType="begin"/>
      </w:r>
      <w:r w:rsidRPr="006F434C">
        <w:rPr>
          <w:b/>
          <w:color w:val="000000" w:themeColor="text1"/>
          <w:sz w:val="22"/>
        </w:rPr>
        <w:instrText xml:space="preserve"> </w:instrText>
      </w:r>
      <w:r w:rsidRPr="006F434C">
        <w:rPr>
          <w:rFonts w:hint="eastAsia"/>
          <w:b/>
          <w:color w:val="000000" w:themeColor="text1"/>
          <w:sz w:val="22"/>
        </w:rPr>
        <w:instrText>SEQ 表 \* ARABIC</w:instrText>
      </w:r>
      <w:r w:rsidRPr="006F434C">
        <w:rPr>
          <w:b/>
          <w:color w:val="000000" w:themeColor="text1"/>
          <w:sz w:val="22"/>
        </w:rPr>
        <w:instrText xml:space="preserve"> </w:instrText>
      </w:r>
      <w:r w:rsidR="00DB7B16" w:rsidRPr="006F434C">
        <w:rPr>
          <w:b/>
          <w:color w:val="000000" w:themeColor="text1"/>
          <w:sz w:val="22"/>
        </w:rPr>
        <w:fldChar w:fldCharType="separate"/>
      </w:r>
      <w:r w:rsidR="001D4ADF" w:rsidRPr="006F434C">
        <w:rPr>
          <w:b/>
          <w:noProof/>
          <w:color w:val="000000" w:themeColor="text1"/>
          <w:sz w:val="22"/>
        </w:rPr>
        <w:t>4</w:t>
      </w:r>
      <w:r w:rsidR="00DB7B16" w:rsidRPr="006F434C">
        <w:rPr>
          <w:b/>
          <w:color w:val="000000" w:themeColor="text1"/>
          <w:sz w:val="22"/>
        </w:rPr>
        <w:fldChar w:fldCharType="end"/>
      </w:r>
      <w:r w:rsidRPr="006F434C">
        <w:rPr>
          <w:rFonts w:hint="eastAsia"/>
          <w:b/>
          <w:color w:val="000000" w:themeColor="text1"/>
          <w:sz w:val="22"/>
        </w:rPr>
        <w:t xml:space="preserve"> 偵辦移送企業貪瀆案件統計</w:t>
      </w:r>
      <w:bookmarkEnd w:id="135"/>
    </w:p>
    <w:tbl>
      <w:tblPr>
        <w:tblW w:w="0" w:type="auto"/>
        <w:tblInd w:w="602" w:type="dxa"/>
        <w:tblBorders>
          <w:top w:val="single" w:sz="4" w:space="0" w:color="auto"/>
          <w:bottom w:val="single" w:sz="4" w:space="0" w:color="auto"/>
          <w:insideH w:val="dotted" w:sz="4" w:space="0" w:color="auto"/>
        </w:tblBorders>
        <w:tblLook w:val="04A0"/>
      </w:tblPr>
      <w:tblGrid>
        <w:gridCol w:w="1633"/>
        <w:gridCol w:w="1559"/>
        <w:gridCol w:w="2551"/>
        <w:gridCol w:w="3617"/>
      </w:tblGrid>
      <w:tr w:rsidR="00F91D6E" w:rsidRPr="00F91D6E" w:rsidTr="00F57988">
        <w:trPr>
          <w:trHeight w:val="340"/>
        </w:trPr>
        <w:tc>
          <w:tcPr>
            <w:tcW w:w="1633" w:type="dxa"/>
            <w:shd w:val="clear" w:color="auto" w:fill="E5B8B7" w:themeFill="accent2" w:themeFillTint="66"/>
            <w:vAlign w:val="center"/>
          </w:tcPr>
          <w:p w:rsidR="000567C3" w:rsidRPr="00F91D6E" w:rsidRDefault="00E35296"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類型</w:t>
            </w:r>
          </w:p>
        </w:tc>
        <w:tc>
          <w:tcPr>
            <w:tcW w:w="1559" w:type="dxa"/>
            <w:shd w:val="clear" w:color="auto" w:fill="E5B8B7" w:themeFill="accent2" w:themeFillTint="66"/>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案件數</w:t>
            </w:r>
            <w:r w:rsidR="00DF343A" w:rsidRPr="00F91D6E">
              <w:rPr>
                <w:rFonts w:ascii="標楷體" w:eastAsia="標楷體" w:hAnsi="標楷體" w:hint="eastAsia"/>
                <w:color w:val="000000" w:themeColor="text1"/>
                <w:sz w:val="22"/>
              </w:rPr>
              <w:t>(件)</w:t>
            </w:r>
          </w:p>
        </w:tc>
        <w:tc>
          <w:tcPr>
            <w:tcW w:w="2551" w:type="dxa"/>
            <w:shd w:val="clear" w:color="auto" w:fill="E5B8B7" w:themeFill="accent2" w:themeFillTint="66"/>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移送犯罪嫌疑人數</w:t>
            </w:r>
            <w:r w:rsidR="00DF343A" w:rsidRPr="00F91D6E">
              <w:rPr>
                <w:rFonts w:ascii="標楷體" w:eastAsia="標楷體" w:hAnsi="標楷體" w:hint="eastAsia"/>
                <w:color w:val="000000" w:themeColor="text1"/>
                <w:sz w:val="22"/>
              </w:rPr>
              <w:t>(人)</w:t>
            </w:r>
          </w:p>
        </w:tc>
        <w:tc>
          <w:tcPr>
            <w:tcW w:w="3617" w:type="dxa"/>
            <w:shd w:val="clear" w:color="auto" w:fill="E5B8B7" w:themeFill="accent2" w:themeFillTint="66"/>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犯罪標的金額</w:t>
            </w:r>
          </w:p>
        </w:tc>
      </w:tr>
      <w:tr w:rsidR="00F91D6E" w:rsidRPr="00F91D6E" w:rsidTr="00DF343A">
        <w:trPr>
          <w:trHeight w:val="340"/>
        </w:trPr>
        <w:tc>
          <w:tcPr>
            <w:tcW w:w="1633"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股市犯罪</w:t>
            </w:r>
          </w:p>
        </w:tc>
        <w:tc>
          <w:tcPr>
            <w:tcW w:w="1559" w:type="dxa"/>
            <w:shd w:val="clear" w:color="auto" w:fill="auto"/>
            <w:vAlign w:val="center"/>
          </w:tcPr>
          <w:p w:rsidR="000567C3" w:rsidRPr="00F91D6E" w:rsidRDefault="000567C3" w:rsidP="00CA499D">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16</w:t>
            </w:r>
            <w:r w:rsidR="00CA499D" w:rsidRPr="00F91D6E">
              <w:rPr>
                <w:rFonts w:ascii="標楷體" w:eastAsia="標楷體" w:hAnsi="標楷體" w:hint="eastAsia"/>
                <w:color w:val="000000" w:themeColor="text1"/>
                <w:sz w:val="22"/>
              </w:rPr>
              <w:t>9</w:t>
            </w:r>
          </w:p>
        </w:tc>
        <w:tc>
          <w:tcPr>
            <w:tcW w:w="2551" w:type="dxa"/>
            <w:shd w:val="clear" w:color="auto" w:fill="auto"/>
            <w:vAlign w:val="center"/>
          </w:tcPr>
          <w:p w:rsidR="000567C3" w:rsidRPr="00F91D6E" w:rsidRDefault="00CA499D"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828</w:t>
            </w:r>
          </w:p>
        </w:tc>
        <w:tc>
          <w:tcPr>
            <w:tcW w:w="3617" w:type="dxa"/>
            <w:shd w:val="clear" w:color="auto" w:fill="auto"/>
            <w:vAlign w:val="center"/>
          </w:tcPr>
          <w:p w:rsidR="000567C3" w:rsidRPr="00F91D6E" w:rsidRDefault="00CA499D"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523億7,675萬7,639元</w:t>
            </w:r>
          </w:p>
        </w:tc>
      </w:tr>
      <w:tr w:rsidR="00F91D6E" w:rsidRPr="00F91D6E" w:rsidTr="00DF343A">
        <w:trPr>
          <w:trHeight w:val="340"/>
        </w:trPr>
        <w:tc>
          <w:tcPr>
            <w:tcW w:w="1633"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金融貪瀆</w:t>
            </w:r>
          </w:p>
        </w:tc>
        <w:tc>
          <w:tcPr>
            <w:tcW w:w="1559"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13</w:t>
            </w:r>
          </w:p>
        </w:tc>
        <w:tc>
          <w:tcPr>
            <w:tcW w:w="2551"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82</w:t>
            </w:r>
          </w:p>
        </w:tc>
        <w:tc>
          <w:tcPr>
            <w:tcW w:w="3617"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74億8,624萬2,116元</w:t>
            </w:r>
          </w:p>
        </w:tc>
      </w:tr>
      <w:tr w:rsidR="00F91D6E" w:rsidRPr="00F91D6E" w:rsidTr="00DF343A">
        <w:trPr>
          <w:trHeight w:val="340"/>
        </w:trPr>
        <w:tc>
          <w:tcPr>
            <w:tcW w:w="1633"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掏空資產</w:t>
            </w:r>
          </w:p>
        </w:tc>
        <w:tc>
          <w:tcPr>
            <w:tcW w:w="1559" w:type="dxa"/>
            <w:shd w:val="clear" w:color="auto" w:fill="auto"/>
            <w:vAlign w:val="center"/>
          </w:tcPr>
          <w:p w:rsidR="000567C3" w:rsidRPr="00F91D6E" w:rsidRDefault="000567C3" w:rsidP="00CA499D">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CA499D" w:rsidRPr="00F91D6E">
              <w:rPr>
                <w:rFonts w:ascii="標楷體" w:eastAsia="標楷體" w:hAnsi="標楷體" w:hint="eastAsia"/>
                <w:color w:val="000000" w:themeColor="text1"/>
                <w:sz w:val="22"/>
              </w:rPr>
              <w:t>51</w:t>
            </w:r>
          </w:p>
        </w:tc>
        <w:tc>
          <w:tcPr>
            <w:tcW w:w="2551" w:type="dxa"/>
            <w:shd w:val="clear" w:color="auto" w:fill="auto"/>
            <w:vAlign w:val="center"/>
          </w:tcPr>
          <w:p w:rsidR="000567C3" w:rsidRPr="00F91D6E" w:rsidRDefault="00CA499D"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532</w:t>
            </w:r>
          </w:p>
        </w:tc>
        <w:tc>
          <w:tcPr>
            <w:tcW w:w="3617" w:type="dxa"/>
            <w:shd w:val="clear" w:color="auto" w:fill="auto"/>
            <w:vAlign w:val="center"/>
          </w:tcPr>
          <w:p w:rsidR="000567C3" w:rsidRPr="00F91D6E" w:rsidRDefault="00CA499D"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5</w:t>
            </w:r>
            <w:r w:rsidRPr="00F91D6E">
              <w:rPr>
                <w:rFonts w:ascii="標楷體" w:eastAsia="標楷體" w:hAnsi="標楷體"/>
                <w:color w:val="000000" w:themeColor="text1"/>
                <w:sz w:val="22"/>
              </w:rPr>
              <w:t>4</w:t>
            </w:r>
            <w:r w:rsidRPr="00F91D6E">
              <w:rPr>
                <w:rFonts w:ascii="標楷體" w:eastAsia="標楷體" w:hAnsi="標楷體" w:hint="eastAsia"/>
                <w:color w:val="000000" w:themeColor="text1"/>
                <w:sz w:val="22"/>
              </w:rPr>
              <w:t>3億5,</w:t>
            </w:r>
            <w:r w:rsidRPr="00F91D6E">
              <w:rPr>
                <w:rFonts w:ascii="標楷體" w:eastAsia="標楷體" w:hAnsi="標楷體"/>
                <w:color w:val="000000" w:themeColor="text1"/>
                <w:sz w:val="22"/>
              </w:rPr>
              <w:t>956</w:t>
            </w:r>
            <w:r w:rsidRPr="00F91D6E">
              <w:rPr>
                <w:rFonts w:ascii="標楷體" w:eastAsia="標楷體" w:hAnsi="標楷體" w:hint="eastAsia"/>
                <w:color w:val="000000" w:themeColor="text1"/>
                <w:sz w:val="22"/>
              </w:rPr>
              <w:t>萬443元</w:t>
            </w:r>
          </w:p>
        </w:tc>
      </w:tr>
      <w:tr w:rsidR="00F91D6E" w:rsidRPr="00F91D6E" w:rsidTr="00DF343A">
        <w:trPr>
          <w:trHeight w:val="340"/>
        </w:trPr>
        <w:tc>
          <w:tcPr>
            <w:tcW w:w="1633"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侵害營業秘密</w:t>
            </w:r>
          </w:p>
        </w:tc>
        <w:tc>
          <w:tcPr>
            <w:tcW w:w="1559" w:type="dxa"/>
            <w:shd w:val="clear" w:color="auto" w:fill="auto"/>
            <w:vAlign w:val="center"/>
          </w:tcPr>
          <w:p w:rsidR="000567C3" w:rsidRPr="00F91D6E" w:rsidRDefault="00852F6B"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60</w:t>
            </w:r>
          </w:p>
        </w:tc>
        <w:tc>
          <w:tcPr>
            <w:tcW w:w="2551" w:type="dxa"/>
            <w:shd w:val="clear" w:color="auto" w:fill="auto"/>
            <w:vAlign w:val="center"/>
          </w:tcPr>
          <w:p w:rsidR="000567C3" w:rsidRPr="00F91D6E" w:rsidRDefault="000567C3" w:rsidP="00852F6B">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852F6B" w:rsidRPr="00F91D6E">
              <w:rPr>
                <w:rFonts w:ascii="標楷體" w:eastAsia="標楷體" w:hAnsi="標楷體" w:hint="eastAsia"/>
                <w:color w:val="000000" w:themeColor="text1"/>
                <w:sz w:val="22"/>
              </w:rPr>
              <w:t>40</w:t>
            </w:r>
          </w:p>
        </w:tc>
        <w:tc>
          <w:tcPr>
            <w:tcW w:w="3617" w:type="dxa"/>
            <w:shd w:val="clear" w:color="auto" w:fill="auto"/>
            <w:vAlign w:val="center"/>
          </w:tcPr>
          <w:p w:rsidR="000567C3" w:rsidRPr="00F91D6E" w:rsidRDefault="00852F6B"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824億953萬1,186元</w:t>
            </w:r>
          </w:p>
        </w:tc>
      </w:tr>
      <w:tr w:rsidR="00F91D6E" w:rsidRPr="00F91D6E" w:rsidTr="00DF343A">
        <w:trPr>
          <w:trHeight w:val="340"/>
        </w:trPr>
        <w:tc>
          <w:tcPr>
            <w:tcW w:w="1633" w:type="dxa"/>
            <w:shd w:val="clear" w:color="auto" w:fill="auto"/>
            <w:vAlign w:val="center"/>
          </w:tcPr>
          <w:p w:rsidR="000567C3" w:rsidRPr="00F91D6E" w:rsidRDefault="000567C3" w:rsidP="00E35296">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總計</w:t>
            </w:r>
          </w:p>
        </w:tc>
        <w:tc>
          <w:tcPr>
            <w:tcW w:w="1559" w:type="dxa"/>
            <w:shd w:val="clear" w:color="auto" w:fill="auto"/>
            <w:vAlign w:val="center"/>
          </w:tcPr>
          <w:p w:rsidR="000567C3" w:rsidRPr="00F91D6E" w:rsidRDefault="000567C3" w:rsidP="00404809">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w:t>
            </w:r>
            <w:r w:rsidR="00404809" w:rsidRPr="00F91D6E">
              <w:rPr>
                <w:rFonts w:ascii="標楷體" w:eastAsia="標楷體" w:hAnsi="標楷體" w:hint="eastAsia"/>
                <w:color w:val="000000" w:themeColor="text1"/>
                <w:sz w:val="22"/>
              </w:rPr>
              <w:t>9</w:t>
            </w:r>
            <w:r w:rsidR="00187892">
              <w:rPr>
                <w:rFonts w:ascii="標楷體" w:eastAsia="標楷體" w:hAnsi="標楷體" w:hint="eastAsia"/>
                <w:color w:val="000000" w:themeColor="text1"/>
                <w:sz w:val="22"/>
              </w:rPr>
              <w:t>3</w:t>
            </w:r>
          </w:p>
        </w:tc>
        <w:tc>
          <w:tcPr>
            <w:tcW w:w="2551" w:type="dxa"/>
            <w:shd w:val="clear" w:color="auto" w:fill="auto"/>
            <w:vAlign w:val="center"/>
          </w:tcPr>
          <w:p w:rsidR="000567C3" w:rsidRPr="00F91D6E" w:rsidRDefault="000567C3" w:rsidP="00404809">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1,5</w:t>
            </w:r>
            <w:r w:rsidR="00404809" w:rsidRPr="00F91D6E">
              <w:rPr>
                <w:rFonts w:ascii="標楷體" w:eastAsia="標楷體" w:hAnsi="標楷體" w:hint="eastAsia"/>
                <w:color w:val="000000" w:themeColor="text1"/>
                <w:sz w:val="22"/>
              </w:rPr>
              <w:t>82</w:t>
            </w:r>
          </w:p>
        </w:tc>
        <w:tc>
          <w:tcPr>
            <w:tcW w:w="3617" w:type="dxa"/>
            <w:shd w:val="clear" w:color="auto" w:fill="auto"/>
            <w:vAlign w:val="center"/>
          </w:tcPr>
          <w:p w:rsidR="000567C3" w:rsidRPr="00F91D6E" w:rsidRDefault="000567C3" w:rsidP="003866D4">
            <w:pPr>
              <w:pStyle w:val="a3"/>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3866D4" w:rsidRPr="00F91D6E">
              <w:rPr>
                <w:rFonts w:ascii="標楷體" w:eastAsia="標楷體" w:hAnsi="標楷體" w:hint="eastAsia"/>
                <w:color w:val="000000" w:themeColor="text1"/>
                <w:sz w:val="22"/>
              </w:rPr>
              <w:t>966</w:t>
            </w:r>
            <w:r w:rsidRPr="00F91D6E">
              <w:rPr>
                <w:rFonts w:ascii="標楷體" w:eastAsia="標楷體" w:hAnsi="標楷體" w:hint="eastAsia"/>
                <w:color w:val="000000" w:themeColor="text1"/>
                <w:sz w:val="22"/>
              </w:rPr>
              <w:t>億</w:t>
            </w:r>
            <w:r w:rsidR="003866D4" w:rsidRPr="00F91D6E">
              <w:rPr>
                <w:rFonts w:ascii="標楷體" w:eastAsia="標楷體" w:hAnsi="標楷體" w:hint="eastAsia"/>
                <w:color w:val="000000" w:themeColor="text1"/>
                <w:sz w:val="22"/>
              </w:rPr>
              <w:t>3</w:t>
            </w:r>
            <w:r w:rsidRPr="00F91D6E">
              <w:rPr>
                <w:rFonts w:ascii="標楷體" w:eastAsia="標楷體" w:hAnsi="標楷體" w:hint="eastAsia"/>
                <w:color w:val="000000" w:themeColor="text1"/>
                <w:sz w:val="22"/>
              </w:rPr>
              <w:t>,</w:t>
            </w:r>
            <w:r w:rsidR="003866D4" w:rsidRPr="00F91D6E">
              <w:rPr>
                <w:rFonts w:ascii="標楷體" w:eastAsia="標楷體" w:hAnsi="標楷體" w:hint="eastAsia"/>
                <w:color w:val="000000" w:themeColor="text1"/>
                <w:sz w:val="22"/>
              </w:rPr>
              <w:t>209</w:t>
            </w:r>
            <w:r w:rsidRPr="00F91D6E">
              <w:rPr>
                <w:rFonts w:ascii="標楷體" w:eastAsia="標楷體" w:hAnsi="標楷體" w:hint="eastAsia"/>
                <w:color w:val="000000" w:themeColor="text1"/>
                <w:sz w:val="22"/>
              </w:rPr>
              <w:t>萬</w:t>
            </w:r>
            <w:r w:rsidR="003866D4" w:rsidRPr="00F91D6E">
              <w:rPr>
                <w:rFonts w:ascii="標楷體" w:eastAsia="標楷體" w:hAnsi="標楷體" w:hint="eastAsia"/>
                <w:color w:val="000000" w:themeColor="text1"/>
                <w:sz w:val="22"/>
              </w:rPr>
              <w:t>1</w:t>
            </w:r>
            <w:r w:rsidRPr="00F91D6E">
              <w:rPr>
                <w:rFonts w:ascii="標楷體" w:eastAsia="標楷體" w:hAnsi="標楷體" w:hint="eastAsia"/>
                <w:color w:val="000000" w:themeColor="text1"/>
                <w:sz w:val="22"/>
              </w:rPr>
              <w:t>,</w:t>
            </w:r>
            <w:r w:rsidR="003866D4" w:rsidRPr="00F91D6E">
              <w:rPr>
                <w:rFonts w:ascii="標楷體" w:eastAsia="標楷體" w:hAnsi="標楷體" w:hint="eastAsia"/>
                <w:color w:val="000000" w:themeColor="text1"/>
                <w:sz w:val="22"/>
              </w:rPr>
              <w:t>384</w:t>
            </w:r>
            <w:r w:rsidRPr="00F91D6E">
              <w:rPr>
                <w:rFonts w:ascii="標楷體" w:eastAsia="標楷體" w:hAnsi="標楷體" w:hint="eastAsia"/>
                <w:color w:val="000000" w:themeColor="text1"/>
                <w:sz w:val="22"/>
              </w:rPr>
              <w:t>元</w:t>
            </w:r>
          </w:p>
        </w:tc>
      </w:tr>
    </w:tbl>
    <w:p w:rsidR="00C4768B" w:rsidRPr="00F91D6E" w:rsidRDefault="00C4768B" w:rsidP="00C4768B">
      <w:pPr>
        <w:pStyle w:val="a3"/>
        <w:spacing w:line="240" w:lineRule="exact"/>
        <w:ind w:leftChars="0" w:left="363" w:firstLineChars="0" w:firstLine="0"/>
        <w:rPr>
          <w:rFonts w:ascii="標楷體" w:eastAsia="標楷體" w:hAnsi="標楷體"/>
          <w:color w:val="000000" w:themeColor="text1"/>
          <w:sz w:val="20"/>
        </w:rPr>
      </w:pPr>
      <w:r w:rsidRPr="00F91D6E">
        <w:rPr>
          <w:rFonts w:ascii="標楷體" w:eastAsia="標楷體" w:hAnsi="標楷體" w:hint="eastAsia"/>
          <w:color w:val="000000" w:themeColor="text1"/>
          <w:sz w:val="20"/>
        </w:rPr>
        <w:t>資料來源：</w:t>
      </w:r>
      <w:r w:rsidR="00D10110" w:rsidRPr="00F91D6E">
        <w:rPr>
          <w:rFonts w:ascii="標楷體" w:eastAsia="標楷體" w:hAnsi="標楷體" w:hint="eastAsia"/>
          <w:color w:val="000000" w:themeColor="text1"/>
          <w:sz w:val="20"/>
        </w:rPr>
        <w:t>法務部（</w:t>
      </w:r>
      <w:r w:rsidRPr="00F91D6E">
        <w:rPr>
          <w:rFonts w:ascii="標楷體" w:eastAsia="標楷體" w:hAnsi="標楷體" w:hint="eastAsia"/>
          <w:color w:val="000000" w:themeColor="text1"/>
          <w:sz w:val="20"/>
        </w:rPr>
        <w:t>調查局</w:t>
      </w:r>
      <w:r w:rsidR="00D10110" w:rsidRPr="00F91D6E">
        <w:rPr>
          <w:rFonts w:ascii="標楷體" w:eastAsia="標楷體" w:hAnsi="標楷體" w:hint="eastAsia"/>
          <w:color w:val="000000" w:themeColor="text1"/>
          <w:sz w:val="20"/>
        </w:rPr>
        <w:t>）</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強化公司治理</w:t>
      </w:r>
      <w:r w:rsidR="00DC3D99" w:rsidRPr="00F91D6E">
        <w:rPr>
          <w:rFonts w:ascii="標楷體" w:eastAsia="標楷體" w:hAnsi="標楷體" w:hint="eastAsia"/>
          <w:b/>
          <w:color w:val="000000" w:themeColor="text1"/>
          <w:szCs w:val="24"/>
        </w:rPr>
        <w:t>（§12Ⅰ</w:t>
      </w:r>
      <w:r w:rsidR="009649B1" w:rsidRPr="00F91D6E">
        <w:rPr>
          <w:rFonts w:ascii="標楷體" w:eastAsia="標楷體" w:hAnsi="標楷體" w:hint="eastAsia"/>
          <w:b/>
          <w:color w:val="000000" w:themeColor="text1"/>
          <w:szCs w:val="24"/>
        </w:rPr>
        <w:t>、</w:t>
      </w:r>
      <w:r w:rsidR="009649B1" w:rsidRPr="00F91D6E">
        <w:rPr>
          <w:rFonts w:ascii="新細明體" w:eastAsia="新細明體" w:hAnsi="新細明體" w:hint="eastAsia"/>
          <w:b/>
          <w:color w:val="000000" w:themeColor="text1"/>
          <w:szCs w:val="24"/>
        </w:rPr>
        <w:t>Ⅱ</w:t>
      </w:r>
      <w:r w:rsidR="00DC3D99" w:rsidRPr="00F91D6E">
        <w:rPr>
          <w:rFonts w:ascii="標楷體" w:eastAsia="標楷體" w:hAnsi="標楷體" w:hint="eastAsia"/>
          <w:b/>
          <w:color w:val="000000" w:themeColor="text1"/>
          <w:szCs w:val="24"/>
        </w:rPr>
        <w:t>）</w:t>
      </w:r>
    </w:p>
    <w:p w:rsidR="00E014B2" w:rsidRPr="00F91D6E" w:rsidRDefault="00E014B2"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修</w:t>
      </w:r>
      <w:r w:rsidR="002B3509" w:rsidRPr="00F91D6E">
        <w:rPr>
          <w:rFonts w:ascii="標楷體" w:eastAsia="標楷體" w:hAnsi="標楷體" w:hint="eastAsia"/>
          <w:color w:val="000000" w:themeColor="text1"/>
        </w:rPr>
        <w:t>訂並鼓勵上市上櫃公司遵循</w:t>
      </w:r>
      <w:r w:rsidR="00E906E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上市上櫃公司治理實務守則</w:t>
      </w:r>
      <w:r w:rsidR="00E906EA" w:rsidRPr="00F91D6E">
        <w:rPr>
          <w:rFonts w:ascii="標楷體" w:eastAsia="標楷體" w:hAnsi="標楷體" w:hint="eastAsia"/>
          <w:color w:val="000000" w:themeColor="text1"/>
        </w:rPr>
        <w:t>》</w:t>
      </w:r>
      <w:r w:rsidR="002B3509" w:rsidRPr="00F91D6E">
        <w:rPr>
          <w:rFonts w:ascii="標楷體" w:eastAsia="標楷體" w:hAnsi="標楷體" w:hint="eastAsia"/>
          <w:color w:val="000000" w:themeColor="text1"/>
        </w:rPr>
        <w:t>，以</w:t>
      </w:r>
      <w:r w:rsidRPr="00F91D6E">
        <w:rPr>
          <w:rFonts w:ascii="標楷體" w:eastAsia="標楷體" w:hAnsi="標楷體" w:hint="eastAsia"/>
          <w:color w:val="000000" w:themeColor="text1"/>
        </w:rPr>
        <w:t>強化</w:t>
      </w:r>
      <w:r w:rsidR="002B3509" w:rsidRPr="00F91D6E">
        <w:rPr>
          <w:rFonts w:ascii="標楷體" w:eastAsia="標楷體" w:hAnsi="標楷體" w:hint="eastAsia"/>
          <w:color w:val="000000" w:themeColor="text1"/>
        </w:rPr>
        <w:t>其</w:t>
      </w:r>
      <w:r w:rsidRPr="00F91D6E">
        <w:rPr>
          <w:rFonts w:ascii="標楷體" w:eastAsia="標楷體" w:hAnsi="標楷體" w:hint="eastAsia"/>
          <w:color w:val="000000" w:themeColor="text1"/>
        </w:rPr>
        <w:t>公司治理。</w:t>
      </w:r>
      <w:r w:rsidR="009649B1" w:rsidRPr="00F91D6E">
        <w:rPr>
          <w:rFonts w:ascii="標楷體" w:eastAsia="標楷體" w:hAnsi="標楷體" w:hint="eastAsia"/>
          <w:color w:val="000000" w:themeColor="text1"/>
        </w:rPr>
        <w:t>（§12</w:t>
      </w:r>
      <w:r w:rsidR="009649B1" w:rsidRPr="00F91D6E">
        <w:rPr>
          <w:rFonts w:ascii="標楷體" w:eastAsia="標楷體" w:hAnsi="標楷體" w:hint="eastAsia"/>
          <w:color w:val="000000" w:themeColor="text1"/>
        </w:rPr>
        <w:lastRenderedPageBreak/>
        <w:t>Ⅰ）</w:t>
      </w:r>
    </w:p>
    <w:p w:rsidR="00E014B2" w:rsidRPr="00F91D6E" w:rsidRDefault="00CF2024"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修正</w:t>
      </w:r>
      <w:r w:rsidR="00A119E3" w:rsidRPr="00F91D6E">
        <w:rPr>
          <w:rFonts w:ascii="標楷體" w:eastAsia="標楷體" w:hAnsi="標楷體" w:hint="eastAsia"/>
          <w:color w:val="000000" w:themeColor="text1"/>
        </w:rPr>
        <w:t>《銀行業公司治理實務守則》、《金融控股公司治理實務守則》、《票券金融公司公司治理實務守則》、《證券商公司治理實務守則》、《證券投資信託事業證券投資顧問事業公司治理實務守則》及《期貨商公司治理實務守則》</w:t>
      </w:r>
      <w:r w:rsidR="00E014B2" w:rsidRPr="00F91D6E">
        <w:rPr>
          <w:rFonts w:ascii="標楷體" w:eastAsia="標楷體" w:hAnsi="標楷體" w:hint="eastAsia"/>
          <w:color w:val="000000" w:themeColor="text1"/>
        </w:rPr>
        <w:t>，明定有關法令遵循及健全內部管理、保障股東權益、強化董事會職能、發揮監察人功能、尊重利益相關者權益、提升資訊透明度等規範。（§12Ⅰ）</w:t>
      </w:r>
    </w:p>
    <w:p w:rsidR="00E014B2" w:rsidRPr="00F91D6E" w:rsidRDefault="00E014B2"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2016年發布</w:t>
      </w:r>
      <w:r w:rsidR="00E906E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機構投資人盡職治理守則</w:t>
      </w:r>
      <w:r w:rsidR="00E906E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816C5F" w:rsidRPr="00F91D6E">
        <w:rPr>
          <w:rFonts w:ascii="標楷體" w:eastAsia="標楷體" w:hAnsi="標楷體" w:hint="eastAsia"/>
          <w:color w:val="000000" w:themeColor="text1"/>
        </w:rPr>
        <w:t xml:space="preserve"> </w:t>
      </w:r>
      <w:r w:rsidR="00E54002" w:rsidRPr="00F91D6E">
        <w:rPr>
          <w:rFonts w:ascii="標楷體" w:eastAsia="標楷體" w:hAnsi="標楷體" w:hint="eastAsia"/>
          <w:color w:val="000000" w:themeColor="text1"/>
        </w:rPr>
        <w:t>截至</w:t>
      </w:r>
      <w:r w:rsidRPr="00F91D6E">
        <w:rPr>
          <w:rFonts w:ascii="標楷體" w:eastAsia="標楷體" w:hAnsi="標楷體" w:hint="eastAsia"/>
          <w:color w:val="000000" w:themeColor="text1"/>
        </w:rPr>
        <w:t>201</w:t>
      </w:r>
      <w:r w:rsidR="00C47082" w:rsidRPr="00F91D6E">
        <w:rPr>
          <w:rFonts w:ascii="標楷體" w:eastAsia="標楷體" w:hAnsi="標楷體" w:hint="eastAsia"/>
          <w:color w:val="000000" w:themeColor="text1"/>
        </w:rPr>
        <w:t>7</w:t>
      </w:r>
      <w:r w:rsidR="001F7E23" w:rsidRPr="00F91D6E">
        <w:rPr>
          <w:rFonts w:ascii="標楷體" w:eastAsia="標楷體" w:hAnsi="標楷體" w:hint="eastAsia"/>
          <w:color w:val="000000" w:themeColor="text1"/>
        </w:rPr>
        <w:t>年</w:t>
      </w:r>
      <w:r w:rsidR="00DF343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共有3</w:t>
      </w:r>
      <w:r w:rsidR="00C47082"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家機構投資人完成簽署，藉由市場影響力促使公司重視公司治理及企業社會責任。（§12Ⅱ）</w:t>
      </w:r>
    </w:p>
    <w:p w:rsidR="00E014B2" w:rsidRPr="00F91D6E" w:rsidRDefault="00E014B2"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在強化公股事業管理方面，朝向「促使各事業遵循法令、建立與落實內部控制及內部稽核制度」、「重視股東及利害關係人之權利」、「強化董事會職能」、「發揮監察人(審計委員會)功能」及「促進資訊揭露透明化」等方向推動。（§12Ⅱ）</w:t>
      </w:r>
    </w:p>
    <w:p w:rsidR="00E50628" w:rsidRPr="00F91D6E" w:rsidRDefault="00E50628"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2017年已公布完成對全體</w:t>
      </w:r>
      <w:r w:rsidR="00055BF3" w:rsidRPr="00F91D6E">
        <w:rPr>
          <w:rFonts w:ascii="標楷體" w:eastAsia="標楷體" w:hAnsi="標楷體" w:hint="eastAsia"/>
          <w:color w:val="000000" w:themeColor="text1"/>
        </w:rPr>
        <w:t>1,496家</w:t>
      </w:r>
      <w:r w:rsidRPr="00F91D6E">
        <w:rPr>
          <w:rFonts w:ascii="標楷體" w:eastAsia="標楷體" w:hAnsi="標楷體" w:hint="eastAsia"/>
          <w:color w:val="000000" w:themeColor="text1"/>
        </w:rPr>
        <w:t>上市(櫃)公司完成2016年度公司治理評鑑之結果。（§12Ⅱ）</w:t>
      </w:r>
    </w:p>
    <w:p w:rsidR="00C47082" w:rsidRPr="00F91D6E" w:rsidRDefault="00C47082"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依《國家廉政建設行動方案》列管加強對上市（櫃）公司財務、業務及內部控制制度之監理，由督導證交所及櫃買中心執行上市（櫃）公司各季財務報告實質審閱及內部控制制度查核，</w:t>
      </w:r>
      <w:r w:rsidR="00C0361B" w:rsidRPr="00F91D6E">
        <w:rPr>
          <w:rFonts w:ascii="標楷體" w:eastAsia="標楷體" w:hAnsi="標楷體" w:hint="eastAsia"/>
          <w:color w:val="000000" w:themeColor="text1"/>
        </w:rPr>
        <w:t>截至2017年</w:t>
      </w:r>
      <w:r w:rsidR="00DF343A" w:rsidRPr="00F91D6E">
        <w:rPr>
          <w:rFonts w:ascii="標楷體" w:eastAsia="標楷體" w:hAnsi="標楷體" w:hint="eastAsia"/>
          <w:color w:val="000000" w:themeColor="text1"/>
        </w:rPr>
        <w:t>，</w:t>
      </w:r>
      <w:r w:rsidR="00C0361B" w:rsidRPr="00F91D6E">
        <w:rPr>
          <w:rFonts w:ascii="標楷體" w:eastAsia="標楷體" w:hAnsi="標楷體" w:hint="eastAsia"/>
          <w:color w:val="000000" w:themeColor="text1"/>
        </w:rPr>
        <w:t>已完成上市(櫃)公司2016</w:t>
      </w:r>
      <w:r w:rsidR="00DB2867" w:rsidRPr="00F91D6E">
        <w:rPr>
          <w:rFonts w:ascii="標楷體" w:eastAsia="標楷體" w:hAnsi="標楷體" w:hint="eastAsia"/>
          <w:color w:val="000000" w:themeColor="text1"/>
        </w:rPr>
        <w:t>年</w:t>
      </w:r>
      <w:r w:rsidR="00C0361B" w:rsidRPr="00F91D6E">
        <w:rPr>
          <w:rFonts w:ascii="標楷體" w:eastAsia="標楷體" w:hAnsi="標楷體" w:hint="eastAsia"/>
          <w:color w:val="000000" w:themeColor="text1"/>
        </w:rPr>
        <w:t>至2017年第3季財務報告實質審閱469家及內部控制制度查核252家。</w:t>
      </w:r>
      <w:r w:rsidR="009649B1" w:rsidRPr="00F91D6E">
        <w:rPr>
          <w:rFonts w:ascii="標楷體" w:eastAsia="標楷體" w:hAnsi="標楷體" w:hint="eastAsia"/>
          <w:color w:val="000000" w:themeColor="text1"/>
        </w:rPr>
        <w:t>（§12Ⅱ）</w:t>
      </w:r>
    </w:p>
    <w:p w:rsidR="00471E8F" w:rsidRPr="00F91D6E" w:rsidRDefault="00471E8F" w:rsidP="00133801">
      <w:pPr>
        <w:pStyle w:val="a3"/>
        <w:numPr>
          <w:ilvl w:val="0"/>
          <w:numId w:val="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為強化公司治理並保障股東權益，《公司法》修正草案</w:t>
      </w:r>
      <w:r w:rsidR="00CF2024" w:rsidRPr="00F91D6E">
        <w:rPr>
          <w:rFonts w:ascii="標楷體" w:eastAsia="標楷體" w:hAnsi="標楷體" w:hint="eastAsia"/>
          <w:color w:val="000000" w:themeColor="text1"/>
        </w:rPr>
        <w:t>第8條</w:t>
      </w:r>
      <w:r w:rsidRPr="00F91D6E">
        <w:rPr>
          <w:rFonts w:ascii="標楷體" w:eastAsia="標楷體" w:hAnsi="標楷體" w:hint="eastAsia"/>
          <w:color w:val="000000" w:themeColor="text1"/>
        </w:rPr>
        <w:t>將非公開發行股票之公司亦適用實質董事之規定，不再限於公開發行股票之公司始有適用。另考量有限公司股東與股份有限公司股東</w:t>
      </w:r>
      <w:proofErr w:type="gramStart"/>
      <w:r w:rsidRPr="00F91D6E">
        <w:rPr>
          <w:rFonts w:ascii="標楷體" w:eastAsia="標楷體" w:hAnsi="標楷體" w:hint="eastAsia"/>
          <w:color w:val="000000" w:themeColor="text1"/>
        </w:rPr>
        <w:t>同樣均負有限</w:t>
      </w:r>
      <w:proofErr w:type="gramEnd"/>
      <w:r w:rsidRPr="00F91D6E">
        <w:rPr>
          <w:rFonts w:ascii="標楷體" w:eastAsia="標楷體" w:hAnsi="標楷體" w:hint="eastAsia"/>
          <w:color w:val="000000" w:themeColor="text1"/>
        </w:rPr>
        <w:t>責任，為避免股東利用公司之獨立人格及股東有限責任而規避其應負之責任，因此將原僅適用於股份有限公司之「揭穿公司面紗原則」</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Piercing the Corporate Veil)一併納入《公司法》修正草案規範。</w:t>
      </w:r>
      <w:r w:rsidR="009649B1" w:rsidRPr="00F91D6E">
        <w:rPr>
          <w:rFonts w:ascii="標楷體" w:eastAsia="標楷體" w:hAnsi="標楷體" w:hint="eastAsia"/>
          <w:color w:val="000000" w:themeColor="text1"/>
        </w:rPr>
        <w:t>（§12Ⅱ）</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推廣企業誠信及社會責任</w:t>
      </w:r>
      <w:r w:rsidR="00DC3D99" w:rsidRPr="00F91D6E">
        <w:rPr>
          <w:rFonts w:ascii="標楷體" w:eastAsia="標楷體" w:hAnsi="標楷體" w:hint="eastAsia"/>
          <w:b/>
          <w:color w:val="000000" w:themeColor="text1"/>
          <w:szCs w:val="24"/>
        </w:rPr>
        <w:t>（§12Ⅰ</w:t>
      </w:r>
      <w:r w:rsidR="009649B1" w:rsidRPr="00F91D6E">
        <w:rPr>
          <w:rFonts w:ascii="標楷體" w:eastAsia="標楷體" w:hAnsi="標楷體" w:hint="eastAsia"/>
          <w:b/>
          <w:color w:val="000000" w:themeColor="text1"/>
          <w:szCs w:val="24"/>
        </w:rPr>
        <w:t>、</w:t>
      </w:r>
      <w:r w:rsidR="009649B1" w:rsidRPr="00F91D6E">
        <w:rPr>
          <w:rFonts w:ascii="新細明體" w:eastAsia="新細明體" w:hAnsi="新細明體" w:hint="eastAsia"/>
          <w:b/>
          <w:color w:val="000000" w:themeColor="text1"/>
          <w:szCs w:val="24"/>
        </w:rPr>
        <w:t>Ⅱ</w:t>
      </w:r>
      <w:r w:rsidR="00DC3D99" w:rsidRPr="00F91D6E">
        <w:rPr>
          <w:rFonts w:ascii="標楷體" w:eastAsia="標楷體" w:hAnsi="標楷體" w:hint="eastAsia"/>
          <w:b/>
          <w:color w:val="000000" w:themeColor="text1"/>
          <w:szCs w:val="24"/>
        </w:rPr>
        <w:t>）</w:t>
      </w:r>
    </w:p>
    <w:p w:rsidR="00E014B2" w:rsidRPr="00F91D6E" w:rsidRDefault="00E014B2" w:rsidP="00133801">
      <w:pPr>
        <w:pStyle w:val="a3"/>
        <w:numPr>
          <w:ilvl w:val="0"/>
          <w:numId w:val="3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機關舉辦</w:t>
      </w:r>
      <w:r w:rsidR="00802038" w:rsidRPr="00F91D6E">
        <w:rPr>
          <w:rFonts w:ascii="標楷體" w:eastAsia="標楷體" w:hAnsi="標楷體" w:hint="eastAsia"/>
          <w:color w:val="000000" w:themeColor="text1"/>
        </w:rPr>
        <w:t>企業誠信倫理</w:t>
      </w:r>
      <w:r w:rsidRPr="00F91D6E">
        <w:rPr>
          <w:rFonts w:ascii="標楷體" w:eastAsia="標楷體" w:hAnsi="標楷體" w:hint="eastAsia"/>
          <w:color w:val="000000" w:themeColor="text1"/>
        </w:rPr>
        <w:t>論壇、座談會或專業講習課程，推廣企業誠信及倫理觀念，宣導企業主重視公司治理風險控管問題、鼓勵企業訂定適當倫理規範及監督機制，並向企業宣導海外禁止行賄國外政府機構人員之觀念</w:t>
      </w:r>
      <w:r w:rsidR="0080203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2012</w:t>
      </w:r>
      <w:r w:rsidR="00B35F24" w:rsidRPr="00F91D6E">
        <w:rPr>
          <w:rFonts w:ascii="標楷體" w:eastAsia="標楷體" w:hAnsi="標楷體" w:hint="eastAsia"/>
          <w:color w:val="000000" w:themeColor="text1"/>
        </w:rPr>
        <w:t>年</w:t>
      </w:r>
      <w:r w:rsidRPr="00F91D6E">
        <w:rPr>
          <w:rFonts w:ascii="標楷體" w:eastAsia="標楷體" w:hAnsi="標楷體" w:hint="eastAsia"/>
          <w:color w:val="000000" w:themeColor="text1"/>
        </w:rPr>
        <w:t>至201</w:t>
      </w:r>
      <w:r w:rsidR="00BC23DA" w:rsidRPr="00F91D6E">
        <w:rPr>
          <w:rFonts w:ascii="標楷體" w:eastAsia="標楷體" w:hAnsi="標楷體" w:hint="eastAsia"/>
          <w:color w:val="000000" w:themeColor="text1"/>
        </w:rPr>
        <w:t>7</w:t>
      </w:r>
      <w:r w:rsidRPr="00F91D6E">
        <w:rPr>
          <w:rFonts w:ascii="標楷體" w:eastAsia="標楷體" w:hAnsi="標楷體" w:hint="eastAsia"/>
          <w:color w:val="000000" w:themeColor="text1"/>
        </w:rPr>
        <w:t>年累計企業誠信宣導場次</w:t>
      </w:r>
      <w:r w:rsidR="00BC23DA" w:rsidRPr="00F91D6E">
        <w:rPr>
          <w:rFonts w:ascii="標楷體" w:eastAsia="標楷體" w:hAnsi="標楷體" w:hint="eastAsia"/>
          <w:color w:val="000000" w:themeColor="text1"/>
        </w:rPr>
        <w:t>118</w:t>
      </w:r>
      <w:r w:rsidRPr="00F91D6E">
        <w:rPr>
          <w:rFonts w:ascii="標楷體" w:eastAsia="標楷體" w:hAnsi="標楷體" w:hint="eastAsia"/>
          <w:color w:val="000000" w:themeColor="text1"/>
        </w:rPr>
        <w:t>場。(§12Ⅰ</w:t>
      </w:r>
      <w:proofErr w:type="gramStart"/>
      <w:r w:rsidRPr="00F91D6E">
        <w:rPr>
          <w:rFonts w:ascii="標楷體" w:eastAsia="標楷體" w:hAnsi="標楷體" w:hint="eastAsia"/>
          <w:color w:val="000000" w:themeColor="text1"/>
        </w:rPr>
        <w:t>）</w:t>
      </w:r>
      <w:proofErr w:type="gramEnd"/>
    </w:p>
    <w:p w:rsidR="00055BF3" w:rsidRPr="00F91D6E" w:rsidRDefault="00055BF3" w:rsidP="00133801">
      <w:pPr>
        <w:pStyle w:val="a3"/>
        <w:numPr>
          <w:ilvl w:val="0"/>
          <w:numId w:val="36"/>
        </w:numPr>
        <w:spacing w:line="480" w:lineRule="exact"/>
        <w:ind w:leftChars="0" w:left="602" w:firstLineChars="0" w:hanging="49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《公司法》修正草案第1條</w:t>
      </w:r>
      <w:r w:rsidR="00CF2024" w:rsidRPr="00F91D6E">
        <w:rPr>
          <w:rFonts w:ascii="標楷體" w:eastAsia="標楷體" w:hAnsi="標楷體" w:hint="eastAsia"/>
          <w:color w:val="000000" w:themeColor="text1"/>
        </w:rPr>
        <w:t>增訂</w:t>
      </w:r>
      <w:r w:rsidRPr="00F91D6E">
        <w:rPr>
          <w:rFonts w:ascii="標楷體" w:eastAsia="標楷體" w:hAnsi="標楷體" w:hint="eastAsia"/>
          <w:color w:val="000000" w:themeColor="text1"/>
        </w:rPr>
        <w:t>第2項規定，要求公司經營業務應遵守法令及倫理規範，</w:t>
      </w:r>
      <w:r w:rsidRPr="00F91D6E">
        <w:rPr>
          <w:rFonts w:ascii="標楷體" w:eastAsia="標楷體" w:hAnsi="標楷體" w:hint="eastAsia"/>
          <w:color w:val="000000" w:themeColor="text1"/>
        </w:rPr>
        <w:lastRenderedPageBreak/>
        <w:t>並</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行增進公共利益之行為，導入公司應善盡社會責任之理念。另為推廣社會企業，舉辦「企業CSR與社會企業交流媒合會」，協助社會企業與企業資源媒合，並推動「社會企業產品採購獎勵機制」及「輔導社會企業進入共同供應契約採購」，表揚採購社會企業產品之績優政府機關、國營事業及民間企業單位。</w:t>
      </w:r>
      <w:r w:rsidR="009649B1" w:rsidRPr="00F91D6E">
        <w:rPr>
          <w:rFonts w:ascii="標楷體" w:eastAsia="標楷體" w:hAnsi="標楷體" w:hint="eastAsia"/>
          <w:color w:val="000000" w:themeColor="text1"/>
        </w:rPr>
        <w:t>(§12Ⅰ</w:t>
      </w:r>
      <w:proofErr w:type="gramStart"/>
      <w:r w:rsidR="009649B1" w:rsidRPr="00F91D6E">
        <w:rPr>
          <w:rFonts w:ascii="標楷體" w:eastAsia="標楷體" w:hAnsi="標楷體" w:hint="eastAsia"/>
          <w:color w:val="000000" w:themeColor="text1"/>
        </w:rPr>
        <w:t>）</w:t>
      </w:r>
      <w:proofErr w:type="gramEnd"/>
    </w:p>
    <w:p w:rsidR="00055BF3" w:rsidRPr="00F91D6E" w:rsidRDefault="00055BF3" w:rsidP="00133801">
      <w:pPr>
        <w:pStyle w:val="a3"/>
        <w:numPr>
          <w:ilvl w:val="0"/>
          <w:numId w:val="36"/>
        </w:numPr>
        <w:spacing w:line="480" w:lineRule="exact"/>
        <w:ind w:leftChars="0" w:left="602" w:firstLineChars="0" w:hanging="49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《國家廉政建設行動方案》策略目標「強化企業誠信，凝聚私部門反貪腐共識」之具體執行措施，包含推動企業社會責任、強化資訊揭露、督請上市(櫃)公司編製企業社會責任報告書等。</w:t>
      </w:r>
      <w:r w:rsidR="003B02E2" w:rsidRPr="00F91D6E">
        <w:rPr>
          <w:rFonts w:ascii="標楷體" w:eastAsia="標楷體" w:hAnsi="標楷體" w:hint="eastAsia"/>
          <w:color w:val="000000" w:themeColor="text1"/>
        </w:rPr>
        <w:t>除自</w:t>
      </w:r>
      <w:r w:rsidR="00E50628" w:rsidRPr="00F91D6E">
        <w:rPr>
          <w:rFonts w:ascii="標楷體" w:eastAsia="標楷體" w:hAnsi="標楷體" w:hint="eastAsia"/>
          <w:color w:val="000000" w:themeColor="text1"/>
        </w:rPr>
        <w:t>2015年10月要求實收資本額50億元以上未滿100億元之上市(櫃)公司自2017年起應編製</w:t>
      </w:r>
      <w:r w:rsidR="003B02E2" w:rsidRPr="00F91D6E">
        <w:rPr>
          <w:rFonts w:ascii="標楷體" w:eastAsia="標楷體" w:hAnsi="標楷體" w:hint="eastAsia"/>
          <w:color w:val="000000" w:themeColor="text1"/>
        </w:rPr>
        <w:t>「企業社會責任報告書」（</w:t>
      </w:r>
      <w:r w:rsidR="00E50628" w:rsidRPr="00F91D6E">
        <w:rPr>
          <w:rFonts w:ascii="標楷體" w:eastAsia="標楷體" w:hAnsi="標楷體" w:hint="eastAsia"/>
          <w:color w:val="000000" w:themeColor="text1"/>
        </w:rPr>
        <w:t>CSR報告書</w:t>
      </w:r>
      <w:r w:rsidR="003B02E2" w:rsidRPr="00F91D6E">
        <w:rPr>
          <w:rFonts w:ascii="標楷體" w:eastAsia="標楷體" w:hAnsi="標楷體" w:hint="eastAsia"/>
          <w:color w:val="000000" w:themeColor="text1"/>
        </w:rPr>
        <w:t>），</w:t>
      </w:r>
      <w:r w:rsidR="00E50628" w:rsidRPr="00F91D6E">
        <w:rPr>
          <w:rFonts w:ascii="標楷體" w:eastAsia="標楷體" w:hAnsi="標楷體" w:hint="eastAsia"/>
          <w:color w:val="000000" w:themeColor="text1"/>
        </w:rPr>
        <w:t>2017年強制編製</w:t>
      </w:r>
      <w:r w:rsidR="001F7E23" w:rsidRPr="00F91D6E">
        <w:rPr>
          <w:rFonts w:ascii="標楷體" w:eastAsia="標楷體" w:hAnsi="標楷體" w:hint="eastAsia"/>
          <w:color w:val="000000" w:themeColor="text1"/>
        </w:rPr>
        <w:t>CSR報告書</w:t>
      </w:r>
      <w:r w:rsidR="00E50628" w:rsidRPr="00F91D6E">
        <w:rPr>
          <w:rFonts w:ascii="標楷體" w:eastAsia="標楷體" w:hAnsi="標楷體" w:hint="eastAsia"/>
          <w:color w:val="000000" w:themeColor="text1"/>
        </w:rPr>
        <w:t>之上市(櫃)公司有293家，較2016年</w:t>
      </w:r>
      <w:r w:rsidR="003B02E2" w:rsidRPr="00F91D6E">
        <w:rPr>
          <w:rFonts w:ascii="標楷體" w:eastAsia="標楷體" w:hAnsi="標楷體" w:hint="eastAsia"/>
          <w:color w:val="000000" w:themeColor="text1"/>
        </w:rPr>
        <w:t>(</w:t>
      </w:r>
      <w:r w:rsidR="00E50628" w:rsidRPr="00F91D6E">
        <w:rPr>
          <w:rFonts w:ascii="標楷體" w:eastAsia="標楷體" w:hAnsi="標楷體" w:hint="eastAsia"/>
          <w:color w:val="000000" w:themeColor="text1"/>
        </w:rPr>
        <w:t>206家</w:t>
      </w:r>
      <w:r w:rsidR="003B02E2" w:rsidRPr="00F91D6E">
        <w:rPr>
          <w:rFonts w:ascii="標楷體" w:eastAsia="標楷體" w:hAnsi="標楷體" w:hint="eastAsia"/>
          <w:color w:val="000000" w:themeColor="text1"/>
        </w:rPr>
        <w:t>)</w:t>
      </w:r>
      <w:r w:rsidR="00E50628" w:rsidRPr="00F91D6E">
        <w:rPr>
          <w:rFonts w:ascii="標楷體" w:eastAsia="標楷體" w:hAnsi="標楷體" w:hint="eastAsia"/>
          <w:color w:val="000000" w:themeColor="text1"/>
        </w:rPr>
        <w:t>成長42％</w:t>
      </w:r>
      <w:r w:rsidR="003B02E2" w:rsidRPr="00F91D6E">
        <w:rPr>
          <w:rFonts w:ascii="標楷體" w:eastAsia="標楷體" w:hAnsi="標楷體" w:hint="eastAsia"/>
          <w:color w:val="000000" w:themeColor="text1"/>
        </w:rPr>
        <w:t>，加強上市(櫃)公司落實企業社會責任外，亦積極輔導企業自發性編製及發行CSR報告書，並將「誠信經營」及「社會責任」納入企業表揚獎項之評審項目，並定期辦理企業社會責任相關議題研討會及教育訓練，針對相關國際</w:t>
      </w:r>
      <w:r w:rsidRPr="00F91D6E">
        <w:rPr>
          <w:rFonts w:ascii="標楷體" w:eastAsia="標楷體" w:hAnsi="標楷體" w:hint="eastAsia"/>
          <w:color w:val="000000" w:themeColor="text1"/>
        </w:rPr>
        <w:t>規範進行研究，使企業瞭解國內外企業社會責任最新趨勢與具體作法。</w:t>
      </w:r>
      <w:r w:rsidR="00E50628" w:rsidRPr="00F91D6E">
        <w:rPr>
          <w:rFonts w:ascii="標楷體" w:eastAsia="標楷體" w:hAnsi="標楷體" w:hint="eastAsia"/>
          <w:color w:val="000000" w:themeColor="text1"/>
        </w:rPr>
        <w:t>(§12Ⅱ</w:t>
      </w:r>
      <w:proofErr w:type="gramStart"/>
      <w:r w:rsidR="00E50628" w:rsidRPr="00F91D6E">
        <w:rPr>
          <w:rFonts w:ascii="標楷體" w:eastAsia="標楷體" w:hAnsi="標楷體" w:hint="eastAsia"/>
          <w:color w:val="000000" w:themeColor="text1"/>
        </w:rPr>
        <w:t>）</w:t>
      </w:r>
      <w:proofErr w:type="gramEnd"/>
    </w:p>
    <w:p w:rsidR="003B5468" w:rsidRPr="00F91D6E" w:rsidRDefault="006439A8" w:rsidP="00133801">
      <w:pPr>
        <w:pStyle w:val="a3"/>
        <w:numPr>
          <w:ilvl w:val="0"/>
          <w:numId w:val="36"/>
        </w:numPr>
        <w:spacing w:line="480" w:lineRule="exact"/>
        <w:ind w:leftChars="0" w:left="602" w:firstLineChars="0" w:hanging="49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調查局</w:t>
      </w:r>
      <w:r w:rsidR="00C01CB9" w:rsidRPr="00F91D6E">
        <w:rPr>
          <w:rFonts w:ascii="標楷體" w:eastAsia="標楷體" w:hAnsi="標楷體" w:hint="eastAsia"/>
          <w:color w:val="000000" w:themeColor="text1"/>
        </w:rPr>
        <w:t>主動與企業建立夥伴關係，提醒企業重視內控、內</w:t>
      </w:r>
      <w:proofErr w:type="gramStart"/>
      <w:r w:rsidR="00C01CB9" w:rsidRPr="00F91D6E">
        <w:rPr>
          <w:rFonts w:ascii="標楷體" w:eastAsia="標楷體" w:hAnsi="標楷體" w:hint="eastAsia"/>
          <w:color w:val="000000" w:themeColor="text1"/>
        </w:rPr>
        <w:t>稽</w:t>
      </w:r>
      <w:proofErr w:type="gramEnd"/>
      <w:r w:rsidR="00C01CB9" w:rsidRPr="00F91D6E">
        <w:rPr>
          <w:rFonts w:ascii="標楷體" w:eastAsia="標楷體" w:hAnsi="標楷體" w:hint="eastAsia"/>
          <w:color w:val="000000" w:themeColor="text1"/>
        </w:rPr>
        <w:t>並加強教育訓練，企業一旦發現不法，即可及早介入調查，儘速偵辦。另透過案例分析，積極至各重要工商團體企業進行「企業</w:t>
      </w:r>
      <w:proofErr w:type="gramStart"/>
      <w:r w:rsidR="00C01CB9" w:rsidRPr="00F91D6E">
        <w:rPr>
          <w:rFonts w:ascii="標楷體" w:eastAsia="標楷體" w:hAnsi="標楷體" w:hint="eastAsia"/>
          <w:color w:val="000000" w:themeColor="text1"/>
        </w:rPr>
        <w:t>肅</w:t>
      </w:r>
      <w:proofErr w:type="gramEnd"/>
      <w:r w:rsidR="00C01CB9" w:rsidRPr="00F91D6E">
        <w:rPr>
          <w:rFonts w:ascii="標楷體" w:eastAsia="標楷體" w:hAnsi="標楷體" w:hint="eastAsia"/>
          <w:color w:val="000000" w:themeColor="text1"/>
        </w:rPr>
        <w:t>貪經驗交流」，</w:t>
      </w:r>
      <w:r w:rsidR="0006611F" w:rsidRPr="00F91D6E">
        <w:rPr>
          <w:rFonts w:ascii="標楷體" w:eastAsia="標楷體" w:hAnsi="標楷體" w:hint="eastAsia"/>
          <w:color w:val="000000" w:themeColor="text1"/>
        </w:rPr>
        <w:t>截至2017年</w:t>
      </w:r>
      <w:r w:rsidR="00DF343A" w:rsidRPr="00F91D6E">
        <w:rPr>
          <w:rFonts w:ascii="標楷體" w:eastAsia="標楷體" w:hAnsi="標楷體" w:hint="eastAsia"/>
          <w:color w:val="000000" w:themeColor="text1"/>
        </w:rPr>
        <w:t>，</w:t>
      </w:r>
      <w:r w:rsidR="0006611F" w:rsidRPr="00F91D6E">
        <w:rPr>
          <w:rFonts w:ascii="標楷體" w:eastAsia="標楷體" w:hAnsi="標楷體" w:hint="eastAsia"/>
          <w:color w:val="000000" w:themeColor="text1"/>
        </w:rPr>
        <w:t>共計辦理482場次，參加廠商達8,965家次，參與人次達3萬6,668人。</w:t>
      </w:r>
      <w:r w:rsidR="009649B1" w:rsidRPr="00F91D6E">
        <w:rPr>
          <w:rFonts w:ascii="標楷體" w:eastAsia="標楷體" w:hAnsi="標楷體" w:hint="eastAsia"/>
          <w:color w:val="000000" w:themeColor="text1"/>
        </w:rPr>
        <w:t>(§12Ⅰ、Ⅱ</w:t>
      </w:r>
      <w:proofErr w:type="gramStart"/>
      <w:r w:rsidR="009649B1" w:rsidRPr="00F91D6E">
        <w:rPr>
          <w:rFonts w:ascii="標楷體" w:eastAsia="標楷體" w:hAnsi="標楷體" w:hint="eastAsia"/>
          <w:color w:val="000000" w:themeColor="text1"/>
        </w:rPr>
        <w:t>）</w:t>
      </w:r>
      <w:proofErr w:type="gramEnd"/>
    </w:p>
    <w:p w:rsidR="007E7B7F"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建立內部控制及稽核制度</w:t>
      </w:r>
      <w:r w:rsidR="00DC3D99" w:rsidRPr="00F91D6E">
        <w:rPr>
          <w:rFonts w:ascii="標楷體" w:eastAsia="標楷體" w:hAnsi="標楷體" w:hint="eastAsia"/>
          <w:b/>
          <w:color w:val="000000" w:themeColor="text1"/>
          <w:szCs w:val="24"/>
        </w:rPr>
        <w:t>（§12Ⅱ）</w:t>
      </w:r>
    </w:p>
    <w:p w:rsidR="00D368D3" w:rsidRPr="00F91D6E" w:rsidRDefault="00E906EA" w:rsidP="00133801">
      <w:pPr>
        <w:pStyle w:val="a3"/>
        <w:numPr>
          <w:ilvl w:val="0"/>
          <w:numId w:val="37"/>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金融控股公司及銀行業內部控制及稽核制度實施辦法</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第6條規定金融控股公司及銀行業應建立自行查核制度；</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證券暨期貨市場各服務事業建立內部控制制度處理準則</w:t>
      </w:r>
      <w:r w:rsidR="00BB0A4C"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及</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保險業內部控制及稽核制度實施辦法</w:t>
      </w:r>
      <w:r w:rsidR="00BB0A4C"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，規範證券期貨業及保險業應有相當內部控制及稽核制度；</w:t>
      </w:r>
      <w:r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公開發行公司建立內部控制制度處理準則</w:t>
      </w:r>
      <w:r w:rsidR="00BB0A4C" w:rsidRPr="00F91D6E">
        <w:rPr>
          <w:rFonts w:ascii="標楷體" w:eastAsia="標楷體" w:hAnsi="標楷體" w:hint="eastAsia"/>
          <w:color w:val="000000" w:themeColor="text1"/>
          <w:szCs w:val="24"/>
        </w:rPr>
        <w:t>》</w:t>
      </w:r>
      <w:r w:rsidR="00E014B2" w:rsidRPr="00F91D6E">
        <w:rPr>
          <w:rFonts w:ascii="標楷體" w:eastAsia="標楷體" w:hAnsi="標楷體" w:hint="eastAsia"/>
          <w:color w:val="000000" w:themeColor="text1"/>
          <w:szCs w:val="24"/>
        </w:rPr>
        <w:t>供公開發行公司遵循，公開發行公司如發生內控制度重大缺失、財務報導不實或違反法令情節重大、重大舞弊或有舞弊之嫌等情事，金管會得命令公司委託會計師專案審查公司之內部控制制度，並取具審查報告報金管會備查。</w:t>
      </w:r>
      <w:r w:rsidR="00816C5F" w:rsidRPr="00F91D6E">
        <w:rPr>
          <w:rFonts w:ascii="標楷體" w:eastAsia="標楷體" w:hAnsi="標楷體" w:hint="eastAsia"/>
          <w:color w:val="000000" w:themeColor="text1"/>
          <w:szCs w:val="24"/>
        </w:rPr>
        <w:t>金管會於2016年及2017年就金融業違反內部控制及稽核制度之</w:t>
      </w:r>
      <w:proofErr w:type="gramStart"/>
      <w:r w:rsidR="00816C5F" w:rsidRPr="00F91D6E">
        <w:rPr>
          <w:rFonts w:ascii="標楷體" w:eastAsia="標楷體" w:hAnsi="標楷體" w:hint="eastAsia"/>
          <w:color w:val="000000" w:themeColor="text1"/>
          <w:szCs w:val="24"/>
        </w:rPr>
        <w:t>裁罰件數</w:t>
      </w:r>
      <w:proofErr w:type="gramEnd"/>
      <w:r w:rsidR="00816C5F" w:rsidRPr="00F91D6E">
        <w:rPr>
          <w:rFonts w:ascii="標楷體" w:eastAsia="標楷體" w:hAnsi="標楷體" w:hint="eastAsia"/>
          <w:color w:val="000000" w:themeColor="text1"/>
          <w:szCs w:val="24"/>
        </w:rPr>
        <w:t>為186件、裁罰金額共計2億4,504萬元，金管會主管財團法人及所屬相關公會亦對金融業辦理內控內</w:t>
      </w:r>
      <w:proofErr w:type="gramStart"/>
      <w:r w:rsidR="00816C5F" w:rsidRPr="00F91D6E">
        <w:rPr>
          <w:rFonts w:ascii="標楷體" w:eastAsia="標楷體" w:hAnsi="標楷體" w:hint="eastAsia"/>
          <w:color w:val="000000" w:themeColor="text1"/>
          <w:szCs w:val="24"/>
        </w:rPr>
        <w:t>稽</w:t>
      </w:r>
      <w:proofErr w:type="gramEnd"/>
      <w:r w:rsidR="00816C5F" w:rsidRPr="00F91D6E">
        <w:rPr>
          <w:rFonts w:ascii="標楷體" w:eastAsia="標楷體" w:hAnsi="標楷體" w:hint="eastAsia"/>
          <w:color w:val="000000" w:themeColor="text1"/>
          <w:szCs w:val="24"/>
        </w:rPr>
        <w:t>相關教育訓練790場，促使金融業落實內控內</w:t>
      </w:r>
      <w:proofErr w:type="gramStart"/>
      <w:r w:rsidR="00816C5F" w:rsidRPr="00F91D6E">
        <w:rPr>
          <w:rFonts w:ascii="標楷體" w:eastAsia="標楷體" w:hAnsi="標楷體" w:hint="eastAsia"/>
          <w:color w:val="000000" w:themeColor="text1"/>
          <w:szCs w:val="24"/>
        </w:rPr>
        <w:t>稽</w:t>
      </w:r>
      <w:proofErr w:type="gramEnd"/>
      <w:r w:rsidR="00816C5F" w:rsidRPr="00F91D6E">
        <w:rPr>
          <w:rFonts w:ascii="標楷體" w:eastAsia="標楷體" w:hAnsi="標楷體" w:hint="eastAsia"/>
          <w:color w:val="000000" w:themeColor="text1"/>
          <w:szCs w:val="24"/>
        </w:rPr>
        <w:t>制度。</w:t>
      </w:r>
      <w:r w:rsidR="00E014B2" w:rsidRPr="00F91D6E">
        <w:rPr>
          <w:rFonts w:ascii="標楷體" w:eastAsia="標楷體" w:hAnsi="標楷體" w:hint="eastAsia"/>
          <w:color w:val="000000" w:themeColor="text1"/>
          <w:szCs w:val="24"/>
        </w:rPr>
        <w:t>（§12Ⅱ）</w:t>
      </w:r>
    </w:p>
    <w:p w:rsidR="00E014B2" w:rsidRPr="00F91D6E" w:rsidRDefault="00C01CB9" w:rsidP="00133801">
      <w:pPr>
        <w:pStyle w:val="a3"/>
        <w:numPr>
          <w:ilvl w:val="0"/>
          <w:numId w:val="37"/>
        </w:numPr>
        <w:spacing w:line="480" w:lineRule="exact"/>
        <w:ind w:leftChars="0" w:left="602" w:firstLineChars="0" w:hanging="490"/>
        <w:rPr>
          <w:rFonts w:ascii="標楷體" w:eastAsia="標楷體" w:hAnsi="標楷體"/>
          <w:color w:val="000000" w:themeColor="text1"/>
          <w:szCs w:val="24"/>
        </w:rPr>
      </w:pPr>
      <w:r w:rsidRPr="00F91D6E">
        <w:rPr>
          <w:rFonts w:ascii="標楷體" w:eastAsia="標楷體" w:hAnsi="標楷體" w:hint="eastAsia"/>
          <w:color w:val="000000" w:themeColor="text1"/>
          <w:szCs w:val="24"/>
        </w:rPr>
        <w:t>調查局近年來除與企業持續交流，呼籲企業內部控制及稽核制度之重要性，另透過積極</w:t>
      </w:r>
      <w:r w:rsidRPr="00F91D6E">
        <w:rPr>
          <w:rFonts w:ascii="標楷體" w:eastAsia="標楷體" w:hAnsi="標楷體" w:hint="eastAsia"/>
          <w:color w:val="000000" w:themeColor="text1"/>
          <w:szCs w:val="24"/>
        </w:rPr>
        <w:lastRenderedPageBreak/>
        <w:t>偵辦案件，促使我國完善相關內部稽核控制，包括：</w:t>
      </w:r>
      <w:r w:rsidR="00B35F24" w:rsidRPr="00F91D6E">
        <w:rPr>
          <w:rFonts w:ascii="標楷體" w:eastAsia="標楷體" w:hAnsi="標楷體" w:hint="eastAsia"/>
          <w:color w:val="000000" w:themeColor="text1"/>
          <w:szCs w:val="24"/>
        </w:rPr>
        <w:t>A.</w:t>
      </w:r>
      <w:proofErr w:type="gramStart"/>
      <w:r w:rsidRPr="00F91D6E">
        <w:rPr>
          <w:rFonts w:ascii="標楷體" w:eastAsia="標楷體" w:hAnsi="標楷體" w:hint="eastAsia"/>
          <w:color w:val="000000" w:themeColor="text1"/>
          <w:szCs w:val="24"/>
        </w:rPr>
        <w:t>完善獨董選聘</w:t>
      </w:r>
      <w:proofErr w:type="gramEnd"/>
      <w:r w:rsidRPr="00F91D6E">
        <w:rPr>
          <w:rFonts w:ascii="標楷體" w:eastAsia="標楷體" w:hAnsi="標楷體" w:hint="eastAsia"/>
          <w:color w:val="000000" w:themeColor="text1"/>
          <w:szCs w:val="24"/>
        </w:rPr>
        <w:t>機制：修正</w:t>
      </w:r>
      <w:r w:rsidR="00225F6B" w:rsidRPr="00F91D6E">
        <w:rPr>
          <w:rFonts w:ascii="標楷體" w:eastAsia="標楷體" w:hAnsi="標楷體" w:hint="eastAsia"/>
          <w:color w:val="000000" w:themeColor="text1"/>
          <w:szCs w:val="24"/>
        </w:rPr>
        <w:t>《公開發行公司審計委員會行使職權辦法》</w:t>
      </w:r>
      <w:r w:rsidRPr="00F91D6E">
        <w:rPr>
          <w:rFonts w:ascii="標楷體" w:eastAsia="標楷體" w:hAnsi="標楷體" w:hint="eastAsia"/>
          <w:color w:val="000000" w:themeColor="text1"/>
          <w:szCs w:val="24"/>
        </w:rPr>
        <w:t>及</w:t>
      </w:r>
      <w:r w:rsidR="00225F6B" w:rsidRPr="00F91D6E">
        <w:rPr>
          <w:rFonts w:ascii="標楷體" w:eastAsia="標楷體" w:hAnsi="標楷體" w:hint="eastAsia"/>
          <w:color w:val="000000" w:themeColor="text1"/>
          <w:szCs w:val="24"/>
        </w:rPr>
        <w:t>《公開發行公司</w:t>
      </w:r>
      <w:r w:rsidR="009509F1" w:rsidRPr="00F91D6E">
        <w:rPr>
          <w:rFonts w:ascii="標楷體" w:eastAsia="標楷體" w:hAnsi="標楷體" w:hint="eastAsia"/>
          <w:color w:val="000000" w:themeColor="text1"/>
          <w:szCs w:val="24"/>
        </w:rPr>
        <w:t>董事會</w:t>
      </w:r>
      <w:r w:rsidR="00225F6B" w:rsidRPr="00F91D6E">
        <w:rPr>
          <w:rFonts w:ascii="標楷體" w:eastAsia="標楷體" w:hAnsi="標楷體" w:hint="eastAsia"/>
          <w:color w:val="000000" w:themeColor="text1"/>
          <w:szCs w:val="24"/>
        </w:rPr>
        <w:t>議事辦法</w:t>
      </w:r>
      <w:r w:rsidR="009509F1" w:rsidRPr="00F91D6E">
        <w:rPr>
          <w:rFonts w:ascii="標楷體" w:eastAsia="標楷體" w:hAnsi="標楷體" w:hint="eastAsia"/>
          <w:color w:val="000000" w:themeColor="text1"/>
          <w:szCs w:val="24"/>
        </w:rPr>
        <w:t>》</w:t>
      </w:r>
      <w:r w:rsidR="00225F6B" w:rsidRPr="00F91D6E">
        <w:rPr>
          <w:rFonts w:ascii="標楷體" w:eastAsia="標楷體" w:hAnsi="標楷體" w:hint="eastAsia"/>
          <w:color w:val="000000" w:themeColor="text1"/>
          <w:szCs w:val="24"/>
        </w:rPr>
        <w:t>及</w:t>
      </w:r>
      <w:r w:rsidR="009509F1" w:rsidRPr="00F91D6E">
        <w:rPr>
          <w:rFonts w:ascii="標楷體" w:eastAsia="標楷體" w:hAnsi="標楷體" w:hint="eastAsia"/>
          <w:color w:val="000000" w:themeColor="text1"/>
          <w:szCs w:val="24"/>
        </w:rPr>
        <w:t>《</w:t>
      </w:r>
      <w:r w:rsidR="00225F6B" w:rsidRPr="00F91D6E">
        <w:rPr>
          <w:rFonts w:ascii="標楷體" w:eastAsia="標楷體" w:hAnsi="標楷體" w:hint="eastAsia"/>
          <w:color w:val="000000" w:themeColor="text1"/>
          <w:szCs w:val="24"/>
        </w:rPr>
        <w:t>公開發行</w:t>
      </w:r>
      <w:r w:rsidR="009509F1" w:rsidRPr="00F91D6E">
        <w:rPr>
          <w:rFonts w:ascii="標楷體" w:eastAsia="標楷體" w:hAnsi="標楷體" w:hint="eastAsia"/>
          <w:color w:val="000000" w:themeColor="text1"/>
          <w:szCs w:val="24"/>
        </w:rPr>
        <w:t>公司</w:t>
      </w:r>
      <w:r w:rsidR="00225F6B" w:rsidRPr="00F91D6E">
        <w:rPr>
          <w:rFonts w:ascii="標楷體" w:eastAsia="標楷體" w:hAnsi="標楷體" w:hint="eastAsia"/>
          <w:color w:val="000000" w:themeColor="text1"/>
          <w:szCs w:val="24"/>
        </w:rPr>
        <w:t>獨立董事設置</w:t>
      </w:r>
      <w:r w:rsidR="00357522" w:rsidRPr="00F91D6E">
        <w:rPr>
          <w:rFonts w:ascii="標楷體" w:eastAsia="標楷體" w:hAnsi="標楷體" w:hint="eastAsia"/>
          <w:color w:val="000000" w:themeColor="text1"/>
          <w:szCs w:val="24"/>
        </w:rPr>
        <w:t>及應遵循</w:t>
      </w:r>
      <w:r w:rsidR="00CF2024" w:rsidRPr="00F91D6E">
        <w:rPr>
          <w:rFonts w:ascii="標楷體" w:eastAsia="標楷體" w:hAnsi="標楷體" w:hint="eastAsia"/>
          <w:color w:val="000000" w:themeColor="text1"/>
          <w:szCs w:val="24"/>
        </w:rPr>
        <w:t>事項</w:t>
      </w:r>
      <w:r w:rsidR="00225F6B" w:rsidRPr="00F91D6E">
        <w:rPr>
          <w:rFonts w:ascii="標楷體" w:eastAsia="標楷體" w:hAnsi="標楷體" w:hint="eastAsia"/>
          <w:color w:val="000000" w:themeColor="text1"/>
          <w:szCs w:val="24"/>
        </w:rPr>
        <w:t>辦法》</w:t>
      </w:r>
      <w:r w:rsidR="00B35F24" w:rsidRPr="00F91D6E">
        <w:rPr>
          <w:rFonts w:ascii="標楷體" w:eastAsia="標楷體" w:hAnsi="標楷體" w:hint="eastAsia"/>
          <w:color w:val="000000" w:themeColor="text1"/>
          <w:szCs w:val="24"/>
        </w:rPr>
        <w:t>。B.強化公司內部</w:t>
      </w:r>
      <w:proofErr w:type="gramStart"/>
      <w:r w:rsidR="00B35F24" w:rsidRPr="00F91D6E">
        <w:rPr>
          <w:rFonts w:ascii="標楷體" w:eastAsia="標楷體" w:hAnsi="標楷體" w:hint="eastAsia"/>
          <w:color w:val="000000" w:themeColor="text1"/>
          <w:szCs w:val="24"/>
        </w:rPr>
        <w:t>吹哨：</w:t>
      </w:r>
      <w:proofErr w:type="gramEnd"/>
      <w:r w:rsidR="00B35F24" w:rsidRPr="00F91D6E">
        <w:rPr>
          <w:rFonts w:ascii="標楷體" w:eastAsia="標楷體" w:hAnsi="標楷體" w:hint="eastAsia"/>
          <w:color w:val="000000" w:themeColor="text1"/>
          <w:szCs w:val="24"/>
        </w:rPr>
        <w:t>金融業修正公司治理規範，</w:t>
      </w:r>
      <w:proofErr w:type="gramStart"/>
      <w:r w:rsidR="00B35F24" w:rsidRPr="00F91D6E">
        <w:rPr>
          <w:rFonts w:ascii="標楷體" w:eastAsia="標楷體" w:hAnsi="標楷體" w:hint="eastAsia"/>
          <w:color w:val="000000" w:themeColor="text1"/>
          <w:szCs w:val="24"/>
        </w:rPr>
        <w:t>加入吹哨機制</w:t>
      </w:r>
      <w:proofErr w:type="gramEnd"/>
      <w:r w:rsidR="00B35F24" w:rsidRPr="00F91D6E">
        <w:rPr>
          <w:rFonts w:ascii="標楷體" w:eastAsia="標楷體" w:hAnsi="標楷體" w:hint="eastAsia"/>
          <w:color w:val="000000" w:themeColor="text1"/>
          <w:szCs w:val="24"/>
        </w:rPr>
        <w:t>。C.</w:t>
      </w:r>
      <w:r w:rsidRPr="00F91D6E">
        <w:rPr>
          <w:rFonts w:ascii="標楷體" w:eastAsia="標楷體" w:hAnsi="標楷體" w:hint="eastAsia"/>
          <w:color w:val="000000" w:themeColor="text1"/>
          <w:szCs w:val="24"/>
        </w:rPr>
        <w:t>建立企業防弊部門：企業內</w:t>
      </w:r>
      <w:r w:rsidR="00B35F24" w:rsidRPr="00F91D6E">
        <w:rPr>
          <w:rFonts w:ascii="標楷體" w:eastAsia="標楷體" w:hAnsi="標楷體" w:hint="eastAsia"/>
          <w:color w:val="000000" w:themeColor="text1"/>
          <w:szCs w:val="24"/>
        </w:rPr>
        <w:t>部設立「弊端防制部門」及制定「員工反腐</w:t>
      </w:r>
      <w:proofErr w:type="gramStart"/>
      <w:r w:rsidR="00B35F24" w:rsidRPr="00F91D6E">
        <w:rPr>
          <w:rFonts w:ascii="標楷體" w:eastAsia="標楷體" w:hAnsi="標楷體" w:hint="eastAsia"/>
          <w:color w:val="000000" w:themeColor="text1"/>
          <w:szCs w:val="24"/>
        </w:rPr>
        <w:t>倡</w:t>
      </w:r>
      <w:proofErr w:type="gramEnd"/>
      <w:r w:rsidR="00B35F24" w:rsidRPr="00F91D6E">
        <w:rPr>
          <w:rFonts w:ascii="標楷體" w:eastAsia="標楷體" w:hAnsi="標楷體" w:hint="eastAsia"/>
          <w:color w:val="000000" w:themeColor="text1"/>
          <w:szCs w:val="24"/>
        </w:rPr>
        <w:t>廉興利除弊行為規範」。D.</w:t>
      </w:r>
      <w:r w:rsidRPr="00F91D6E">
        <w:rPr>
          <w:rFonts w:ascii="標楷體" w:eastAsia="標楷體" w:hAnsi="標楷體" w:hint="eastAsia"/>
          <w:color w:val="000000" w:themeColor="text1"/>
          <w:szCs w:val="24"/>
        </w:rPr>
        <w:t>落實營業秘密保護：企業設立監察員制度，調查重要員工離職動向，嚴禁機密</w:t>
      </w:r>
      <w:r w:rsidR="0006611F" w:rsidRPr="00F91D6E">
        <w:rPr>
          <w:rFonts w:ascii="標楷體" w:eastAsia="標楷體" w:hAnsi="標楷體" w:hint="eastAsia"/>
          <w:color w:val="000000" w:themeColor="text1"/>
          <w:szCs w:val="24"/>
        </w:rPr>
        <w:t>資料</w:t>
      </w:r>
      <w:r w:rsidRPr="00F91D6E">
        <w:rPr>
          <w:rFonts w:ascii="標楷體" w:eastAsia="標楷體" w:hAnsi="標楷體" w:hint="eastAsia"/>
          <w:color w:val="000000" w:themeColor="text1"/>
          <w:szCs w:val="24"/>
        </w:rPr>
        <w:t>外</w:t>
      </w:r>
      <w:proofErr w:type="gramStart"/>
      <w:r w:rsidRPr="00F91D6E">
        <w:rPr>
          <w:rFonts w:ascii="標楷體" w:eastAsia="標楷體" w:hAnsi="標楷體" w:hint="eastAsia"/>
          <w:color w:val="000000" w:themeColor="text1"/>
          <w:szCs w:val="24"/>
        </w:rPr>
        <w:t>洩</w:t>
      </w:r>
      <w:proofErr w:type="gramEnd"/>
      <w:r w:rsidRPr="00F91D6E">
        <w:rPr>
          <w:rFonts w:ascii="標楷體" w:eastAsia="標楷體" w:hAnsi="標楷體" w:hint="eastAsia"/>
          <w:color w:val="000000" w:themeColor="text1"/>
          <w:szCs w:val="24"/>
        </w:rPr>
        <w:t>。（</w:t>
      </w:r>
      <w:r w:rsidR="009649B1" w:rsidRPr="00F91D6E">
        <w:rPr>
          <w:rFonts w:ascii="標楷體" w:eastAsia="標楷體" w:hAnsi="標楷體" w:hint="eastAsia"/>
          <w:color w:val="000000" w:themeColor="text1"/>
          <w:szCs w:val="24"/>
        </w:rPr>
        <w:t>§12Ⅱ</w:t>
      </w:r>
      <w:r w:rsidRPr="00F91D6E">
        <w:rPr>
          <w:rFonts w:ascii="標楷體" w:eastAsia="標楷體" w:hAnsi="標楷體" w:hint="eastAsia"/>
          <w:color w:val="000000" w:themeColor="text1"/>
          <w:szCs w:val="24"/>
        </w:rPr>
        <w:t>）</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36" w:name="_Toc476752564"/>
      <w:bookmarkStart w:id="137" w:name="_Toc479175832"/>
      <w:bookmarkStart w:id="138" w:name="_Toc508693888"/>
      <w:r w:rsidRPr="00F91D6E">
        <w:rPr>
          <w:rFonts w:ascii="標楷體" w:eastAsia="標楷體" w:hAnsi="標楷體" w:hint="eastAsia"/>
          <w:b/>
          <w:color w:val="000000" w:themeColor="text1"/>
          <w:sz w:val="28"/>
          <w:szCs w:val="28"/>
        </w:rPr>
        <w:t>第13條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社會參與</w:t>
      </w:r>
      <w:bookmarkEnd w:id="136"/>
      <w:bookmarkEnd w:id="137"/>
      <w:bookmarkEnd w:id="138"/>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鼓勵社會參與</w:t>
      </w:r>
      <w:r w:rsidR="004326A0" w:rsidRPr="00F91D6E">
        <w:rPr>
          <w:rFonts w:ascii="標楷體" w:eastAsia="標楷體" w:hAnsi="標楷體" w:hint="eastAsia"/>
          <w:b/>
          <w:color w:val="000000" w:themeColor="text1"/>
          <w:szCs w:val="24"/>
        </w:rPr>
        <w:t>（§13Ⅰ）</w:t>
      </w:r>
    </w:p>
    <w:p w:rsidR="009A2556" w:rsidRPr="00F91D6E" w:rsidRDefault="00986F8F" w:rsidP="00F32F13">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《國家廉政建設行動方案》</w:t>
      </w:r>
      <w:r w:rsidR="00B92CA7" w:rsidRPr="00F91D6E">
        <w:rPr>
          <w:rFonts w:ascii="標楷體" w:eastAsia="標楷體" w:hAnsi="標楷體" w:hint="eastAsia"/>
          <w:color w:val="000000" w:themeColor="text1"/>
        </w:rPr>
        <w:t>訂有</w:t>
      </w:r>
      <w:r w:rsidRPr="00F91D6E">
        <w:rPr>
          <w:rFonts w:ascii="標楷體" w:eastAsia="標楷體" w:hAnsi="標楷體" w:hint="eastAsia"/>
          <w:color w:val="000000" w:themeColor="text1"/>
        </w:rPr>
        <w:t>「鼓勵社會參與，促進透明與</w:t>
      </w:r>
      <w:proofErr w:type="gramStart"/>
      <w:r w:rsidRPr="00F91D6E">
        <w:rPr>
          <w:rFonts w:ascii="標楷體" w:eastAsia="標楷體" w:hAnsi="標楷體" w:hint="eastAsia"/>
          <w:color w:val="000000" w:themeColor="text1"/>
        </w:rPr>
        <w:t>貪腐零容忍</w:t>
      </w:r>
      <w:proofErr w:type="gramEnd"/>
      <w:r w:rsidRPr="00F91D6E">
        <w:rPr>
          <w:rFonts w:ascii="標楷體" w:eastAsia="標楷體" w:hAnsi="標楷體" w:hint="eastAsia"/>
          <w:color w:val="000000" w:themeColor="text1"/>
        </w:rPr>
        <w:t>的共識」</w:t>
      </w:r>
      <w:r w:rsidR="00B92CA7" w:rsidRPr="00F91D6E">
        <w:rPr>
          <w:rFonts w:ascii="標楷體" w:eastAsia="標楷體" w:hAnsi="標楷體" w:hint="eastAsia"/>
          <w:color w:val="000000" w:themeColor="text1"/>
        </w:rPr>
        <w:t>及「推動校園誠信，深化學子品格教育」等具體策略</w:t>
      </w:r>
      <w:r w:rsidR="009A2556" w:rsidRPr="00F91D6E">
        <w:rPr>
          <w:rFonts w:ascii="標楷體" w:eastAsia="標楷體" w:hAnsi="標楷體" w:hint="eastAsia"/>
          <w:color w:val="000000" w:themeColor="text1"/>
        </w:rPr>
        <w:t>：</w:t>
      </w:r>
    </w:p>
    <w:p w:rsidR="00E014B2" w:rsidRPr="00F91D6E" w:rsidRDefault="009A2556"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鼓勵社會參與，</w:t>
      </w:r>
      <w:r w:rsidR="00A03BDF" w:rsidRPr="00F91D6E">
        <w:rPr>
          <w:rFonts w:ascii="標楷體" w:eastAsia="標楷體" w:hAnsi="標楷體" w:hint="eastAsia"/>
          <w:color w:val="000000" w:themeColor="text1"/>
        </w:rPr>
        <w:t>各級</w:t>
      </w:r>
      <w:r w:rsidRPr="00F91D6E">
        <w:rPr>
          <w:rFonts w:ascii="標楷體" w:eastAsia="標楷體" w:hAnsi="標楷體" w:hint="eastAsia"/>
          <w:color w:val="000000" w:themeColor="text1"/>
        </w:rPr>
        <w:t>政府</w:t>
      </w:r>
      <w:r w:rsidR="00986F8F" w:rsidRPr="00F91D6E">
        <w:rPr>
          <w:rFonts w:ascii="標楷體" w:eastAsia="標楷體" w:hAnsi="標楷體" w:hint="eastAsia"/>
          <w:color w:val="000000" w:themeColor="text1"/>
        </w:rPr>
        <w:t>機關</w:t>
      </w:r>
      <w:r w:rsidR="004326A0" w:rsidRPr="00F91D6E">
        <w:rPr>
          <w:rFonts w:ascii="標楷體" w:eastAsia="標楷體" w:hAnsi="標楷體" w:hint="eastAsia"/>
          <w:color w:val="000000" w:themeColor="text1"/>
        </w:rPr>
        <w:t>設置</w:t>
      </w:r>
      <w:r w:rsidR="00986F8F" w:rsidRPr="00F91D6E">
        <w:rPr>
          <w:rFonts w:ascii="標楷體" w:eastAsia="標楷體" w:hAnsi="標楷體" w:hint="eastAsia"/>
          <w:color w:val="000000" w:themeColor="text1"/>
        </w:rPr>
        <w:t>廉政會報引進專家學者及社會公正人士擔任廉政委員提供諮詢，有效強化廉政預防機制</w:t>
      </w:r>
      <w:r w:rsidRPr="00F91D6E">
        <w:rPr>
          <w:rFonts w:ascii="標楷體" w:eastAsia="標楷體" w:hAnsi="標楷體" w:hint="eastAsia"/>
          <w:color w:val="000000" w:themeColor="text1"/>
        </w:rPr>
        <w:t>，另</w:t>
      </w:r>
      <w:proofErr w:type="gramStart"/>
      <w:r w:rsidR="00986F8F" w:rsidRPr="00F91D6E">
        <w:rPr>
          <w:rFonts w:ascii="標楷體" w:eastAsia="標楷體" w:hAnsi="標楷體" w:hint="eastAsia"/>
          <w:color w:val="000000" w:themeColor="text1"/>
        </w:rPr>
        <w:t>《公職人員財產申報法》</w:t>
      </w:r>
      <w:r w:rsidRPr="00F91D6E">
        <w:rPr>
          <w:rFonts w:ascii="標楷體" w:eastAsia="標楷體" w:hAnsi="標楷體" w:hint="eastAsia"/>
          <w:color w:val="000000" w:themeColor="text1"/>
        </w:rPr>
        <w:t>亦</w:t>
      </w:r>
      <w:r w:rsidR="00986F8F" w:rsidRPr="00F91D6E">
        <w:rPr>
          <w:rFonts w:ascii="標楷體" w:eastAsia="標楷體" w:hAnsi="標楷體" w:hint="eastAsia"/>
          <w:color w:val="000000" w:themeColor="text1"/>
        </w:rPr>
        <w:t>課予</w:t>
      </w:r>
      <w:proofErr w:type="gramEnd"/>
      <w:r w:rsidR="00986F8F" w:rsidRPr="00F91D6E">
        <w:rPr>
          <w:rFonts w:ascii="標楷體" w:eastAsia="標楷體" w:hAnsi="標楷體" w:hint="eastAsia"/>
          <w:color w:val="000000" w:themeColor="text1"/>
        </w:rPr>
        <w:t>特定公職人員公開財產申報資料義務，</w:t>
      </w:r>
      <w:r w:rsidR="00B92CA7" w:rsidRPr="00F91D6E">
        <w:rPr>
          <w:rFonts w:ascii="標楷體" w:eastAsia="標楷體" w:hAnsi="標楷體" w:hint="eastAsia"/>
          <w:color w:val="000000" w:themeColor="text1"/>
        </w:rPr>
        <w:t>民眾可</w:t>
      </w:r>
      <w:r w:rsidR="00986F8F" w:rsidRPr="00F91D6E">
        <w:rPr>
          <w:rFonts w:ascii="標楷體" w:eastAsia="標楷體" w:hAnsi="標楷體" w:hint="eastAsia"/>
          <w:color w:val="000000" w:themeColor="text1"/>
        </w:rPr>
        <w:t>透過公職人員財產狀況的透明化，</w:t>
      </w:r>
      <w:r w:rsidR="00B92CA7" w:rsidRPr="00F91D6E">
        <w:rPr>
          <w:rFonts w:ascii="標楷體" w:eastAsia="標楷體" w:hAnsi="標楷體" w:hint="eastAsia"/>
          <w:color w:val="000000" w:themeColor="text1"/>
        </w:rPr>
        <w:t>增</w:t>
      </w:r>
      <w:r w:rsidR="00986F8F" w:rsidRPr="00F91D6E">
        <w:rPr>
          <w:rFonts w:ascii="標楷體" w:eastAsia="標楷體" w:hAnsi="標楷體" w:hint="eastAsia"/>
          <w:color w:val="000000" w:themeColor="text1"/>
        </w:rPr>
        <w:t>進</w:t>
      </w:r>
      <w:r w:rsidR="00B92CA7" w:rsidRPr="00F91D6E">
        <w:rPr>
          <w:rFonts w:ascii="標楷體" w:eastAsia="標楷體" w:hAnsi="標楷體" w:hint="eastAsia"/>
          <w:color w:val="000000" w:themeColor="text1"/>
        </w:rPr>
        <w:t>對</w:t>
      </w:r>
      <w:r w:rsidR="00986F8F" w:rsidRPr="00F91D6E">
        <w:rPr>
          <w:rFonts w:ascii="標楷體" w:eastAsia="標楷體" w:hAnsi="標楷體" w:hint="eastAsia"/>
          <w:color w:val="000000" w:themeColor="text1"/>
        </w:rPr>
        <w:t>政府施政</w:t>
      </w:r>
      <w:r w:rsidR="00B92CA7" w:rsidRPr="00F91D6E">
        <w:rPr>
          <w:rFonts w:ascii="標楷體" w:eastAsia="標楷體" w:hAnsi="標楷體" w:hint="eastAsia"/>
          <w:color w:val="000000" w:themeColor="text1"/>
        </w:rPr>
        <w:t>廉能</w:t>
      </w:r>
      <w:r w:rsidR="00986F8F" w:rsidRPr="00F91D6E">
        <w:rPr>
          <w:rFonts w:ascii="標楷體" w:eastAsia="標楷體" w:hAnsi="標楷體" w:hint="eastAsia"/>
          <w:color w:val="000000" w:themeColor="text1"/>
        </w:rPr>
        <w:t>之信賴。(§13)</w:t>
      </w:r>
    </w:p>
    <w:p w:rsidR="00F561FD" w:rsidRPr="00F91D6E" w:rsidRDefault="007933EB"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推動各級學校</w:t>
      </w:r>
      <w:r w:rsidR="00F561FD" w:rsidRPr="00F91D6E">
        <w:rPr>
          <w:rFonts w:ascii="標楷體" w:eastAsia="標楷體" w:hAnsi="標楷體" w:hint="eastAsia"/>
          <w:color w:val="000000" w:themeColor="text1"/>
        </w:rPr>
        <w:t>落實校園</w:t>
      </w:r>
      <w:r w:rsidRPr="00F91D6E">
        <w:rPr>
          <w:rFonts w:ascii="標楷體" w:eastAsia="標楷體" w:hAnsi="標楷體" w:hint="eastAsia"/>
          <w:color w:val="000000" w:themeColor="text1"/>
        </w:rPr>
        <w:t>反貪腐</w:t>
      </w:r>
      <w:r w:rsidR="00F561FD" w:rsidRPr="00F91D6E">
        <w:rPr>
          <w:rFonts w:ascii="標楷體" w:eastAsia="標楷體" w:hAnsi="標楷體" w:hint="eastAsia"/>
          <w:color w:val="000000" w:themeColor="text1"/>
        </w:rPr>
        <w:t>法治教育，</w:t>
      </w:r>
      <w:r w:rsidRPr="00F91D6E">
        <w:rPr>
          <w:rFonts w:ascii="標楷體" w:eastAsia="標楷體" w:hAnsi="標楷體" w:hint="eastAsia"/>
          <w:color w:val="000000" w:themeColor="text1"/>
        </w:rPr>
        <w:t>發展具有特色之反貪腐教育方案，將誠信</w:t>
      </w:r>
      <w:r w:rsidR="00D2326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品德及不容忍</w:t>
      </w:r>
      <w:proofErr w:type="gramStart"/>
      <w:r w:rsidRPr="00F91D6E">
        <w:rPr>
          <w:rFonts w:ascii="標楷體" w:eastAsia="標楷體" w:hAnsi="標楷體" w:hint="eastAsia"/>
          <w:color w:val="000000" w:themeColor="text1"/>
        </w:rPr>
        <w:t>貪腐等廉政</w:t>
      </w:r>
      <w:proofErr w:type="gramEnd"/>
      <w:r w:rsidRPr="00F91D6E">
        <w:rPr>
          <w:rFonts w:ascii="標楷體" w:eastAsia="標楷體" w:hAnsi="標楷體" w:hint="eastAsia"/>
          <w:color w:val="000000" w:themeColor="text1"/>
        </w:rPr>
        <w:t>題材納入課程</w:t>
      </w:r>
      <w:proofErr w:type="gramStart"/>
      <w:r w:rsidRPr="00F91D6E">
        <w:rPr>
          <w:rFonts w:ascii="標楷體" w:eastAsia="標楷體" w:hAnsi="標楷體" w:hint="eastAsia"/>
          <w:color w:val="000000" w:themeColor="text1"/>
        </w:rPr>
        <w:t>教學參據</w:t>
      </w:r>
      <w:proofErr w:type="gramEnd"/>
      <w:r w:rsidRPr="00F91D6E">
        <w:rPr>
          <w:rFonts w:ascii="標楷體" w:eastAsia="標楷體" w:hAnsi="標楷體" w:hint="eastAsia"/>
          <w:color w:val="000000" w:themeColor="text1"/>
        </w:rPr>
        <w:t>。</w:t>
      </w:r>
      <w:r w:rsidR="00762613" w:rsidRPr="00F91D6E">
        <w:rPr>
          <w:rFonts w:ascii="標楷體" w:eastAsia="標楷體" w:hAnsi="標楷體" w:hint="eastAsia"/>
          <w:color w:val="000000" w:themeColor="text1"/>
        </w:rPr>
        <w:t>(§13)</w:t>
      </w:r>
    </w:p>
    <w:p w:rsidR="00E014B2" w:rsidRPr="00F91D6E" w:rsidRDefault="007E7B7F"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推展廉政志（義）工業務</w:t>
      </w:r>
      <w:r w:rsidR="00666BCA" w:rsidRPr="00F91D6E">
        <w:rPr>
          <w:rFonts w:ascii="標楷體" w:eastAsia="標楷體" w:hAnsi="標楷體" w:hint="eastAsia"/>
          <w:color w:val="000000" w:themeColor="text1"/>
        </w:rPr>
        <w:t>參見專論第5條。</w:t>
      </w:r>
      <w:r w:rsidRPr="00F91D6E">
        <w:rPr>
          <w:rFonts w:ascii="標楷體" w:eastAsia="標楷體" w:hAnsi="標楷體" w:hint="eastAsia"/>
          <w:color w:val="000000" w:themeColor="text1"/>
        </w:rPr>
        <w:t>自2012年至2017年，廉政故事志工辦理1萬1,</w:t>
      </w:r>
      <w:r w:rsidR="00C259E9" w:rsidRPr="00F91D6E">
        <w:rPr>
          <w:rFonts w:ascii="標楷體" w:eastAsia="標楷體" w:hAnsi="標楷體" w:hint="eastAsia"/>
          <w:color w:val="000000" w:themeColor="text1"/>
        </w:rPr>
        <w:t>520</w:t>
      </w:r>
      <w:r w:rsidRPr="00F91D6E">
        <w:rPr>
          <w:rFonts w:ascii="標楷體" w:eastAsia="標楷體" w:hAnsi="標楷體" w:hint="eastAsia"/>
          <w:color w:val="000000" w:themeColor="text1"/>
        </w:rPr>
        <w:t>場次，投入志工1萬4,</w:t>
      </w:r>
      <w:r w:rsidR="00C259E9" w:rsidRPr="00F91D6E">
        <w:rPr>
          <w:rFonts w:ascii="標楷體" w:eastAsia="標楷體" w:hAnsi="標楷體" w:hint="eastAsia"/>
          <w:color w:val="000000" w:themeColor="text1"/>
        </w:rPr>
        <w:t>861</w:t>
      </w:r>
      <w:r w:rsidRPr="00F91D6E">
        <w:rPr>
          <w:rFonts w:ascii="標楷體" w:eastAsia="標楷體" w:hAnsi="標楷體" w:hint="eastAsia"/>
          <w:color w:val="000000" w:themeColor="text1"/>
        </w:rPr>
        <w:t xml:space="preserve">人次。 </w:t>
      </w:r>
      <w:r w:rsidR="00E014B2" w:rsidRPr="00F91D6E">
        <w:rPr>
          <w:rFonts w:ascii="標楷體" w:eastAsia="標楷體" w:hAnsi="標楷體" w:hint="eastAsia"/>
          <w:color w:val="000000" w:themeColor="text1"/>
        </w:rPr>
        <w:t>(§13)</w:t>
      </w:r>
    </w:p>
    <w:p w:rsidR="00E014B2" w:rsidRPr="00F91D6E" w:rsidRDefault="00E014B2" w:rsidP="00765FC0">
      <w:pPr>
        <w:pStyle w:val="a3"/>
        <w:numPr>
          <w:ilvl w:val="0"/>
          <w:numId w:val="112"/>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秉持跨域治理</w:t>
      </w:r>
      <w:proofErr w:type="gramEnd"/>
      <w:r w:rsidRPr="00F91D6E">
        <w:rPr>
          <w:rFonts w:ascii="標楷體" w:eastAsia="標楷體" w:hAnsi="標楷體" w:hint="eastAsia"/>
          <w:color w:val="000000" w:themeColor="text1"/>
        </w:rPr>
        <w:t>、公私部門協力理念，各機關規劃辦理重大公共建設採購案件，得</w:t>
      </w:r>
      <w:r w:rsidR="00E12A6E" w:rsidRPr="00F91D6E">
        <w:rPr>
          <w:rFonts w:ascii="標楷體" w:eastAsia="標楷體" w:hAnsi="標楷體" w:hint="eastAsia"/>
          <w:color w:val="000000" w:themeColor="text1"/>
        </w:rPr>
        <w:t>透過</w:t>
      </w:r>
      <w:r w:rsidRPr="00F91D6E">
        <w:rPr>
          <w:rFonts w:ascii="標楷體" w:eastAsia="標楷體" w:hAnsi="標楷體" w:hint="eastAsia"/>
          <w:color w:val="000000" w:themeColor="text1"/>
        </w:rPr>
        <w:t>廉政平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，邀集檢察、調查、廉政、審計機關、工程會、廠商、利害關係人等公私部門，建立聯繫溝通機制</w:t>
      </w:r>
      <w:r w:rsidR="00E12A6E" w:rsidRPr="00F91D6E">
        <w:rPr>
          <w:rFonts w:ascii="標楷體" w:eastAsia="標楷體" w:hAnsi="標楷體" w:hint="eastAsia"/>
          <w:color w:val="000000" w:themeColor="text1"/>
        </w:rPr>
        <w:t>。如</w:t>
      </w:r>
      <w:r w:rsidRPr="00F91D6E">
        <w:rPr>
          <w:rFonts w:ascii="標楷體" w:eastAsia="標楷體" w:hAnsi="標楷體" w:hint="eastAsia"/>
          <w:color w:val="000000" w:themeColor="text1"/>
        </w:rPr>
        <w:t>就「</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鐵整體購置及</w:t>
      </w:r>
      <w:proofErr w:type="gramStart"/>
      <w:r w:rsidRPr="00F91D6E">
        <w:rPr>
          <w:rFonts w:ascii="標楷體" w:eastAsia="標楷體" w:hAnsi="標楷體" w:hint="eastAsia"/>
          <w:color w:val="000000" w:themeColor="text1"/>
        </w:rPr>
        <w:t>汰</w:t>
      </w:r>
      <w:proofErr w:type="gramEnd"/>
      <w:r w:rsidRPr="00F91D6E">
        <w:rPr>
          <w:rFonts w:ascii="標楷體" w:eastAsia="標楷體" w:hAnsi="標楷體" w:hint="eastAsia"/>
          <w:color w:val="000000" w:themeColor="text1"/>
        </w:rPr>
        <w:t>換車輛計畫(2015至2024年)案」及「</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北車站特定專用區C1D1(</w:t>
      </w:r>
      <w:proofErr w:type="gramStart"/>
      <w:r w:rsidRPr="00F91D6E">
        <w:rPr>
          <w:rFonts w:ascii="標楷體" w:eastAsia="標楷體" w:hAnsi="標楷體" w:hint="eastAsia"/>
          <w:color w:val="000000" w:themeColor="text1"/>
        </w:rPr>
        <w:t>東半街廓</w:t>
      </w:r>
      <w:proofErr w:type="gramEnd"/>
      <w:r w:rsidRPr="00F91D6E">
        <w:rPr>
          <w:rFonts w:ascii="標楷體" w:eastAsia="標楷體" w:hAnsi="標楷體" w:hint="eastAsia"/>
          <w:color w:val="000000" w:themeColor="text1"/>
        </w:rPr>
        <w:t>)土地開發案」</w:t>
      </w:r>
      <w:r w:rsidR="00E12A6E" w:rsidRPr="00F91D6E">
        <w:rPr>
          <w:rFonts w:ascii="標楷體" w:eastAsia="標楷體" w:hAnsi="標楷體" w:hint="eastAsia"/>
          <w:color w:val="000000" w:themeColor="text1"/>
        </w:rPr>
        <w:t>等重大建設均成立</w:t>
      </w:r>
      <w:r w:rsidRPr="00F91D6E">
        <w:rPr>
          <w:rFonts w:ascii="標楷體" w:eastAsia="標楷體" w:hAnsi="標楷體" w:hint="eastAsia"/>
          <w:color w:val="000000" w:themeColor="text1"/>
        </w:rPr>
        <w:t>廉政平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，定期集會針對可能產生之廉政風險交換意見。(§13)</w:t>
      </w:r>
    </w:p>
    <w:p w:rsidR="00C722C7" w:rsidRPr="00F91D6E" w:rsidRDefault="00C722C7"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與國內企業及專業團體建立聯繫窗口</w:t>
      </w:r>
      <w:r w:rsidRPr="00F91D6E">
        <w:rPr>
          <w:rFonts w:ascii="標楷體" w:eastAsia="標楷體" w:hAnsi="標楷體"/>
          <w:color w:val="000000" w:themeColor="text1"/>
        </w:rPr>
        <w:t>，</w:t>
      </w:r>
      <w:r w:rsidRPr="00F91D6E">
        <w:rPr>
          <w:rFonts w:ascii="標楷體" w:eastAsia="標楷體" w:hAnsi="標楷體" w:hint="eastAsia"/>
          <w:color w:val="000000" w:themeColor="text1"/>
        </w:rPr>
        <w:t>結合社會力量</w:t>
      </w:r>
      <w:r w:rsidRPr="00F91D6E">
        <w:rPr>
          <w:rFonts w:ascii="標楷體" w:eastAsia="標楷體" w:hAnsi="標楷體"/>
          <w:color w:val="000000" w:themeColor="text1"/>
        </w:rPr>
        <w:t>，</w:t>
      </w:r>
      <w:r w:rsidRPr="00F91D6E">
        <w:rPr>
          <w:rFonts w:ascii="標楷體" w:eastAsia="標楷體" w:hAnsi="標楷體" w:hint="eastAsia"/>
          <w:color w:val="000000" w:themeColor="text1"/>
        </w:rPr>
        <w:t>讓各界認識貪腐舞弊之嚴重性，共同</w:t>
      </w:r>
      <w:proofErr w:type="gramStart"/>
      <w:r w:rsidRPr="00F91D6E">
        <w:rPr>
          <w:rFonts w:ascii="標楷體" w:eastAsia="標楷體" w:hAnsi="標楷體" w:hint="eastAsia"/>
          <w:color w:val="000000" w:themeColor="text1"/>
        </w:rPr>
        <w:t>防堵貪腐</w:t>
      </w:r>
      <w:proofErr w:type="gramEnd"/>
      <w:r w:rsidRPr="00F91D6E">
        <w:rPr>
          <w:rFonts w:ascii="標楷體" w:eastAsia="標楷體" w:hAnsi="標楷體" w:hint="eastAsia"/>
          <w:color w:val="000000" w:themeColor="text1"/>
        </w:rPr>
        <w:t>情事發生，</w:t>
      </w:r>
      <w:r w:rsidR="00E12A6E" w:rsidRPr="00F91D6E">
        <w:rPr>
          <w:rFonts w:ascii="標楷體" w:eastAsia="標楷體" w:hAnsi="標楷體" w:hint="eastAsia"/>
          <w:color w:val="000000" w:themeColor="text1"/>
        </w:rPr>
        <w:t>調查局</w:t>
      </w:r>
      <w:r w:rsidRPr="00F91D6E">
        <w:rPr>
          <w:rFonts w:ascii="標楷體" w:eastAsia="標楷體" w:hAnsi="標楷體"/>
          <w:color w:val="000000" w:themeColor="text1"/>
        </w:rPr>
        <w:t>自</w:t>
      </w:r>
      <w:r w:rsidRPr="00F91D6E">
        <w:rPr>
          <w:rFonts w:ascii="標楷體" w:eastAsia="標楷體" w:hAnsi="標楷體" w:hint="eastAsia"/>
          <w:color w:val="000000" w:themeColor="text1"/>
        </w:rPr>
        <w:t>2014年9月至2017年</w:t>
      </w:r>
      <w:r w:rsidR="00582236" w:rsidRPr="00F91D6E">
        <w:rPr>
          <w:rFonts w:ascii="標楷體" w:eastAsia="標楷體" w:hAnsi="標楷體" w:hint="eastAsia"/>
          <w:color w:val="000000" w:themeColor="text1"/>
        </w:rPr>
        <w:t>，</w:t>
      </w:r>
      <w:r w:rsidRPr="00F91D6E">
        <w:rPr>
          <w:rFonts w:ascii="標楷體" w:eastAsia="標楷體" w:hAnsi="標楷體"/>
          <w:color w:val="000000" w:themeColor="text1"/>
        </w:rPr>
        <w:t>建立逾</w:t>
      </w:r>
      <w:r w:rsidRPr="00F91D6E">
        <w:rPr>
          <w:rFonts w:ascii="標楷體" w:eastAsia="標楷體" w:hAnsi="標楷體" w:hint="eastAsia"/>
          <w:color w:val="000000" w:themeColor="text1"/>
        </w:rPr>
        <w:t>1</w:t>
      </w:r>
      <w:r w:rsidRPr="00F91D6E">
        <w:rPr>
          <w:rFonts w:ascii="標楷體" w:eastAsia="標楷體" w:hAnsi="標楷體"/>
          <w:color w:val="000000" w:themeColor="text1"/>
        </w:rPr>
        <w:t>,</w:t>
      </w:r>
      <w:r w:rsidRPr="00F91D6E">
        <w:rPr>
          <w:rFonts w:ascii="標楷體" w:eastAsia="標楷體" w:hAnsi="標楷體" w:hint="eastAsia"/>
          <w:color w:val="000000" w:themeColor="text1"/>
        </w:rPr>
        <w:t>500</w:t>
      </w:r>
      <w:r w:rsidR="002E318F" w:rsidRPr="00F91D6E">
        <w:rPr>
          <w:rFonts w:ascii="標楷體" w:eastAsia="標楷體" w:hAnsi="標楷體" w:hint="eastAsia"/>
          <w:color w:val="000000" w:themeColor="text1"/>
        </w:rPr>
        <w:t>個聯繫窗口</w:t>
      </w:r>
      <w:r w:rsidRPr="00F91D6E">
        <w:rPr>
          <w:rFonts w:ascii="標楷體" w:eastAsia="標楷體" w:hAnsi="標楷體" w:hint="eastAsia"/>
          <w:color w:val="000000" w:themeColor="text1"/>
        </w:rPr>
        <w:t>。(§13)</w:t>
      </w:r>
    </w:p>
    <w:p w:rsidR="00E014B2" w:rsidRPr="00F91D6E" w:rsidRDefault="00125ABE"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Pr="00F91D6E">
        <w:rPr>
          <w:rFonts w:ascii="標楷體" w:eastAsia="標楷體" w:hAnsi="標楷體"/>
          <w:color w:val="000000" w:themeColor="text1"/>
        </w:rPr>
        <w:t>全民督工</w:t>
      </w:r>
      <w:r w:rsidRPr="00F91D6E">
        <w:rPr>
          <w:rFonts w:ascii="標楷體" w:eastAsia="標楷體" w:hAnsi="標楷體" w:hint="eastAsia"/>
          <w:color w:val="000000" w:themeColor="text1"/>
        </w:rPr>
        <w:t>」機制</w:t>
      </w:r>
      <w:r w:rsidR="00E93E3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參見</w:t>
      </w:r>
      <w:r w:rsidR="00CB4672" w:rsidRPr="00F91D6E">
        <w:rPr>
          <w:rFonts w:ascii="標楷體" w:eastAsia="標楷體" w:hAnsi="標楷體" w:hint="eastAsia"/>
          <w:color w:val="000000" w:themeColor="text1"/>
        </w:rPr>
        <w:t>本報告</w:t>
      </w:r>
      <w:r w:rsidRPr="00F91D6E">
        <w:rPr>
          <w:rFonts w:ascii="標楷體" w:eastAsia="標楷體" w:hAnsi="標楷體" w:hint="eastAsia"/>
          <w:color w:val="000000" w:themeColor="text1"/>
        </w:rPr>
        <w:t>專論</w:t>
      </w:r>
      <w:r w:rsidR="00CB4672" w:rsidRPr="00F91D6E">
        <w:rPr>
          <w:rFonts w:ascii="標楷體" w:eastAsia="標楷體" w:hAnsi="標楷體" w:hint="eastAsia"/>
          <w:color w:val="000000" w:themeColor="text1"/>
        </w:rPr>
        <w:t>第</w:t>
      </w:r>
      <w:r w:rsidR="00D65C1D" w:rsidRPr="00F91D6E">
        <w:rPr>
          <w:rFonts w:ascii="標楷體" w:eastAsia="標楷體" w:hAnsi="標楷體" w:hint="eastAsia"/>
          <w:color w:val="000000" w:themeColor="text1"/>
        </w:rPr>
        <w:t>5條</w:t>
      </w:r>
      <w:r w:rsidRPr="00F91D6E">
        <w:rPr>
          <w:rFonts w:ascii="標楷體" w:eastAsia="標楷體" w:hAnsi="標楷體" w:hint="eastAsia"/>
          <w:color w:val="000000" w:themeColor="text1"/>
        </w:rPr>
        <w:t>。</w:t>
      </w:r>
    </w:p>
    <w:p w:rsidR="00B32937" w:rsidRPr="00F91D6E" w:rsidRDefault="00B32937" w:rsidP="00765FC0">
      <w:pPr>
        <w:pStyle w:val="a3"/>
        <w:numPr>
          <w:ilvl w:val="0"/>
          <w:numId w:val="11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鼓勵政府機關(構)、</w:t>
      </w:r>
      <w:r w:rsidR="00361EAF" w:rsidRPr="00F91D6E">
        <w:rPr>
          <w:rFonts w:ascii="標楷體" w:eastAsia="標楷體" w:hAnsi="標楷體" w:hint="eastAsia"/>
          <w:color w:val="000000" w:themeColor="text1"/>
        </w:rPr>
        <w:t>營利(公司)和</w:t>
      </w:r>
      <w:r w:rsidRPr="00F91D6E">
        <w:rPr>
          <w:rFonts w:ascii="標楷體" w:eastAsia="標楷體" w:hAnsi="標楷體" w:hint="eastAsia"/>
          <w:color w:val="000000" w:themeColor="text1"/>
        </w:rPr>
        <w:t>非營利</w:t>
      </w:r>
      <w:r w:rsidR="00361EAF" w:rsidRPr="00F91D6E">
        <w:rPr>
          <w:rFonts w:ascii="標楷體" w:eastAsia="標楷體" w:hAnsi="標楷體" w:hint="eastAsia"/>
          <w:color w:val="000000" w:themeColor="text1"/>
        </w:rPr>
        <w:t>組織、</w:t>
      </w:r>
      <w:r w:rsidRPr="00F91D6E">
        <w:rPr>
          <w:rFonts w:ascii="標楷體" w:eastAsia="標楷體" w:hAnsi="標楷體" w:hint="eastAsia"/>
          <w:color w:val="000000" w:themeColor="text1"/>
        </w:rPr>
        <w:t>非政府組織</w:t>
      </w:r>
      <w:r w:rsidR="00361EAF" w:rsidRPr="00F91D6E">
        <w:rPr>
          <w:rFonts w:ascii="標楷體" w:eastAsia="標楷體" w:hAnsi="標楷體" w:hint="eastAsia"/>
          <w:color w:val="000000" w:themeColor="text1"/>
        </w:rPr>
        <w:t>等</w:t>
      </w:r>
      <w:r w:rsidRPr="00F91D6E">
        <w:rPr>
          <w:rFonts w:ascii="標楷體" w:eastAsia="標楷體" w:hAnsi="標楷體" w:hint="eastAsia"/>
          <w:color w:val="000000" w:themeColor="text1"/>
        </w:rPr>
        <w:t>辦理反貪腐研討會、座談會等活動，促進反貪腐社會參與。</w:t>
      </w:r>
      <w:r w:rsidR="00762613" w:rsidRPr="00F91D6E">
        <w:rPr>
          <w:rFonts w:ascii="標楷體" w:eastAsia="標楷體" w:hAnsi="標楷體" w:hint="eastAsia"/>
          <w:color w:val="000000" w:themeColor="text1"/>
        </w:rPr>
        <w:t>(§13)</w:t>
      </w:r>
    </w:p>
    <w:p w:rsidR="004326A0" w:rsidRPr="00F91D6E" w:rsidRDefault="004326A0"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公眾知悉反貪腐機構及提供檢舉途徑</w:t>
      </w:r>
      <w:r w:rsidRPr="00F91D6E">
        <w:rPr>
          <w:rFonts w:ascii="標楷體" w:eastAsia="標楷體" w:hAnsi="標楷體" w:hint="eastAsia"/>
          <w:b/>
          <w:color w:val="000000" w:themeColor="text1"/>
          <w:szCs w:val="24"/>
        </w:rPr>
        <w:t>（§13Ⅱ）</w:t>
      </w:r>
    </w:p>
    <w:p w:rsidR="004326A0" w:rsidRPr="00F91D6E" w:rsidRDefault="004326A0" w:rsidP="004326A0">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法務部各地方法院檢察署、廉政署、調查局、金管會等相關機關，均設有全球資訊網公開機關資訊，並提供免付費檢舉專線及書面檢舉、現場檢舉等其他檢舉方式。</w:t>
      </w:r>
      <w:r w:rsidR="00762613" w:rsidRPr="00F91D6E">
        <w:rPr>
          <w:rFonts w:ascii="標楷體" w:eastAsia="標楷體" w:hAnsi="標楷體" w:hint="eastAsia"/>
          <w:color w:val="000000" w:themeColor="text1"/>
        </w:rPr>
        <w:t>(§13</w:t>
      </w:r>
      <w:r w:rsidR="00762613" w:rsidRPr="00F91D6E">
        <w:rPr>
          <w:rFonts w:ascii="標楷體" w:eastAsia="標楷體" w:hAnsi="標楷體" w:hint="eastAsia"/>
          <w:color w:val="000000" w:themeColor="text1"/>
          <w:szCs w:val="24"/>
        </w:rPr>
        <w:t>Ⅱ</w:t>
      </w:r>
      <w:r w:rsidR="00762613" w:rsidRPr="00F91D6E">
        <w:rPr>
          <w:rFonts w:ascii="標楷體" w:eastAsia="標楷體" w:hAnsi="標楷體" w:hint="eastAsia"/>
          <w:color w:val="000000" w:themeColor="text1"/>
        </w:rPr>
        <w:t>)</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39" w:name="_Toc476752565"/>
      <w:bookmarkStart w:id="140" w:name="_Toc479175833"/>
      <w:bookmarkStart w:id="141" w:name="_Toc508693889"/>
      <w:r w:rsidRPr="00F91D6E">
        <w:rPr>
          <w:rFonts w:ascii="標楷體" w:eastAsia="標楷體" w:hAnsi="標楷體" w:hint="eastAsia"/>
          <w:b/>
          <w:color w:val="000000" w:themeColor="text1"/>
          <w:sz w:val="28"/>
          <w:szCs w:val="28"/>
        </w:rPr>
        <w:t>第14條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預防洗錢措施</w:t>
      </w:r>
      <w:bookmarkEnd w:id="139"/>
      <w:bookmarkEnd w:id="140"/>
      <w:bookmarkEnd w:id="141"/>
      <w:r w:rsidR="0011223B" w:rsidRPr="00F91D6E">
        <w:rPr>
          <w:rFonts w:ascii="標楷體" w:eastAsia="標楷體" w:hAnsi="標楷體" w:hint="eastAsia"/>
          <w:b/>
          <w:color w:val="000000" w:themeColor="text1"/>
          <w:sz w:val="28"/>
          <w:szCs w:val="28"/>
        </w:rPr>
        <w:t xml:space="preserve"> </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預防洗錢之管理和監督制度</w:t>
      </w:r>
      <w:r w:rsidR="00386C3B" w:rsidRPr="00F91D6E">
        <w:rPr>
          <w:rFonts w:ascii="標楷體" w:eastAsia="標楷體" w:hAnsi="標楷體" w:hint="eastAsia"/>
          <w:b/>
          <w:color w:val="000000" w:themeColor="text1"/>
          <w:szCs w:val="24"/>
        </w:rPr>
        <w:t>（§14Ⅰ</w:t>
      </w:r>
      <w:r w:rsidR="00BD4F42" w:rsidRPr="00F91D6E">
        <w:rPr>
          <w:rFonts w:ascii="標楷體" w:eastAsia="標楷體" w:hAnsi="標楷體" w:hint="eastAsia"/>
          <w:b/>
          <w:color w:val="000000" w:themeColor="text1"/>
          <w:szCs w:val="24"/>
        </w:rPr>
        <w:t>～</w:t>
      </w:r>
      <w:r w:rsidR="00532AD6" w:rsidRPr="00F91D6E">
        <w:rPr>
          <w:rFonts w:ascii="標楷體" w:eastAsia="標楷體" w:hAnsi="標楷體" w:hint="eastAsia"/>
          <w:b/>
          <w:color w:val="000000" w:themeColor="text1"/>
          <w:szCs w:val="24"/>
        </w:rPr>
        <w:t>Ⅳ</w:t>
      </w:r>
      <w:r w:rsidR="00386C3B" w:rsidRPr="00F91D6E">
        <w:rPr>
          <w:rFonts w:ascii="標楷體" w:eastAsia="標楷體" w:hAnsi="標楷體" w:hint="eastAsia"/>
          <w:b/>
          <w:color w:val="000000" w:themeColor="text1"/>
          <w:szCs w:val="24"/>
        </w:rPr>
        <w:t>）</w:t>
      </w:r>
    </w:p>
    <w:p w:rsidR="002C29A5" w:rsidRPr="00F91D6E" w:rsidRDefault="00225F6B" w:rsidP="005B6CD3">
      <w:pPr>
        <w:pStyle w:val="a3"/>
        <w:numPr>
          <w:ilvl w:val="0"/>
          <w:numId w:val="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color w:val="000000" w:themeColor="text1"/>
        </w:rPr>
        <w:t>我國</w:t>
      </w:r>
      <w:r w:rsidR="005B6CD3" w:rsidRPr="00F91D6E">
        <w:rPr>
          <w:rFonts w:ascii="標楷體" w:eastAsia="標楷體" w:hAnsi="標楷體" w:hint="eastAsia"/>
          <w:color w:val="000000" w:themeColor="text1"/>
        </w:rPr>
        <w:t>將</w:t>
      </w:r>
      <w:r w:rsidR="002C29A5" w:rsidRPr="00F91D6E">
        <w:rPr>
          <w:rFonts w:ascii="標楷體" w:eastAsia="標楷體" w:hAnsi="標楷體"/>
          <w:color w:val="000000" w:themeColor="text1"/>
        </w:rPr>
        <w:t>於2018年接受</w:t>
      </w:r>
      <w:r w:rsidR="00B72C0F" w:rsidRPr="00F91D6E">
        <w:rPr>
          <w:rFonts w:ascii="標楷體" w:eastAsia="標楷體" w:hAnsi="標楷體" w:hint="eastAsia"/>
          <w:color w:val="000000" w:themeColor="text1"/>
        </w:rPr>
        <w:t>「</w:t>
      </w:r>
      <w:r w:rsidR="002C29A5" w:rsidRPr="00F91D6E">
        <w:rPr>
          <w:rFonts w:ascii="標楷體" w:eastAsia="標楷體" w:hAnsi="標楷體"/>
          <w:color w:val="000000" w:themeColor="text1"/>
        </w:rPr>
        <w:t>亞太防制洗錢組織</w:t>
      </w:r>
      <w:r w:rsidR="00B72C0F" w:rsidRPr="00F91D6E">
        <w:rPr>
          <w:rFonts w:ascii="標楷體" w:eastAsia="標楷體" w:hAnsi="標楷體" w:hint="eastAsia"/>
          <w:color w:val="000000" w:themeColor="text1"/>
        </w:rPr>
        <w:t>」</w:t>
      </w:r>
      <w:r w:rsidR="00EC06FB" w:rsidRPr="00F91D6E">
        <w:rPr>
          <w:rFonts w:ascii="標楷體" w:eastAsia="標楷體" w:hAnsi="標楷體" w:hint="eastAsia"/>
          <w:color w:val="000000" w:themeColor="text1"/>
        </w:rPr>
        <w:t>（APG）</w:t>
      </w:r>
      <w:r w:rsidR="002C29A5" w:rsidRPr="00F91D6E">
        <w:rPr>
          <w:rFonts w:ascii="標楷體" w:eastAsia="標楷體" w:hAnsi="標楷體"/>
          <w:color w:val="000000" w:themeColor="text1"/>
        </w:rPr>
        <w:t>第</w:t>
      </w:r>
      <w:r w:rsidR="002C29A5" w:rsidRPr="00F91D6E">
        <w:rPr>
          <w:rFonts w:ascii="標楷體" w:eastAsia="標楷體" w:hAnsi="標楷體" w:hint="eastAsia"/>
          <w:color w:val="000000" w:themeColor="text1"/>
        </w:rPr>
        <w:t>3</w:t>
      </w:r>
      <w:r w:rsidR="002C29A5" w:rsidRPr="00F91D6E">
        <w:rPr>
          <w:rFonts w:ascii="標楷體" w:eastAsia="標楷體" w:hAnsi="標楷體"/>
          <w:color w:val="000000" w:themeColor="text1"/>
        </w:rPr>
        <w:t>輪相互評鑑</w:t>
      </w:r>
      <w:r w:rsidR="002C29A5" w:rsidRPr="00F91D6E">
        <w:rPr>
          <w:rFonts w:ascii="標楷體" w:eastAsia="標楷體" w:hAnsi="標楷體" w:hint="eastAsia"/>
          <w:color w:val="000000" w:themeColor="text1"/>
        </w:rPr>
        <w:t>，</w:t>
      </w:r>
      <w:r w:rsidR="002C29A5" w:rsidRPr="00F91D6E">
        <w:rPr>
          <w:rFonts w:ascii="標楷體" w:eastAsia="標楷體" w:hAnsi="標楷體"/>
          <w:color w:val="000000" w:themeColor="text1"/>
        </w:rPr>
        <w:t>行政院設立</w:t>
      </w:r>
      <w:r w:rsidR="002C29A5" w:rsidRPr="00F91D6E">
        <w:rPr>
          <w:rFonts w:ascii="標楷體" w:eastAsia="標楷體" w:hAnsi="標楷體" w:hint="eastAsia"/>
          <w:color w:val="000000" w:themeColor="text1"/>
        </w:rPr>
        <w:t>「</w:t>
      </w:r>
      <w:r w:rsidR="002C29A5" w:rsidRPr="00F91D6E">
        <w:rPr>
          <w:rFonts w:ascii="標楷體" w:eastAsia="標楷體" w:hAnsi="標楷體"/>
          <w:color w:val="000000" w:themeColor="text1"/>
        </w:rPr>
        <w:t>洗錢防制辦公室</w:t>
      </w:r>
      <w:r w:rsidR="002C29A5" w:rsidRPr="00F91D6E">
        <w:rPr>
          <w:rFonts w:ascii="標楷體" w:eastAsia="標楷體" w:hAnsi="標楷體" w:hint="eastAsia"/>
          <w:color w:val="000000" w:themeColor="text1"/>
        </w:rPr>
        <w:t>」</w:t>
      </w:r>
      <w:r w:rsidR="002C29A5" w:rsidRPr="00F91D6E">
        <w:rPr>
          <w:rFonts w:ascii="標楷體" w:eastAsia="標楷體" w:hAnsi="標楷體"/>
          <w:color w:val="000000" w:themeColor="text1"/>
        </w:rPr>
        <w:t>，統籌整合洗錢防制方針及行動綱領</w:t>
      </w:r>
      <w:r w:rsidR="002C29A5" w:rsidRPr="00F91D6E">
        <w:rPr>
          <w:rFonts w:ascii="標楷體" w:eastAsia="標楷體" w:hAnsi="標楷體" w:hint="eastAsia"/>
          <w:color w:val="000000" w:themeColor="text1"/>
        </w:rPr>
        <w:t>，</w:t>
      </w:r>
      <w:r w:rsidR="002C29A5" w:rsidRPr="00F91D6E">
        <w:rPr>
          <w:rFonts w:ascii="標楷體" w:eastAsia="標楷體" w:hAnsi="標楷體"/>
          <w:color w:val="000000" w:themeColor="text1"/>
        </w:rPr>
        <w:t>提升洗錢防制及</w:t>
      </w:r>
      <w:proofErr w:type="gramStart"/>
      <w:r w:rsidR="002C29A5" w:rsidRPr="00F91D6E">
        <w:rPr>
          <w:rFonts w:ascii="標楷體" w:eastAsia="標楷體" w:hAnsi="標楷體"/>
          <w:color w:val="000000" w:themeColor="text1"/>
        </w:rPr>
        <w:t>打擊資恐效能</w:t>
      </w:r>
      <w:proofErr w:type="gramEnd"/>
      <w:r w:rsidR="002C29A5" w:rsidRPr="00F91D6E">
        <w:rPr>
          <w:rFonts w:ascii="標楷體" w:eastAsia="標楷體" w:hAnsi="標楷體" w:hint="eastAsia"/>
          <w:color w:val="000000" w:themeColor="text1"/>
        </w:rPr>
        <w:t>。</w:t>
      </w:r>
      <w:r w:rsidR="00762613" w:rsidRPr="00F91D6E">
        <w:rPr>
          <w:rFonts w:ascii="標楷體" w:eastAsia="標楷體" w:hAnsi="標楷體" w:hint="eastAsia"/>
          <w:color w:val="000000" w:themeColor="text1"/>
        </w:rPr>
        <w:t>（§14Ⅰ）</w:t>
      </w:r>
    </w:p>
    <w:p w:rsidR="00E014B2" w:rsidRPr="00F91D6E" w:rsidRDefault="00E014B2" w:rsidP="00133801">
      <w:pPr>
        <w:pStyle w:val="a3"/>
        <w:numPr>
          <w:ilvl w:val="0"/>
          <w:numId w:val="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《洗錢防制法》以防制洗錢、打擊犯罪、穩定金融秩序</w:t>
      </w:r>
      <w:r w:rsidR="002C29A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促進金流透明</w:t>
      </w:r>
      <w:r w:rsidR="002C29A5"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強化國際合作</w:t>
      </w:r>
      <w:r w:rsidR="00CB4672" w:rsidRPr="00F91D6E">
        <w:rPr>
          <w:rFonts w:ascii="標楷體" w:eastAsia="標楷體" w:hAnsi="標楷體" w:hint="eastAsia"/>
          <w:color w:val="000000" w:themeColor="text1"/>
        </w:rPr>
        <w:t>，於2016年12月</w:t>
      </w:r>
      <w:r w:rsidR="002C480D" w:rsidRPr="00F91D6E">
        <w:rPr>
          <w:rFonts w:ascii="標楷體" w:eastAsia="標楷體" w:hAnsi="標楷體" w:hint="eastAsia"/>
          <w:color w:val="000000" w:themeColor="text1"/>
        </w:rPr>
        <w:t>2</w:t>
      </w:r>
      <w:r w:rsidR="00CB4672" w:rsidRPr="00F91D6E">
        <w:rPr>
          <w:rFonts w:ascii="標楷體" w:eastAsia="標楷體" w:hAnsi="標楷體" w:hint="eastAsia"/>
          <w:color w:val="000000" w:themeColor="text1"/>
        </w:rPr>
        <w:t>8日修正公布</w:t>
      </w:r>
      <w:r w:rsidRPr="00F91D6E">
        <w:rPr>
          <w:rFonts w:ascii="標楷體" w:eastAsia="標楷體" w:hAnsi="標楷體" w:hint="eastAsia"/>
          <w:color w:val="000000" w:themeColor="text1"/>
        </w:rPr>
        <w:t>。</w:t>
      </w:r>
      <w:r w:rsidR="00CB4672" w:rsidRPr="00F91D6E">
        <w:rPr>
          <w:rFonts w:ascii="標楷體" w:eastAsia="標楷體" w:hAnsi="標楷體" w:hint="eastAsia"/>
          <w:color w:val="000000" w:themeColor="text1"/>
        </w:rPr>
        <w:t>修正</w:t>
      </w:r>
      <w:r w:rsidRPr="00F91D6E">
        <w:rPr>
          <w:rFonts w:ascii="標楷體" w:eastAsia="標楷體" w:hAnsi="標楷體" w:hint="eastAsia"/>
          <w:color w:val="000000" w:themeColor="text1"/>
        </w:rPr>
        <w:t>重點</w:t>
      </w:r>
      <w:r w:rsidR="00CB4672" w:rsidRPr="00F91D6E">
        <w:rPr>
          <w:rFonts w:ascii="標楷體" w:eastAsia="標楷體" w:hAnsi="標楷體" w:hint="eastAsia"/>
          <w:color w:val="000000" w:themeColor="text1"/>
        </w:rPr>
        <w:t>參見總論貳、四（三）</w:t>
      </w:r>
      <w:r w:rsidR="0076261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§14Ⅰ）</w:t>
      </w:r>
    </w:p>
    <w:p w:rsidR="00A46FA1" w:rsidRPr="00F91D6E" w:rsidRDefault="00A46FA1" w:rsidP="00133801">
      <w:pPr>
        <w:pStyle w:val="a3"/>
        <w:numPr>
          <w:ilvl w:val="0"/>
          <w:numId w:val="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為使我國</w:t>
      </w:r>
      <w:proofErr w:type="gramStart"/>
      <w:r w:rsidRPr="00F91D6E">
        <w:rPr>
          <w:rFonts w:ascii="標楷體" w:eastAsia="標楷體" w:hAnsi="標楷體" w:hint="eastAsia"/>
          <w:color w:val="000000" w:themeColor="text1"/>
        </w:rPr>
        <w:t>打擊資恐的</w:t>
      </w:r>
      <w:proofErr w:type="gramEnd"/>
      <w:r w:rsidRPr="00F91D6E">
        <w:rPr>
          <w:rFonts w:ascii="標楷體" w:eastAsia="標楷體" w:hAnsi="標楷體" w:hint="eastAsia"/>
          <w:color w:val="000000" w:themeColor="text1"/>
        </w:rPr>
        <w:t>防制體系更趨完備，參酌防制洗錢金融行動工作組織（FATF）發布之</w:t>
      </w:r>
      <w:r w:rsidR="00225F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防制洗錢及打擊資助恐怖主義與武器擴散國際標準</w:t>
      </w:r>
      <w:r w:rsidR="00225F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，及聯</w:t>
      </w:r>
      <w:r w:rsidR="00D842B7" w:rsidRPr="00F91D6E">
        <w:rPr>
          <w:rFonts w:ascii="標楷體" w:eastAsia="標楷體" w:hAnsi="標楷體" w:hint="eastAsia"/>
          <w:color w:val="000000" w:themeColor="text1"/>
        </w:rPr>
        <w:t>合國制止向恐怖主義提供資助國際公約與防</w:t>
      </w:r>
      <w:proofErr w:type="gramStart"/>
      <w:r w:rsidR="00D842B7" w:rsidRPr="00F91D6E">
        <w:rPr>
          <w:rFonts w:ascii="標楷體" w:eastAsia="標楷體" w:hAnsi="標楷體" w:hint="eastAsia"/>
          <w:color w:val="000000" w:themeColor="text1"/>
        </w:rPr>
        <w:t>制資恐及</w:t>
      </w:r>
      <w:proofErr w:type="gramEnd"/>
      <w:r w:rsidR="00D842B7" w:rsidRPr="00F91D6E">
        <w:rPr>
          <w:rFonts w:ascii="標楷體" w:eastAsia="標楷體" w:hAnsi="標楷體" w:hint="eastAsia"/>
          <w:color w:val="000000" w:themeColor="text1"/>
        </w:rPr>
        <w:t>武器擴散決議等，</w:t>
      </w:r>
      <w:r w:rsidRPr="00F91D6E">
        <w:rPr>
          <w:rFonts w:ascii="標楷體" w:eastAsia="標楷體" w:hAnsi="標楷體" w:hint="eastAsia"/>
          <w:color w:val="000000" w:themeColor="text1"/>
        </w:rPr>
        <w:t>於2016年7月27日制定公布《資恐防制法》，防止並遏止對恐怖活動、組織、分子之資助行為，維護國家安全，保障基本人權，強化</w:t>
      </w:r>
      <w:proofErr w:type="gramStart"/>
      <w:r w:rsidRPr="00F91D6E">
        <w:rPr>
          <w:rFonts w:ascii="標楷體" w:eastAsia="標楷體" w:hAnsi="標楷體" w:hint="eastAsia"/>
          <w:color w:val="000000" w:themeColor="text1"/>
        </w:rPr>
        <w:t>資恐防</w:t>
      </w:r>
      <w:proofErr w:type="gramEnd"/>
      <w:r w:rsidRPr="00F91D6E">
        <w:rPr>
          <w:rFonts w:ascii="標楷體" w:eastAsia="標楷體" w:hAnsi="標楷體" w:hint="eastAsia"/>
          <w:color w:val="000000" w:themeColor="text1"/>
        </w:rPr>
        <w:t>制國際合作。</w:t>
      </w:r>
      <w:r w:rsidR="00762613" w:rsidRPr="00F91D6E">
        <w:rPr>
          <w:rFonts w:ascii="標楷體" w:eastAsia="標楷體" w:hAnsi="標楷體" w:hint="eastAsia"/>
          <w:color w:val="000000" w:themeColor="text1"/>
        </w:rPr>
        <w:t>（§14Ⅰ）</w:t>
      </w:r>
    </w:p>
    <w:p w:rsidR="00331B3E" w:rsidRPr="00F91D6E" w:rsidRDefault="00331B3E" w:rsidP="00133801">
      <w:pPr>
        <w:pStyle w:val="a3"/>
        <w:numPr>
          <w:ilvl w:val="0"/>
          <w:numId w:val="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強化並提升法人透明度，呼應國際反洗錢發展，以及歐盟最新反洗錢指令，我國修正《公司法》，目前修正草案在立法院待審議中。《公司法》修正草案中有關提升法人透明度之重大修正有二，第一，在《公司法》修正草案第22條之1增訂揭露實質受益人條款，要求公司應該揭露</w:t>
      </w:r>
      <w:r w:rsidR="002C480D" w:rsidRPr="00F91D6E">
        <w:rPr>
          <w:rFonts w:ascii="標楷體" w:eastAsia="標楷體" w:hAnsi="標楷體" w:hint="eastAsia"/>
          <w:color w:val="000000" w:themeColor="text1"/>
        </w:rPr>
        <w:t>持有已發行</w:t>
      </w:r>
      <w:r w:rsidRPr="00F91D6E">
        <w:rPr>
          <w:rFonts w:ascii="標楷體" w:eastAsia="標楷體" w:hAnsi="標楷體" w:hint="eastAsia"/>
          <w:color w:val="000000" w:themeColor="text1"/>
        </w:rPr>
        <w:t>股份總數或資本總額</w:t>
      </w:r>
      <w:r w:rsidR="002C480D" w:rsidRPr="00F91D6E">
        <w:rPr>
          <w:rFonts w:ascii="標楷體" w:eastAsia="標楷體" w:hAnsi="標楷體" w:hint="eastAsia"/>
          <w:color w:val="000000" w:themeColor="text1"/>
        </w:rPr>
        <w:t>超過</w:t>
      </w:r>
      <w:r w:rsidRPr="00F91D6E">
        <w:rPr>
          <w:rFonts w:ascii="標楷體" w:eastAsia="標楷體" w:hAnsi="標楷體" w:hint="eastAsia"/>
          <w:color w:val="000000" w:themeColor="text1"/>
        </w:rPr>
        <w:t>10%</w:t>
      </w:r>
      <w:r w:rsidR="002C480D" w:rsidRPr="00F91D6E">
        <w:rPr>
          <w:rFonts w:ascii="標楷體" w:eastAsia="標楷體" w:hAnsi="標楷體" w:hint="eastAsia"/>
          <w:color w:val="000000" w:themeColor="text1"/>
        </w:rPr>
        <w:t>之</w:t>
      </w:r>
      <w:r w:rsidRPr="00F91D6E">
        <w:rPr>
          <w:rFonts w:ascii="標楷體" w:eastAsia="標楷體" w:hAnsi="標楷體" w:hint="eastAsia"/>
          <w:color w:val="000000" w:themeColor="text1"/>
        </w:rPr>
        <w:t>股東，並應上傳電子平</w:t>
      </w:r>
      <w:proofErr w:type="gramStart"/>
      <w:r w:rsidR="00A959F6"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，由平</w:t>
      </w:r>
      <w:proofErr w:type="gramStart"/>
      <w:r w:rsidR="00A959F6"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進行勾</w:t>
      </w:r>
      <w:proofErr w:type="gramStart"/>
      <w:r w:rsidRPr="00F91D6E">
        <w:rPr>
          <w:rFonts w:ascii="標楷體" w:eastAsia="標楷體" w:hAnsi="標楷體" w:hint="eastAsia"/>
          <w:color w:val="000000" w:themeColor="text1"/>
        </w:rPr>
        <w:t>稽</w:t>
      </w:r>
      <w:proofErr w:type="gramEnd"/>
      <w:r w:rsidRPr="00F91D6E">
        <w:rPr>
          <w:rFonts w:ascii="標楷體" w:eastAsia="標楷體" w:hAnsi="標楷體" w:hint="eastAsia"/>
          <w:color w:val="000000" w:themeColor="text1"/>
        </w:rPr>
        <w:t>。而電子平</w:t>
      </w:r>
      <w:proofErr w:type="gramStart"/>
      <w:r w:rsidR="00A959F6"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開放予金融機構及非金融機構等洗錢防制防線機構，以及主管機關與執法機關，使法人資訊更加透明，且可即時取得。第二，《公司法》修正草案（第137、164、166、169、172、175、176、240、273、279、291、297、311、316、447-1條）中也同時廢除無記名股票制度，避免公司所有權被濫用或操縱。</w:t>
      </w:r>
      <w:r w:rsidR="00D842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公司法</w:t>
      </w:r>
      <w:r w:rsidR="00D842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相關修正草案條文揭示我國在法人透明度上之努力及與國際接軌之決心。</w:t>
      </w:r>
      <w:r w:rsidR="00762613" w:rsidRPr="00F91D6E">
        <w:rPr>
          <w:rFonts w:ascii="標楷體" w:eastAsia="標楷體" w:hAnsi="標楷體" w:hint="eastAsia"/>
          <w:color w:val="000000" w:themeColor="text1"/>
        </w:rPr>
        <w:t>（§14Ⅰ）</w:t>
      </w:r>
    </w:p>
    <w:p w:rsidR="008B39E7" w:rsidRPr="00F91D6E" w:rsidRDefault="00386C3B" w:rsidP="00133801">
      <w:pPr>
        <w:pStyle w:val="a3"/>
        <w:numPr>
          <w:ilvl w:val="0"/>
          <w:numId w:val="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其他法規範及措施</w:t>
      </w:r>
    </w:p>
    <w:p w:rsidR="004C0190" w:rsidRPr="00F91D6E" w:rsidRDefault="004C0190" w:rsidP="00133801">
      <w:pPr>
        <w:pStyle w:val="a3"/>
        <w:numPr>
          <w:ilvl w:val="0"/>
          <w:numId w:val="39"/>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lastRenderedPageBreak/>
        <w:t>2016年12月修正</w:t>
      </w:r>
      <w:r w:rsidR="00225F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銀行業防制洗錢及打擊資恐注意事項</w:t>
      </w:r>
      <w:r w:rsidR="00225F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(於2017年6月28</w:t>
      </w:r>
      <w:r w:rsidR="00225F6B" w:rsidRPr="00F91D6E">
        <w:rPr>
          <w:rFonts w:ascii="標楷體" w:eastAsia="標楷體" w:hAnsi="標楷體" w:hint="eastAsia"/>
          <w:color w:val="000000" w:themeColor="text1"/>
        </w:rPr>
        <w:t>日修正為《</w:t>
      </w:r>
      <w:r w:rsidRPr="00F91D6E">
        <w:rPr>
          <w:rFonts w:ascii="標楷體" w:eastAsia="標楷體" w:hAnsi="標楷體" w:hint="eastAsia"/>
          <w:color w:val="000000" w:themeColor="text1"/>
        </w:rPr>
        <w:t>銀行</w:t>
      </w:r>
      <w:r w:rsidR="00225F6B" w:rsidRPr="00F91D6E">
        <w:rPr>
          <w:rFonts w:ascii="標楷體" w:eastAsia="標楷體" w:hAnsi="標楷體" w:hint="eastAsia"/>
          <w:color w:val="000000" w:themeColor="text1"/>
        </w:rPr>
        <w:t>業及電子支付機構電子票證發行機構防制洗錢及打擊資恐內部控制要點</w:t>
      </w:r>
      <w:r w:rsidR="00EC39D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)，新增(A)內部控制及治理：明定銀行業之董事會及高階管理人員應瞭解其洗錢</w:t>
      </w:r>
      <w:proofErr w:type="gramStart"/>
      <w:r w:rsidRPr="00F91D6E">
        <w:rPr>
          <w:rFonts w:ascii="標楷體" w:eastAsia="標楷體" w:hAnsi="標楷體" w:hint="eastAsia"/>
          <w:color w:val="000000" w:themeColor="text1"/>
        </w:rPr>
        <w:t>及資恐風險</w:t>
      </w:r>
      <w:proofErr w:type="gramEnd"/>
      <w:r w:rsidRPr="00F91D6E">
        <w:rPr>
          <w:rFonts w:ascii="標楷體" w:eastAsia="標楷體" w:hAnsi="標楷體" w:hint="eastAsia"/>
          <w:color w:val="000000" w:themeColor="text1"/>
        </w:rPr>
        <w:t>及其</w:t>
      </w:r>
      <w:r w:rsidR="000268C8" w:rsidRPr="00F91D6E">
        <w:rPr>
          <w:rFonts w:ascii="標楷體" w:eastAsia="標楷體" w:hAnsi="標楷體"/>
          <w:color w:val="000000" w:themeColor="text1"/>
        </w:rPr>
        <w:t>洗錢防制與打擊資助恐怖主義(</w:t>
      </w:r>
      <w:r w:rsidR="005B6CD3" w:rsidRPr="00F91D6E">
        <w:rPr>
          <w:rFonts w:ascii="標楷體" w:eastAsia="標楷體" w:hAnsi="標楷體" w:hint="eastAsia"/>
          <w:color w:val="000000" w:themeColor="text1"/>
        </w:rPr>
        <w:t>下稱</w:t>
      </w:r>
      <w:r w:rsidR="000268C8" w:rsidRPr="00F91D6E">
        <w:rPr>
          <w:rFonts w:ascii="標楷體" w:eastAsia="標楷體" w:hAnsi="標楷體"/>
          <w:color w:val="000000" w:themeColor="text1"/>
        </w:rPr>
        <w:t>AML/CFT)</w:t>
      </w:r>
      <w:r w:rsidRPr="00F91D6E">
        <w:rPr>
          <w:rFonts w:ascii="標楷體" w:eastAsia="標楷體" w:hAnsi="標楷體" w:hint="eastAsia"/>
          <w:color w:val="000000" w:themeColor="text1"/>
        </w:rPr>
        <w:t>計畫之運作，並採取措施以塑造重視AML/CFT之文化。(B)本國銀行應設置獨立之AML/CFT專責單位，並由董事會指派高階主管</w:t>
      </w:r>
      <w:r w:rsidR="000C5E8F" w:rsidRPr="00F91D6E">
        <w:rPr>
          <w:rFonts w:ascii="標楷體" w:eastAsia="標楷體" w:hAnsi="標楷體" w:hint="eastAsia"/>
          <w:color w:val="000000" w:themeColor="text1"/>
        </w:rPr>
        <w:t>1</w:t>
      </w:r>
      <w:r w:rsidRPr="00F91D6E">
        <w:rPr>
          <w:rFonts w:ascii="標楷體" w:eastAsia="標楷體" w:hAnsi="標楷體" w:hint="eastAsia"/>
          <w:color w:val="000000" w:themeColor="text1"/>
        </w:rPr>
        <w:t>人擔任專責主管，賦予AML/CFT第</w:t>
      </w:r>
      <w:r w:rsidR="000C5E8F" w:rsidRPr="00F91D6E">
        <w:rPr>
          <w:rFonts w:ascii="標楷體" w:eastAsia="標楷體" w:hAnsi="標楷體" w:hint="eastAsia"/>
          <w:color w:val="000000" w:themeColor="text1"/>
        </w:rPr>
        <w:t>2</w:t>
      </w:r>
      <w:r w:rsidRPr="00F91D6E">
        <w:rPr>
          <w:rFonts w:ascii="標楷體" w:eastAsia="標楷體" w:hAnsi="標楷體" w:hint="eastAsia"/>
          <w:color w:val="000000" w:themeColor="text1"/>
        </w:rPr>
        <w:t>道防線之充分職權，至少每半年向董事會及監察人報告。(C)具海外分支機構之銀行業，應發展集團層次之AML/CFT計畫，包括以AML/CFT為目的之集團內資訊分享政策與程序。(D)銀行業國外營業單位應設置適足之AML/CFT人員，並指派</w:t>
      </w:r>
      <w:r w:rsidR="000C5E8F" w:rsidRPr="00F91D6E">
        <w:rPr>
          <w:rFonts w:ascii="標楷體" w:eastAsia="標楷體" w:hAnsi="標楷體" w:hint="eastAsia"/>
          <w:color w:val="000000" w:themeColor="text1"/>
        </w:rPr>
        <w:t>1</w:t>
      </w:r>
      <w:r w:rsidRPr="00F91D6E">
        <w:rPr>
          <w:rFonts w:ascii="標楷體" w:eastAsia="標楷體" w:hAnsi="標楷體" w:hint="eastAsia"/>
          <w:color w:val="000000" w:themeColor="text1"/>
        </w:rPr>
        <w:t>人為主管，負責執行AML/CFT</w:t>
      </w:r>
      <w:r w:rsidR="00DB5699" w:rsidRPr="00F91D6E">
        <w:rPr>
          <w:rFonts w:ascii="標楷體" w:eastAsia="標楷體" w:hAnsi="標楷體" w:hint="eastAsia"/>
          <w:color w:val="000000" w:themeColor="text1"/>
        </w:rPr>
        <w:t>法令遵循事宜。（</w:t>
      </w:r>
      <w:r w:rsidRPr="00F91D6E">
        <w:rPr>
          <w:rFonts w:ascii="標楷體" w:eastAsia="標楷體" w:hAnsi="標楷體" w:hint="eastAsia"/>
          <w:color w:val="000000" w:themeColor="text1"/>
        </w:rPr>
        <w:t>§14Ⅰ）</w:t>
      </w:r>
    </w:p>
    <w:p w:rsidR="00E014B2" w:rsidRPr="00F91D6E" w:rsidRDefault="00E014B2" w:rsidP="00133801">
      <w:pPr>
        <w:pStyle w:val="a3"/>
        <w:numPr>
          <w:ilvl w:val="0"/>
          <w:numId w:val="39"/>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2017年訂</w:t>
      </w:r>
      <w:r w:rsidR="002C480D"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《金融機構防制洗錢辦法》、</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證劵期貨業防制洗錢及打擊資恐內部控制要點》、《保險業防制洗錢及打擊資恐內部控制要點》，及所屬相關公會所訂定之防制洗錢注意事項範本，就金融機構確認客戶身分、紀錄保存、驗證實質受益人、疑似洗錢交易及大額通貨交易申報等防制洗錢之作業及內部管制程序相關事項等作明確規範。關於客戶為法人、團體或信託之受託人時，金融機構應瞭解客戶或信託之所有權及控制權結構，透過股東名冊辨識直接、間接持有</w:t>
      </w:r>
      <w:r w:rsidR="00DD47EF"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人股份或資本超過</w:t>
      </w:r>
      <w:r w:rsidRPr="00F91D6E">
        <w:rPr>
          <w:rFonts w:ascii="標楷體" w:eastAsia="標楷體" w:hAnsi="標楷體"/>
          <w:color w:val="000000" w:themeColor="text1"/>
        </w:rPr>
        <w:t>25%</w:t>
      </w:r>
      <w:r w:rsidRPr="00F91D6E">
        <w:rPr>
          <w:rFonts w:ascii="標楷體" w:eastAsia="標楷體" w:hAnsi="標楷體" w:hint="eastAsia"/>
          <w:color w:val="000000" w:themeColor="text1"/>
        </w:rPr>
        <w:t>之最終自然人身分、辨識有無透過其它方式對客戶行使控制權之自然人或辨識高階管理人員等，以辨識客戶之實質受益人，及採取合理措施驗證。另金融機構確認客戶身分措施及持續審查機制，應以風險基礎方法決定其執行強度，對於高風險情形，在</w:t>
      </w:r>
      <w:r w:rsidRPr="00F91D6E">
        <w:rPr>
          <w:rFonts w:ascii="標楷體" w:eastAsia="標楷體" w:hAnsi="標楷體"/>
          <w:color w:val="000000" w:themeColor="text1"/>
        </w:rPr>
        <w:t>建立或新增業務往來關係前，</w:t>
      </w:r>
      <w:r w:rsidRPr="00F91D6E">
        <w:rPr>
          <w:rFonts w:ascii="標楷體" w:eastAsia="標楷體" w:hAnsi="標楷體" w:hint="eastAsia"/>
          <w:color w:val="000000" w:themeColor="text1"/>
        </w:rPr>
        <w:t>應</w:t>
      </w:r>
      <w:r w:rsidRPr="00F91D6E">
        <w:rPr>
          <w:rFonts w:ascii="標楷體" w:eastAsia="標楷體" w:hAnsi="標楷體"/>
          <w:color w:val="000000" w:themeColor="text1"/>
        </w:rPr>
        <w:t>取得高階管理</w:t>
      </w:r>
      <w:r w:rsidRPr="00F91D6E">
        <w:rPr>
          <w:rFonts w:ascii="標楷體" w:eastAsia="標楷體" w:hAnsi="標楷體" w:hint="eastAsia"/>
          <w:color w:val="000000" w:themeColor="text1"/>
        </w:rPr>
        <w:t>人員</w:t>
      </w:r>
      <w:r w:rsidRPr="00F91D6E">
        <w:rPr>
          <w:rFonts w:ascii="標楷體" w:eastAsia="標楷體" w:hAnsi="標楷體"/>
          <w:color w:val="000000" w:themeColor="text1"/>
        </w:rPr>
        <w:t>同意</w:t>
      </w:r>
      <w:r w:rsidRPr="00F91D6E">
        <w:rPr>
          <w:rFonts w:ascii="標楷體" w:eastAsia="標楷體" w:hAnsi="標楷體" w:hint="eastAsia"/>
          <w:color w:val="000000" w:themeColor="text1"/>
        </w:rPr>
        <w:t>，並</w:t>
      </w:r>
      <w:r w:rsidRPr="00F91D6E">
        <w:rPr>
          <w:rFonts w:ascii="標楷體" w:eastAsia="標楷體" w:hAnsi="標楷體"/>
          <w:color w:val="000000" w:themeColor="text1"/>
        </w:rPr>
        <w:t>應採取合理措施以瞭解客戶財富及資金來源</w:t>
      </w:r>
      <w:r w:rsidRPr="00F91D6E">
        <w:rPr>
          <w:rFonts w:ascii="標楷體" w:eastAsia="標楷體" w:hAnsi="標楷體" w:hint="eastAsia"/>
          <w:color w:val="000000" w:themeColor="text1"/>
        </w:rPr>
        <w:t>，以及</w:t>
      </w:r>
      <w:r w:rsidRPr="00F91D6E">
        <w:rPr>
          <w:rFonts w:ascii="標楷體" w:eastAsia="標楷體" w:hAnsi="標楷體"/>
          <w:color w:val="000000" w:themeColor="text1"/>
        </w:rPr>
        <w:t>對於業務往來關係應採取強化之持續監督</w:t>
      </w:r>
      <w:r w:rsidR="00A03BDF" w:rsidRPr="00F91D6E">
        <w:rPr>
          <w:rFonts w:ascii="標楷體" w:eastAsia="標楷體" w:hAnsi="標楷體" w:hint="eastAsia"/>
          <w:color w:val="000000" w:themeColor="text1"/>
        </w:rPr>
        <w:t>。</w:t>
      </w:r>
      <w:r w:rsidRPr="00F91D6E">
        <w:rPr>
          <w:rFonts w:ascii="標楷體" w:eastAsia="標楷體" w:hAnsi="標楷體"/>
          <w:color w:val="000000" w:themeColor="text1"/>
        </w:rPr>
        <w:t>（</w:t>
      </w:r>
      <w:r w:rsidRPr="00F91D6E">
        <w:rPr>
          <w:rFonts w:ascii="標楷體" w:eastAsia="標楷體" w:hAnsi="標楷體" w:hint="eastAsia"/>
          <w:color w:val="000000" w:themeColor="text1"/>
        </w:rPr>
        <w:t>§14Ⅰ）</w:t>
      </w:r>
    </w:p>
    <w:p w:rsidR="00E014B2" w:rsidRPr="00F91D6E" w:rsidRDefault="008B39E7" w:rsidP="00133801">
      <w:pPr>
        <w:pStyle w:val="a3"/>
        <w:numPr>
          <w:ilvl w:val="0"/>
          <w:numId w:val="39"/>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《金融機構辦理國內匯款作業確認客戶身分原則》，對於任何金額達</w:t>
      </w:r>
      <w:r w:rsidRPr="00F91D6E">
        <w:rPr>
          <w:rFonts w:ascii="標楷體" w:eastAsia="標楷體" w:hAnsi="標楷體"/>
          <w:color w:val="000000" w:themeColor="text1"/>
        </w:rPr>
        <w:t>3萬元以上之國內匯款交易</w:t>
      </w:r>
      <w:r w:rsidRPr="00F91D6E">
        <w:rPr>
          <w:rFonts w:ascii="標楷體" w:eastAsia="標楷體" w:hAnsi="標楷體" w:hint="eastAsia"/>
          <w:color w:val="000000" w:themeColor="text1"/>
        </w:rPr>
        <w:t>，</w:t>
      </w:r>
      <w:r w:rsidRPr="00F91D6E">
        <w:rPr>
          <w:rFonts w:ascii="標楷體" w:eastAsia="標楷體" w:hAnsi="標楷體"/>
          <w:color w:val="000000" w:themeColor="text1"/>
        </w:rPr>
        <w:t>明定相關客戶審查措施</w:t>
      </w:r>
      <w:r w:rsidRPr="00F91D6E">
        <w:rPr>
          <w:rFonts w:ascii="標楷體" w:eastAsia="標楷體" w:hAnsi="標楷體" w:hint="eastAsia"/>
          <w:color w:val="000000" w:themeColor="text1"/>
        </w:rPr>
        <w:t>。</w:t>
      </w:r>
      <w:r w:rsidRPr="00F91D6E">
        <w:rPr>
          <w:rFonts w:ascii="標楷體" w:eastAsia="標楷體" w:hAnsi="標楷體"/>
          <w:color w:val="000000" w:themeColor="text1"/>
        </w:rPr>
        <w:t>（</w:t>
      </w:r>
      <w:r w:rsidRPr="00F91D6E">
        <w:rPr>
          <w:rFonts w:ascii="標楷體" w:eastAsia="標楷體" w:hAnsi="標楷體" w:hint="eastAsia"/>
          <w:color w:val="000000" w:themeColor="text1"/>
        </w:rPr>
        <w:t>§14Ⅲ）</w:t>
      </w:r>
    </w:p>
    <w:p w:rsidR="00642343" w:rsidRPr="00F91D6E" w:rsidRDefault="008B39E7" w:rsidP="00133801">
      <w:pPr>
        <w:pStyle w:val="a3"/>
        <w:numPr>
          <w:ilvl w:val="0"/>
          <w:numId w:val="39"/>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《銀行業辦理外匯業務作業規範》第4點規定</w:t>
      </w:r>
      <w:r w:rsidR="00762613" w:rsidRPr="00F91D6E">
        <w:rPr>
          <w:rFonts w:ascii="標楷體" w:eastAsia="標楷體" w:hAnsi="標楷體" w:hint="eastAsia"/>
          <w:color w:val="000000" w:themeColor="text1"/>
        </w:rPr>
        <w:t>（§14Ⅲ）</w:t>
      </w:r>
      <w:r w:rsidRPr="00F91D6E">
        <w:rPr>
          <w:rFonts w:ascii="標楷體" w:eastAsia="標楷體" w:hAnsi="標楷體" w:hint="eastAsia"/>
          <w:color w:val="000000" w:themeColor="text1"/>
        </w:rPr>
        <w:t>：</w:t>
      </w:r>
    </w:p>
    <w:p w:rsidR="00CA7853" w:rsidRPr="00F91D6E" w:rsidRDefault="008B39E7" w:rsidP="00133801">
      <w:pPr>
        <w:pStyle w:val="a3"/>
        <w:numPr>
          <w:ilvl w:val="0"/>
          <w:numId w:val="42"/>
        </w:numPr>
        <w:spacing w:line="480" w:lineRule="exact"/>
        <w:ind w:leftChars="0" w:left="993"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匯出匯款業務機構發送電文應包含必要</w:t>
      </w:r>
      <w:r w:rsidR="00F76C02" w:rsidRPr="00F91D6E">
        <w:rPr>
          <w:rFonts w:ascii="標楷體" w:eastAsia="標楷體" w:hAnsi="標楷體" w:hint="eastAsia"/>
          <w:color w:val="000000" w:themeColor="text1"/>
        </w:rPr>
        <w:t>及正確</w:t>
      </w:r>
      <w:r w:rsidRPr="00F91D6E">
        <w:rPr>
          <w:rFonts w:ascii="標楷體" w:eastAsia="標楷體" w:hAnsi="標楷體" w:hint="eastAsia"/>
          <w:color w:val="000000" w:themeColor="text1"/>
        </w:rPr>
        <w:t>之匯款人</w:t>
      </w:r>
      <w:r w:rsidR="00F76C02" w:rsidRPr="00F91D6E">
        <w:rPr>
          <w:rFonts w:ascii="標楷體" w:eastAsia="標楷體" w:hAnsi="標楷體" w:hint="eastAsia"/>
          <w:color w:val="000000" w:themeColor="text1"/>
        </w:rPr>
        <w:t>、必要之</w:t>
      </w:r>
      <w:r w:rsidRPr="00F91D6E">
        <w:rPr>
          <w:rFonts w:ascii="標楷體" w:eastAsia="標楷體" w:hAnsi="標楷體" w:hint="eastAsia"/>
          <w:color w:val="000000" w:themeColor="text1"/>
        </w:rPr>
        <w:t>受款人資訊</w:t>
      </w:r>
      <w:r w:rsidR="00CA7853" w:rsidRPr="00F91D6E">
        <w:rPr>
          <w:rFonts w:ascii="標楷體" w:eastAsia="標楷體" w:hAnsi="標楷體" w:hint="eastAsia"/>
          <w:color w:val="000000" w:themeColor="text1"/>
        </w:rPr>
        <w:t>。</w:t>
      </w:r>
    </w:p>
    <w:p w:rsidR="00CA7853" w:rsidRPr="00F91D6E" w:rsidRDefault="008B39E7" w:rsidP="00133801">
      <w:pPr>
        <w:pStyle w:val="a3"/>
        <w:numPr>
          <w:ilvl w:val="0"/>
          <w:numId w:val="42"/>
        </w:numPr>
        <w:spacing w:line="480" w:lineRule="exact"/>
        <w:ind w:leftChars="0" w:left="993" w:firstLineChars="0" w:hanging="426"/>
        <w:rPr>
          <w:rFonts w:ascii="標楷體" w:eastAsia="標楷體" w:hAnsi="標楷體"/>
          <w:color w:val="000000" w:themeColor="text1"/>
        </w:rPr>
      </w:pPr>
      <w:r w:rsidRPr="00F91D6E">
        <w:rPr>
          <w:rFonts w:ascii="標楷體" w:eastAsia="標楷體" w:hAnsi="標楷體"/>
          <w:color w:val="000000" w:themeColor="text1"/>
        </w:rPr>
        <w:t>匯入匯款業務應訂定下列風險管理程序，並加強審查</w:t>
      </w:r>
      <w:r w:rsidRPr="00F91D6E">
        <w:rPr>
          <w:rFonts w:ascii="標楷體" w:eastAsia="標楷體" w:hAnsi="標楷體" w:hint="eastAsia"/>
          <w:color w:val="000000" w:themeColor="text1"/>
        </w:rPr>
        <w:t>：</w:t>
      </w:r>
      <w:r w:rsidRPr="00F91D6E">
        <w:rPr>
          <w:rFonts w:ascii="標楷體" w:eastAsia="標楷體" w:hAnsi="標楷體"/>
          <w:color w:val="000000" w:themeColor="text1"/>
        </w:rPr>
        <w:t>應採取合理措施，包括可行之事後或即時監控，以辨識缺少匯款人或受款人資訊之匯款</w:t>
      </w:r>
      <w:r w:rsidR="00CA7853" w:rsidRPr="00F91D6E">
        <w:rPr>
          <w:rFonts w:ascii="標楷體" w:eastAsia="標楷體" w:hAnsi="標楷體" w:hint="eastAsia"/>
          <w:color w:val="000000" w:themeColor="text1"/>
        </w:rPr>
        <w:t>；</w:t>
      </w:r>
      <w:r w:rsidRPr="00F91D6E">
        <w:rPr>
          <w:rFonts w:ascii="標楷體" w:eastAsia="標楷體" w:hAnsi="標楷體"/>
          <w:color w:val="000000" w:themeColor="text1"/>
        </w:rPr>
        <w:t>對匯入款提供匯款人或受款人資訊不足者，應建立以風險為基礎之政策與程序，以判斷何時執行、拒絕或暫停缺少匯款人或受款人資訊之匯款，並採取適當之後續追蹤行動</w:t>
      </w:r>
      <w:r w:rsidRPr="00F91D6E">
        <w:rPr>
          <w:rFonts w:ascii="標楷體" w:eastAsia="標楷體" w:hAnsi="標楷體" w:hint="eastAsia"/>
          <w:color w:val="000000" w:themeColor="text1"/>
        </w:rPr>
        <w:t>。</w:t>
      </w:r>
    </w:p>
    <w:p w:rsidR="00CA7853" w:rsidRPr="00F91D6E" w:rsidRDefault="008B39E7" w:rsidP="00133801">
      <w:pPr>
        <w:pStyle w:val="a3"/>
        <w:numPr>
          <w:ilvl w:val="0"/>
          <w:numId w:val="42"/>
        </w:numPr>
        <w:spacing w:line="480" w:lineRule="exact"/>
        <w:ind w:leftChars="0" w:left="993" w:firstLineChars="0" w:hanging="426"/>
        <w:rPr>
          <w:rFonts w:ascii="標楷體" w:eastAsia="標楷體" w:hAnsi="標楷體"/>
          <w:color w:val="000000" w:themeColor="text1"/>
        </w:rPr>
      </w:pPr>
      <w:r w:rsidRPr="00F91D6E">
        <w:rPr>
          <w:rFonts w:ascii="標楷體" w:eastAsia="標楷體" w:hAnsi="標楷體"/>
          <w:color w:val="000000" w:themeColor="text1"/>
        </w:rPr>
        <w:lastRenderedPageBreak/>
        <w:t>中介行應確保轉</w:t>
      </w:r>
      <w:proofErr w:type="gramStart"/>
      <w:r w:rsidRPr="00F91D6E">
        <w:rPr>
          <w:rFonts w:ascii="標楷體" w:eastAsia="標楷體" w:hAnsi="標楷體"/>
          <w:color w:val="000000" w:themeColor="text1"/>
        </w:rPr>
        <w:t>匯</w:t>
      </w:r>
      <w:proofErr w:type="gramEnd"/>
      <w:r w:rsidRPr="00F91D6E">
        <w:rPr>
          <w:rFonts w:ascii="標楷體" w:eastAsia="標楷體" w:hAnsi="標楷體"/>
          <w:color w:val="000000" w:themeColor="text1"/>
        </w:rPr>
        <w:t>過程中，所有附隨該匯款電文之匯款人及受款人資訊完整</w:t>
      </w:r>
      <w:proofErr w:type="gramStart"/>
      <w:r w:rsidRPr="00F91D6E">
        <w:rPr>
          <w:rFonts w:ascii="標楷體" w:eastAsia="標楷體" w:hAnsi="標楷體"/>
          <w:color w:val="000000" w:themeColor="text1"/>
        </w:rPr>
        <w:t>保留於轉匯出</w:t>
      </w:r>
      <w:proofErr w:type="gramEnd"/>
      <w:r w:rsidRPr="00F91D6E">
        <w:rPr>
          <w:rFonts w:ascii="標楷體" w:eastAsia="標楷體" w:hAnsi="標楷體"/>
          <w:color w:val="000000" w:themeColor="text1"/>
        </w:rPr>
        <w:t>之電文中</w:t>
      </w:r>
      <w:r w:rsidRPr="00F91D6E">
        <w:rPr>
          <w:rFonts w:ascii="標楷體" w:eastAsia="標楷體" w:hAnsi="標楷體" w:hint="eastAsia"/>
          <w:color w:val="000000" w:themeColor="text1"/>
        </w:rPr>
        <w:t>；</w:t>
      </w:r>
      <w:r w:rsidRPr="00F91D6E">
        <w:rPr>
          <w:rFonts w:ascii="標楷體" w:eastAsia="標楷體" w:hAnsi="標楷體"/>
          <w:color w:val="000000" w:themeColor="text1"/>
        </w:rPr>
        <w:t>若因技術限制而無法將</w:t>
      </w:r>
      <w:proofErr w:type="gramStart"/>
      <w:r w:rsidRPr="00F91D6E">
        <w:rPr>
          <w:rFonts w:ascii="標楷體" w:eastAsia="標楷體" w:hAnsi="標楷體"/>
          <w:color w:val="000000" w:themeColor="text1"/>
        </w:rPr>
        <w:t>附隨跨境</w:t>
      </w:r>
      <w:proofErr w:type="gramEnd"/>
      <w:r w:rsidRPr="00F91D6E">
        <w:rPr>
          <w:rFonts w:ascii="標楷體" w:eastAsia="標楷體" w:hAnsi="標楷體"/>
          <w:color w:val="000000" w:themeColor="text1"/>
        </w:rPr>
        <w:t>電匯之前述必要資訊轉入國內電匯作業時，對於收到源自匯款行或其他中介行之所有資訊，應</w:t>
      </w:r>
      <w:r w:rsidR="00F76C02" w:rsidRPr="00F91D6E">
        <w:rPr>
          <w:rFonts w:ascii="標楷體" w:eastAsia="標楷體" w:hAnsi="標楷體" w:hint="eastAsia"/>
          <w:color w:val="000000" w:themeColor="text1"/>
        </w:rPr>
        <w:t>依《洗錢防制法》及相關規定</w:t>
      </w:r>
      <w:r w:rsidRPr="00F91D6E">
        <w:rPr>
          <w:rFonts w:ascii="標楷體" w:eastAsia="標楷體" w:hAnsi="標楷體"/>
          <w:color w:val="000000" w:themeColor="text1"/>
        </w:rPr>
        <w:t>留存紀錄至少</w:t>
      </w:r>
      <w:r w:rsidR="00CA7853" w:rsidRPr="00F91D6E">
        <w:rPr>
          <w:rFonts w:ascii="標楷體" w:eastAsia="標楷體" w:hAnsi="標楷體" w:hint="eastAsia"/>
          <w:color w:val="000000" w:themeColor="text1"/>
        </w:rPr>
        <w:t>5</w:t>
      </w:r>
      <w:r w:rsidRPr="00F91D6E">
        <w:rPr>
          <w:rFonts w:ascii="標楷體" w:eastAsia="標楷體" w:hAnsi="標楷體"/>
          <w:color w:val="000000" w:themeColor="text1"/>
        </w:rPr>
        <w:t>年</w:t>
      </w:r>
      <w:r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用上開</w:t>
      </w:r>
      <w:r w:rsidRPr="00F91D6E">
        <w:rPr>
          <w:rFonts w:ascii="標楷體" w:eastAsia="標楷體" w:hAnsi="標楷體"/>
          <w:color w:val="000000" w:themeColor="text1"/>
        </w:rPr>
        <w:t>匯入匯款業務</w:t>
      </w:r>
      <w:r w:rsidRPr="00F91D6E">
        <w:rPr>
          <w:rFonts w:ascii="標楷體" w:eastAsia="標楷體" w:hAnsi="標楷體" w:hint="eastAsia"/>
          <w:color w:val="000000" w:themeColor="text1"/>
        </w:rPr>
        <w:t>之風險管理程序。</w:t>
      </w:r>
    </w:p>
    <w:p w:rsidR="008B39E7" w:rsidRPr="00F91D6E" w:rsidRDefault="008B39E7" w:rsidP="00133801">
      <w:pPr>
        <w:pStyle w:val="a3"/>
        <w:numPr>
          <w:ilvl w:val="0"/>
          <w:numId w:val="42"/>
        </w:numPr>
        <w:spacing w:line="480" w:lineRule="exact"/>
        <w:ind w:leftChars="0" w:left="993" w:firstLineChars="0" w:hanging="426"/>
        <w:rPr>
          <w:rFonts w:ascii="標楷體" w:eastAsia="標楷體" w:hAnsi="標楷體"/>
          <w:color w:val="000000" w:themeColor="text1"/>
        </w:rPr>
      </w:pPr>
      <w:r w:rsidRPr="00F91D6E">
        <w:rPr>
          <w:rFonts w:ascii="標楷體" w:eastAsia="標楷體" w:hAnsi="標楷體" w:hint="eastAsia"/>
          <w:color w:val="000000" w:themeColor="text1"/>
        </w:rPr>
        <w:t>上述匯出、匯入匯款業務及中介行之</w:t>
      </w:r>
      <w:r w:rsidRPr="00F91D6E">
        <w:rPr>
          <w:rFonts w:ascii="標楷體" w:eastAsia="標楷體" w:hAnsi="標楷體"/>
          <w:color w:val="000000" w:themeColor="text1"/>
        </w:rPr>
        <w:t>匯款人及受款人資訊</w:t>
      </w:r>
      <w:r w:rsidRPr="00F91D6E">
        <w:rPr>
          <w:rFonts w:ascii="標楷體" w:eastAsia="標楷體" w:hAnsi="標楷體" w:hint="eastAsia"/>
          <w:color w:val="000000" w:themeColor="text1"/>
        </w:rPr>
        <w:t>如下：</w:t>
      </w:r>
      <w:r w:rsidRPr="00F91D6E">
        <w:rPr>
          <w:rFonts w:ascii="標楷體" w:eastAsia="標楷體" w:hAnsi="標楷體"/>
          <w:color w:val="000000" w:themeColor="text1"/>
        </w:rPr>
        <w:t>匯款人資訊：</w:t>
      </w:r>
      <w:r w:rsidRPr="00F91D6E">
        <w:rPr>
          <w:rFonts w:ascii="標楷體" w:eastAsia="標楷體" w:hAnsi="標楷體" w:hint="eastAsia"/>
          <w:color w:val="000000" w:themeColor="text1"/>
        </w:rPr>
        <w:t>「</w:t>
      </w:r>
      <w:r w:rsidR="00F76C02" w:rsidRPr="00F91D6E">
        <w:rPr>
          <w:rFonts w:ascii="標楷體" w:eastAsia="標楷體" w:hAnsi="標楷體" w:hint="eastAsia"/>
          <w:color w:val="000000" w:themeColor="text1"/>
        </w:rPr>
        <w:t>姓</w:t>
      </w:r>
      <w:r w:rsidRPr="00F91D6E">
        <w:rPr>
          <w:rFonts w:ascii="標楷體" w:eastAsia="標楷體" w:hAnsi="標楷體"/>
          <w:color w:val="000000" w:themeColor="text1"/>
        </w:rPr>
        <w:t>名</w:t>
      </w:r>
      <w:r w:rsidRPr="00F91D6E">
        <w:rPr>
          <w:rFonts w:ascii="標楷體" w:eastAsia="標楷體" w:hAnsi="標楷體" w:hint="eastAsia"/>
          <w:color w:val="000000" w:themeColor="text1"/>
        </w:rPr>
        <w:t>」</w:t>
      </w:r>
      <w:r w:rsidR="00CA7853" w:rsidRPr="00F91D6E">
        <w:rPr>
          <w:rFonts w:ascii="新細明體" w:eastAsia="新細明體" w:hAnsi="新細明體" w:hint="eastAsia"/>
          <w:color w:val="000000" w:themeColor="text1"/>
        </w:rPr>
        <w:t>、</w:t>
      </w:r>
      <w:r w:rsidRPr="00F91D6E">
        <w:rPr>
          <w:rFonts w:ascii="標楷體" w:eastAsia="標楷體" w:hAnsi="標楷體" w:hint="eastAsia"/>
          <w:color w:val="000000" w:themeColor="text1"/>
        </w:rPr>
        <w:t>「</w:t>
      </w:r>
      <w:r w:rsidRPr="00F91D6E">
        <w:rPr>
          <w:rFonts w:ascii="標楷體" w:eastAsia="標楷體" w:hAnsi="標楷體"/>
          <w:color w:val="000000" w:themeColor="text1"/>
        </w:rPr>
        <w:t>帳號</w:t>
      </w:r>
      <w:r w:rsidRPr="00F91D6E">
        <w:rPr>
          <w:rFonts w:ascii="標楷體" w:eastAsia="標楷體" w:hAnsi="標楷體" w:hint="eastAsia"/>
          <w:color w:val="000000" w:themeColor="text1"/>
        </w:rPr>
        <w:t>」，</w:t>
      </w:r>
      <w:r w:rsidRPr="00F91D6E">
        <w:rPr>
          <w:rFonts w:ascii="標楷體" w:eastAsia="標楷體" w:hAnsi="標楷體"/>
          <w:color w:val="000000" w:themeColor="text1"/>
        </w:rPr>
        <w:t>未於匯款行開立帳戶者，匯款行得以可查證該項匯款之獨立序號代替之</w:t>
      </w:r>
      <w:r w:rsidR="00CA7853" w:rsidRPr="00F91D6E">
        <w:rPr>
          <w:rFonts w:ascii="新細明體" w:eastAsia="新細明體" w:hAnsi="新細明體" w:hint="eastAsia"/>
          <w:color w:val="000000" w:themeColor="text1"/>
        </w:rPr>
        <w:t>、</w:t>
      </w:r>
      <w:r w:rsidRPr="00F91D6E">
        <w:rPr>
          <w:rFonts w:ascii="標楷體" w:eastAsia="標楷體" w:hAnsi="標楷體" w:hint="eastAsia"/>
          <w:color w:val="000000" w:themeColor="text1"/>
        </w:rPr>
        <w:t>「</w:t>
      </w:r>
      <w:r w:rsidRPr="00F91D6E">
        <w:rPr>
          <w:rFonts w:ascii="標楷體" w:eastAsia="標楷體" w:hAnsi="標楷體"/>
          <w:color w:val="000000" w:themeColor="text1"/>
        </w:rPr>
        <w:t>地址</w:t>
      </w:r>
      <w:r w:rsidRPr="00F91D6E">
        <w:rPr>
          <w:rFonts w:ascii="標楷體" w:eastAsia="標楷體" w:hAnsi="標楷體" w:hint="eastAsia"/>
          <w:color w:val="000000" w:themeColor="text1"/>
        </w:rPr>
        <w:t>」，</w:t>
      </w:r>
      <w:r w:rsidRPr="00F91D6E">
        <w:rPr>
          <w:rFonts w:ascii="標楷體" w:eastAsia="標楷體" w:hAnsi="標楷體"/>
          <w:color w:val="000000" w:themeColor="text1"/>
        </w:rPr>
        <w:t>匯款行得視實際狀況以其統一編號、身分證號碼、護照號碼、居留證號碼或出生日期與出生地代替之</w:t>
      </w:r>
      <w:r w:rsidR="00CA7853" w:rsidRPr="00F91D6E">
        <w:rPr>
          <w:rFonts w:ascii="標楷體" w:eastAsia="標楷體" w:hAnsi="標楷體" w:hint="eastAsia"/>
          <w:color w:val="000000" w:themeColor="text1"/>
        </w:rPr>
        <w:t>；</w:t>
      </w:r>
      <w:r w:rsidRPr="00F91D6E">
        <w:rPr>
          <w:rFonts w:ascii="標楷體" w:eastAsia="標楷體" w:hAnsi="標楷體"/>
          <w:color w:val="000000" w:themeColor="text1"/>
        </w:rPr>
        <w:t>受款人資訊：</w:t>
      </w:r>
      <w:r w:rsidRPr="00F91D6E">
        <w:rPr>
          <w:rFonts w:ascii="標楷體" w:eastAsia="標楷體" w:hAnsi="標楷體" w:hint="eastAsia"/>
          <w:color w:val="000000" w:themeColor="text1"/>
        </w:rPr>
        <w:t>「</w:t>
      </w:r>
      <w:r w:rsidR="00F76C02" w:rsidRPr="00F91D6E">
        <w:rPr>
          <w:rFonts w:ascii="標楷體" w:eastAsia="標楷體" w:hAnsi="標楷體" w:hint="eastAsia"/>
          <w:color w:val="000000" w:themeColor="text1"/>
        </w:rPr>
        <w:t>姓</w:t>
      </w:r>
      <w:r w:rsidRPr="00F91D6E">
        <w:rPr>
          <w:rFonts w:ascii="標楷體" w:eastAsia="標楷體" w:hAnsi="標楷體"/>
          <w:color w:val="000000" w:themeColor="text1"/>
        </w:rPr>
        <w:t>名</w:t>
      </w:r>
      <w:r w:rsidRPr="00F91D6E">
        <w:rPr>
          <w:rFonts w:ascii="標楷體" w:eastAsia="標楷體" w:hAnsi="標楷體" w:hint="eastAsia"/>
          <w:color w:val="000000" w:themeColor="text1"/>
        </w:rPr>
        <w:t>」</w:t>
      </w:r>
      <w:r w:rsidR="00CA7853" w:rsidRPr="00F91D6E">
        <w:rPr>
          <w:rFonts w:ascii="新細明體" w:eastAsia="新細明體" w:hAnsi="新細明體" w:hint="eastAsia"/>
          <w:color w:val="000000" w:themeColor="text1"/>
        </w:rPr>
        <w:t>、</w:t>
      </w:r>
      <w:r w:rsidRPr="00F91D6E">
        <w:rPr>
          <w:rFonts w:ascii="標楷體" w:eastAsia="標楷體" w:hAnsi="標楷體" w:hint="eastAsia"/>
          <w:color w:val="000000" w:themeColor="text1"/>
        </w:rPr>
        <w:t>「</w:t>
      </w:r>
      <w:r w:rsidRPr="00F91D6E">
        <w:rPr>
          <w:rFonts w:ascii="標楷體" w:eastAsia="標楷體" w:hAnsi="標楷體"/>
          <w:color w:val="000000" w:themeColor="text1"/>
        </w:rPr>
        <w:t>帳號</w:t>
      </w:r>
      <w:r w:rsidRPr="00F91D6E">
        <w:rPr>
          <w:rFonts w:ascii="標楷體" w:eastAsia="標楷體" w:hAnsi="標楷體" w:hint="eastAsia"/>
          <w:color w:val="000000" w:themeColor="text1"/>
        </w:rPr>
        <w:t>」，</w:t>
      </w:r>
      <w:r w:rsidRPr="00F91D6E">
        <w:rPr>
          <w:rFonts w:ascii="標楷體" w:eastAsia="標楷體" w:hAnsi="標楷體"/>
          <w:color w:val="000000" w:themeColor="text1"/>
        </w:rPr>
        <w:t>若無受款人帳號，得以可查證該項匯款之獨立序號代替之</w:t>
      </w:r>
      <w:r w:rsidRPr="00F91D6E">
        <w:rPr>
          <w:rFonts w:ascii="標楷體" w:eastAsia="標楷體" w:hAnsi="標楷體" w:hint="eastAsia"/>
          <w:color w:val="000000" w:themeColor="text1"/>
        </w:rPr>
        <w:t>。</w:t>
      </w:r>
    </w:p>
    <w:p w:rsidR="005801F5" w:rsidRPr="00F91D6E" w:rsidRDefault="008B39E7" w:rsidP="00133801">
      <w:pPr>
        <w:pStyle w:val="a3"/>
        <w:numPr>
          <w:ilvl w:val="0"/>
          <w:numId w:val="39"/>
        </w:numPr>
        <w:spacing w:line="480" w:lineRule="exact"/>
        <w:ind w:leftChars="0" w:left="602" w:firstLineChars="0" w:hanging="308"/>
        <w:rPr>
          <w:rFonts w:ascii="標楷體" w:eastAsia="標楷體" w:hAnsi="標楷體"/>
          <w:color w:val="000000" w:themeColor="text1"/>
        </w:rPr>
      </w:pPr>
      <w:proofErr w:type="gramStart"/>
      <w:r w:rsidRPr="00F91D6E">
        <w:rPr>
          <w:rFonts w:ascii="標楷體" w:eastAsia="標楷體" w:hAnsi="標楷體" w:hint="eastAsia"/>
          <w:color w:val="000000" w:themeColor="text1"/>
        </w:rPr>
        <w:t>依</w:t>
      </w:r>
      <w:r w:rsidRPr="00F91D6E">
        <w:rPr>
          <w:rFonts w:ascii="標楷體" w:eastAsia="標楷體" w:hAnsi="標楷體"/>
          <w:color w:val="000000" w:themeColor="text1"/>
        </w:rPr>
        <w:t>防制</w:t>
      </w:r>
      <w:proofErr w:type="gramEnd"/>
      <w:r w:rsidRPr="00F91D6E">
        <w:rPr>
          <w:rFonts w:ascii="標楷體" w:eastAsia="標楷體" w:hAnsi="標楷體"/>
          <w:color w:val="000000" w:themeColor="text1"/>
        </w:rPr>
        <w:t>洗錢金融行動</w:t>
      </w:r>
      <w:r w:rsidR="00A17918" w:rsidRPr="00F91D6E">
        <w:rPr>
          <w:rFonts w:ascii="標楷體" w:eastAsia="標楷體" w:hAnsi="標楷體" w:hint="eastAsia"/>
          <w:color w:val="000000" w:themeColor="text1"/>
        </w:rPr>
        <w:t>工作組織</w:t>
      </w:r>
      <w:r w:rsidR="00EC06FB" w:rsidRPr="00F91D6E">
        <w:rPr>
          <w:rFonts w:ascii="標楷體" w:eastAsia="標楷體" w:hAnsi="標楷體" w:hint="eastAsia"/>
          <w:color w:val="000000" w:themeColor="text1"/>
        </w:rPr>
        <w:t>(</w:t>
      </w:r>
      <w:r w:rsidR="00EC06FB" w:rsidRPr="00F91D6E">
        <w:rPr>
          <w:rFonts w:ascii="標楷體" w:eastAsia="標楷體" w:hAnsi="標楷體"/>
          <w:color w:val="000000" w:themeColor="text1"/>
        </w:rPr>
        <w:t>FATF</w:t>
      </w:r>
      <w:proofErr w:type="gramStart"/>
      <w:r w:rsidR="00EC06FB" w:rsidRPr="00F91D6E">
        <w:rPr>
          <w:rFonts w:ascii="標楷體" w:eastAsia="標楷體" w:hAnsi="標楷體"/>
          <w:color w:val="000000" w:themeColor="text1"/>
        </w:rPr>
        <w:t>）</w:t>
      </w:r>
      <w:proofErr w:type="gramEnd"/>
      <w:r w:rsidRPr="00F91D6E">
        <w:rPr>
          <w:rFonts w:ascii="標楷體" w:eastAsia="標楷體" w:hAnsi="標楷體" w:hint="eastAsia"/>
          <w:color w:val="000000" w:themeColor="text1"/>
        </w:rPr>
        <w:t>發布之《打擊洗錢及資助恐怖分子與武器擴散之國際標準》，就金融機構確認客戶身分(含實際受益人)、留存交易紀錄、要求</w:t>
      </w:r>
      <w:proofErr w:type="gramStart"/>
      <w:r w:rsidRPr="00F91D6E">
        <w:rPr>
          <w:rFonts w:ascii="標楷體" w:eastAsia="標楷體" w:hAnsi="標楷體" w:hint="eastAsia"/>
          <w:color w:val="000000" w:themeColor="text1"/>
        </w:rPr>
        <w:t>金融機構風控機制</w:t>
      </w:r>
      <w:proofErr w:type="gramEnd"/>
      <w:r w:rsidRPr="00F91D6E">
        <w:rPr>
          <w:rFonts w:ascii="標楷體" w:eastAsia="標楷體" w:hAnsi="標楷體" w:hint="eastAsia"/>
          <w:color w:val="000000" w:themeColor="text1"/>
        </w:rPr>
        <w:t>或內控制度應包括評估洗錢與資助恐怖主義風險等防制洗錢措施，修正發布洗錢防制相關法令與範本，以強化金融機構AML/CFT之監理措施。</w:t>
      </w:r>
      <w:r w:rsidRPr="00F91D6E">
        <w:rPr>
          <w:rFonts w:ascii="標楷體" w:eastAsia="標楷體" w:hAnsi="標楷體"/>
          <w:color w:val="000000" w:themeColor="text1"/>
        </w:rPr>
        <w:t>（</w:t>
      </w:r>
      <w:r w:rsidRPr="00F91D6E">
        <w:rPr>
          <w:rFonts w:ascii="標楷體" w:eastAsia="標楷體" w:hAnsi="標楷體" w:hint="eastAsia"/>
          <w:color w:val="000000" w:themeColor="text1"/>
        </w:rPr>
        <w:t>§14Ⅳ）</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預防洗錢之國內及國際合作</w:t>
      </w:r>
      <w:r w:rsidR="00386C3B" w:rsidRPr="00F91D6E">
        <w:rPr>
          <w:rFonts w:ascii="標楷體" w:eastAsia="標楷體" w:hAnsi="標楷體" w:hint="eastAsia"/>
          <w:b/>
          <w:color w:val="000000" w:themeColor="text1"/>
          <w:szCs w:val="24"/>
        </w:rPr>
        <w:t>（§14Ⅰ</w:t>
      </w:r>
      <w:r w:rsidR="00BD4F42" w:rsidRPr="00F91D6E">
        <w:rPr>
          <w:rFonts w:ascii="標楷體" w:eastAsia="標楷體" w:hAnsi="標楷體" w:hint="eastAsia"/>
          <w:b/>
          <w:color w:val="000000" w:themeColor="text1"/>
          <w:szCs w:val="24"/>
        </w:rPr>
        <w:t>、Ⅱ</w:t>
      </w:r>
      <w:r w:rsidR="00532AD6" w:rsidRPr="00F91D6E">
        <w:rPr>
          <w:rFonts w:ascii="標楷體" w:eastAsia="標楷體" w:hAnsi="標楷體" w:hint="eastAsia"/>
          <w:b/>
          <w:color w:val="000000" w:themeColor="text1"/>
          <w:szCs w:val="24"/>
        </w:rPr>
        <w:t>、Ⅴ</w:t>
      </w:r>
      <w:r w:rsidR="00386C3B" w:rsidRPr="00F91D6E">
        <w:rPr>
          <w:rFonts w:ascii="標楷體" w:eastAsia="標楷體" w:hAnsi="標楷體" w:hint="eastAsia"/>
          <w:b/>
          <w:color w:val="000000" w:themeColor="text1"/>
          <w:szCs w:val="24"/>
        </w:rPr>
        <w:t>）</w:t>
      </w:r>
    </w:p>
    <w:p w:rsidR="00EC1111" w:rsidRPr="00F91D6E" w:rsidRDefault="00EC1111" w:rsidP="00133801">
      <w:pPr>
        <w:pStyle w:val="a3"/>
        <w:numPr>
          <w:ilvl w:val="0"/>
          <w:numId w:val="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《洗錢防制法》第9條第1項規定，金融機構及指定之非金融事業或人員對於達一定金額以上之通貨交易，除</w:t>
      </w:r>
      <w:r w:rsidR="00BE55A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洗錢防制法</w:t>
      </w:r>
      <w:r w:rsidR="00BE55A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另有規定外，應向調查局申報；同法第10條第1項規定，金融機構及指定之非金融事業或人員對疑似洗錢之交易，應向調查局申報；同法第12條第1項、第2項及《洗錢防制物品出入境申報及通報辦法》規定，旅客或隨交通工具服務之人員出入境攜帶達一定金額以上之外幣、香港或澳門發行之貨幣、人民幣、新臺幣現鈔及有價證券、黃金、其他有被利用進行洗錢之虞之物品，或以貨物運送、快遞、郵寄或其他相類之方法運送前述各款物品出入境者，應向海關申報，由海關向調查局通報。調查局洗錢</w:t>
      </w:r>
      <w:proofErr w:type="gramStart"/>
      <w:r w:rsidRPr="00F91D6E">
        <w:rPr>
          <w:rFonts w:ascii="標楷體" w:eastAsia="標楷體" w:hAnsi="標楷體" w:hint="eastAsia"/>
          <w:color w:val="000000" w:themeColor="text1"/>
        </w:rPr>
        <w:t>防制處為</w:t>
      </w:r>
      <w:proofErr w:type="gramEnd"/>
      <w:r w:rsidRPr="00F91D6E">
        <w:rPr>
          <w:rFonts w:ascii="標楷體" w:eastAsia="標楷體" w:hAnsi="標楷體" w:hint="eastAsia"/>
          <w:color w:val="000000" w:themeColor="text1"/>
        </w:rPr>
        <w:t>我國金融情報中心，分析、處理前述所受理之</w:t>
      </w:r>
      <w:proofErr w:type="gramStart"/>
      <w:r w:rsidRPr="00F91D6E">
        <w:rPr>
          <w:rFonts w:ascii="標楷體" w:eastAsia="標楷體" w:hAnsi="標楷體" w:hint="eastAsia"/>
          <w:color w:val="000000" w:themeColor="text1"/>
        </w:rPr>
        <w:t>金融情資</w:t>
      </w:r>
      <w:proofErr w:type="gramEnd"/>
      <w:r w:rsidRPr="00F91D6E">
        <w:rPr>
          <w:rFonts w:ascii="標楷體" w:eastAsia="標楷體" w:hAnsi="標楷體" w:hint="eastAsia"/>
          <w:color w:val="000000" w:themeColor="text1"/>
        </w:rPr>
        <w:t>，分送國內執法、安全、情報、司法及相關權責機關參處；國內相關機關因偵辦刑事案件需要，亦得利用安全保密連線</w:t>
      </w:r>
      <w:proofErr w:type="gramStart"/>
      <w:r w:rsidRPr="00F91D6E">
        <w:rPr>
          <w:rFonts w:ascii="標楷體" w:eastAsia="標楷體" w:hAnsi="標楷體" w:hint="eastAsia"/>
          <w:color w:val="000000" w:themeColor="text1"/>
        </w:rPr>
        <w:t>線</w:t>
      </w:r>
      <w:proofErr w:type="gramEnd"/>
      <w:r w:rsidRPr="00F91D6E">
        <w:rPr>
          <w:rFonts w:ascii="標楷體" w:eastAsia="標楷體" w:hAnsi="標楷體" w:hint="eastAsia"/>
          <w:color w:val="000000" w:themeColor="text1"/>
        </w:rPr>
        <w:t>上投單，或函請調查局協助查</w:t>
      </w:r>
      <w:r w:rsidR="00762613" w:rsidRPr="00F91D6E">
        <w:rPr>
          <w:rFonts w:ascii="標楷體" w:eastAsia="標楷體" w:hAnsi="標楷體" w:hint="eastAsia"/>
          <w:color w:val="000000" w:themeColor="text1"/>
        </w:rPr>
        <w:t>詢特定對象</w:t>
      </w:r>
      <w:proofErr w:type="gramStart"/>
      <w:r w:rsidR="00762613" w:rsidRPr="00F91D6E">
        <w:rPr>
          <w:rFonts w:ascii="標楷體" w:eastAsia="標楷體" w:hAnsi="標楷體" w:hint="eastAsia"/>
          <w:color w:val="000000" w:themeColor="text1"/>
        </w:rPr>
        <w:t>金融情資</w:t>
      </w:r>
      <w:proofErr w:type="gramEnd"/>
      <w:r w:rsidR="00762613" w:rsidRPr="00F91D6E">
        <w:rPr>
          <w:rFonts w:ascii="標楷體" w:eastAsia="標楷體" w:hAnsi="標楷體" w:hint="eastAsia"/>
          <w:color w:val="000000" w:themeColor="text1"/>
        </w:rPr>
        <w:t>，有效整合國內公、私部門金融相關資源。（</w:t>
      </w:r>
      <w:r w:rsidRPr="00F91D6E">
        <w:rPr>
          <w:rFonts w:ascii="標楷體" w:eastAsia="標楷體" w:hAnsi="標楷體" w:hint="eastAsia"/>
          <w:color w:val="000000" w:themeColor="text1"/>
        </w:rPr>
        <w:t>§14）</w:t>
      </w:r>
    </w:p>
    <w:p w:rsidR="002E7CA5" w:rsidRPr="00F91D6E" w:rsidRDefault="009C0E43" w:rsidP="00133801">
      <w:pPr>
        <w:pStyle w:val="a3"/>
        <w:numPr>
          <w:ilvl w:val="0"/>
          <w:numId w:val="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w:t>
      </w:r>
      <w:r w:rsidR="00A03BDF" w:rsidRPr="00F91D6E">
        <w:rPr>
          <w:rFonts w:ascii="標楷體" w:eastAsia="標楷體" w:hAnsi="標楷體" w:hint="eastAsia"/>
          <w:color w:val="000000" w:themeColor="text1"/>
        </w:rPr>
        <w:t>訂</w:t>
      </w:r>
      <w:r w:rsidR="002E7CA5" w:rsidRPr="00F91D6E">
        <w:rPr>
          <w:rFonts w:ascii="標楷體" w:eastAsia="標楷體" w:hAnsi="標楷體" w:hint="eastAsia"/>
          <w:color w:val="000000" w:themeColor="text1"/>
        </w:rPr>
        <w:t>有</w:t>
      </w:r>
      <w:r w:rsidRPr="00F91D6E">
        <w:rPr>
          <w:rFonts w:ascii="標楷體" w:eastAsia="標楷體" w:hAnsi="標楷體" w:hint="eastAsia"/>
          <w:color w:val="000000" w:themeColor="text1"/>
        </w:rPr>
        <w:t>為防制國際洗錢活動，</w:t>
      </w:r>
      <w:r w:rsidR="00A03BDF" w:rsidRPr="00F91D6E">
        <w:rPr>
          <w:rFonts w:ascii="標楷體" w:eastAsia="標楷體" w:hAnsi="標楷體" w:hint="eastAsia"/>
          <w:color w:val="000000" w:themeColor="text1"/>
        </w:rPr>
        <w:t>我國</w:t>
      </w:r>
      <w:r w:rsidRPr="00F91D6E">
        <w:rPr>
          <w:rFonts w:ascii="標楷體" w:eastAsia="標楷體" w:hAnsi="標楷體" w:hint="eastAsia"/>
          <w:color w:val="000000" w:themeColor="text1"/>
        </w:rPr>
        <w:t>政府依互惠原則，得與外國政府、機構或國際組織簽訂防制洗錢之合作條約或其他國際書面協定。</w:t>
      </w:r>
      <w:proofErr w:type="gramStart"/>
      <w:r w:rsidR="005845BE" w:rsidRPr="00F91D6E">
        <w:rPr>
          <w:rFonts w:ascii="標楷體" w:eastAsia="標楷體" w:hAnsi="標楷體" w:hint="eastAsia"/>
          <w:color w:val="000000" w:themeColor="text1"/>
        </w:rPr>
        <w:t>迄</w:t>
      </w:r>
      <w:proofErr w:type="gramEnd"/>
      <w:r w:rsidR="002E7CA5" w:rsidRPr="00F91D6E">
        <w:rPr>
          <w:rFonts w:ascii="標楷體" w:eastAsia="標楷體" w:hAnsi="標楷體" w:hint="eastAsia"/>
          <w:color w:val="000000" w:themeColor="text1"/>
        </w:rPr>
        <w:t>2017年，已與</w:t>
      </w:r>
      <w:r w:rsidR="005845BE" w:rsidRPr="00F91D6E">
        <w:rPr>
          <w:rFonts w:ascii="標楷體" w:eastAsia="標楷體" w:hAnsi="標楷體" w:hint="eastAsia"/>
          <w:color w:val="000000" w:themeColor="text1"/>
        </w:rPr>
        <w:t>43</w:t>
      </w:r>
      <w:r w:rsidR="002E7CA5" w:rsidRPr="00F91D6E">
        <w:rPr>
          <w:rFonts w:ascii="標楷體" w:eastAsia="標楷體" w:hAnsi="標楷體" w:hint="eastAsia"/>
          <w:color w:val="000000" w:themeColor="text1"/>
        </w:rPr>
        <w:t>個國家或地區簽署反洗錢與</w:t>
      </w:r>
      <w:proofErr w:type="gramStart"/>
      <w:r w:rsidR="002E7CA5" w:rsidRPr="00F91D6E">
        <w:rPr>
          <w:rFonts w:ascii="標楷體" w:eastAsia="標楷體" w:hAnsi="標楷體" w:hint="eastAsia"/>
          <w:color w:val="000000" w:themeColor="text1"/>
        </w:rPr>
        <w:t>打擊資恐合作</w:t>
      </w:r>
      <w:proofErr w:type="gramEnd"/>
      <w:r w:rsidR="002E7CA5" w:rsidRPr="00F91D6E">
        <w:rPr>
          <w:rFonts w:ascii="標楷體" w:eastAsia="標楷體" w:hAnsi="標楷體" w:hint="eastAsia"/>
          <w:color w:val="000000" w:themeColor="text1"/>
        </w:rPr>
        <w:t>協定</w:t>
      </w:r>
      <w:proofErr w:type="gramStart"/>
      <w:r w:rsidR="002E7CA5" w:rsidRPr="00F91D6E">
        <w:rPr>
          <w:rFonts w:ascii="標楷體" w:eastAsia="標楷體" w:hAnsi="標楷體" w:hint="eastAsia"/>
          <w:color w:val="000000" w:themeColor="text1"/>
        </w:rPr>
        <w:t>∕</w:t>
      </w:r>
      <w:proofErr w:type="gramEnd"/>
      <w:r w:rsidR="002E7CA5" w:rsidRPr="00F91D6E">
        <w:rPr>
          <w:rFonts w:ascii="標楷體" w:eastAsia="標楷體" w:hAnsi="標楷體" w:hint="eastAsia"/>
          <w:color w:val="000000" w:themeColor="text1"/>
        </w:rPr>
        <w:t>備忘錄</w:t>
      </w:r>
      <w:r w:rsidR="006C3566" w:rsidRPr="00F91D6E">
        <w:rPr>
          <w:rFonts w:ascii="標楷體" w:eastAsia="標楷體" w:hAnsi="標楷體" w:hint="eastAsia"/>
          <w:color w:val="000000" w:themeColor="text1"/>
        </w:rPr>
        <w:t>（如表</w:t>
      </w:r>
      <w:r w:rsidR="001C6898" w:rsidRPr="00F91D6E">
        <w:rPr>
          <w:rFonts w:ascii="標楷體" w:eastAsia="標楷體" w:hAnsi="標楷體" w:hint="eastAsia"/>
          <w:color w:val="000000" w:themeColor="text1"/>
        </w:rPr>
        <w:t>5</w:t>
      </w:r>
      <w:r w:rsidR="006C3566" w:rsidRPr="00F91D6E">
        <w:rPr>
          <w:rFonts w:ascii="標楷體" w:eastAsia="標楷體" w:hAnsi="標楷體" w:hint="eastAsia"/>
          <w:color w:val="000000" w:themeColor="text1"/>
        </w:rPr>
        <w:t>）</w:t>
      </w:r>
      <w:r w:rsidR="002E7CA5" w:rsidRPr="00F91D6E">
        <w:rPr>
          <w:rFonts w:ascii="標楷體" w:eastAsia="標楷體" w:hAnsi="標楷體" w:hint="eastAsia"/>
          <w:color w:val="000000" w:themeColor="text1"/>
        </w:rPr>
        <w:t>。</w:t>
      </w:r>
      <w:r w:rsidR="00BE413D" w:rsidRPr="00F91D6E">
        <w:rPr>
          <w:rFonts w:ascii="標楷體" w:eastAsia="標楷體" w:hAnsi="標楷體" w:hint="eastAsia"/>
          <w:color w:val="000000" w:themeColor="text1"/>
        </w:rPr>
        <w:t>（§14Ⅴ）</w:t>
      </w:r>
    </w:p>
    <w:p w:rsidR="002E7CA5" w:rsidRPr="00F91D6E" w:rsidRDefault="00A3231A" w:rsidP="00A3231A">
      <w:pPr>
        <w:pStyle w:val="af3"/>
        <w:ind w:left="821" w:hanging="821"/>
        <w:rPr>
          <w:rFonts w:cs="新細明體"/>
          <w:color w:val="000000" w:themeColor="text1"/>
          <w:kern w:val="0"/>
          <w:sz w:val="22"/>
          <w:szCs w:val="20"/>
          <w:shd w:val="pct15" w:color="auto" w:fill="FFFFFF"/>
        </w:rPr>
      </w:pPr>
      <w:bookmarkStart w:id="142" w:name="_Toc508693987"/>
      <w:r w:rsidRPr="00F91D6E">
        <w:rPr>
          <w:b/>
          <w:color w:val="000000" w:themeColor="text1"/>
          <w:sz w:val="22"/>
          <w:szCs w:val="22"/>
        </w:rPr>
        <w:lastRenderedPageBreak/>
        <w:t xml:space="preserve">表 </w:t>
      </w:r>
      <w:r w:rsidR="00DB7B16" w:rsidRPr="00F91D6E">
        <w:rPr>
          <w:b/>
          <w:color w:val="000000" w:themeColor="text1"/>
          <w:sz w:val="22"/>
          <w:szCs w:val="22"/>
        </w:rPr>
        <w:fldChar w:fldCharType="begin"/>
      </w:r>
      <w:r w:rsidRPr="00F91D6E">
        <w:rPr>
          <w:b/>
          <w:color w:val="000000" w:themeColor="text1"/>
          <w:sz w:val="22"/>
          <w:szCs w:val="22"/>
        </w:rPr>
        <w:instrText xml:space="preserve"> SEQ 表 \* ARABIC </w:instrText>
      </w:r>
      <w:r w:rsidR="00DB7B16" w:rsidRPr="00F91D6E">
        <w:rPr>
          <w:b/>
          <w:color w:val="000000" w:themeColor="text1"/>
          <w:sz w:val="22"/>
          <w:szCs w:val="22"/>
        </w:rPr>
        <w:fldChar w:fldCharType="separate"/>
      </w:r>
      <w:r w:rsidR="001D4ADF" w:rsidRPr="00F91D6E">
        <w:rPr>
          <w:b/>
          <w:noProof/>
          <w:color w:val="000000" w:themeColor="text1"/>
          <w:sz w:val="22"/>
          <w:szCs w:val="22"/>
        </w:rPr>
        <w:t>5</w:t>
      </w:r>
      <w:r w:rsidR="00DB7B16" w:rsidRPr="00F91D6E">
        <w:rPr>
          <w:b/>
          <w:color w:val="000000" w:themeColor="text1"/>
          <w:sz w:val="22"/>
          <w:szCs w:val="22"/>
        </w:rPr>
        <w:fldChar w:fldCharType="end"/>
      </w:r>
      <w:r w:rsidR="002E7CA5" w:rsidRPr="00F91D6E">
        <w:rPr>
          <w:rFonts w:cs="新細明體" w:hint="eastAsia"/>
          <w:b/>
          <w:bCs/>
          <w:color w:val="000000" w:themeColor="text1"/>
          <w:kern w:val="0"/>
          <w:sz w:val="22"/>
          <w:szCs w:val="22"/>
        </w:rPr>
        <w:t xml:space="preserve"> 簽</w:t>
      </w:r>
      <w:r w:rsidR="002E7CA5" w:rsidRPr="00F91D6E">
        <w:rPr>
          <w:rFonts w:cs="新細明體" w:hint="eastAsia"/>
          <w:b/>
          <w:bCs/>
          <w:color w:val="000000" w:themeColor="text1"/>
          <w:kern w:val="0"/>
          <w:sz w:val="22"/>
          <w:szCs w:val="20"/>
        </w:rPr>
        <w:t>署反洗錢與</w:t>
      </w:r>
      <w:proofErr w:type="gramStart"/>
      <w:r w:rsidR="002E7CA5" w:rsidRPr="00F91D6E">
        <w:rPr>
          <w:rFonts w:cs="新細明體" w:hint="eastAsia"/>
          <w:b/>
          <w:bCs/>
          <w:color w:val="000000" w:themeColor="text1"/>
          <w:kern w:val="0"/>
          <w:sz w:val="22"/>
          <w:szCs w:val="20"/>
        </w:rPr>
        <w:t>打擊資恐合作</w:t>
      </w:r>
      <w:proofErr w:type="gramEnd"/>
      <w:r w:rsidR="002E7CA5" w:rsidRPr="00F91D6E">
        <w:rPr>
          <w:rFonts w:cs="新細明體" w:hint="eastAsia"/>
          <w:b/>
          <w:bCs/>
          <w:color w:val="000000" w:themeColor="text1"/>
          <w:kern w:val="0"/>
          <w:sz w:val="22"/>
          <w:szCs w:val="20"/>
        </w:rPr>
        <w:t>協定/備忘錄之國家(地區)一覽表</w:t>
      </w:r>
      <w:bookmarkEnd w:id="142"/>
    </w:p>
    <w:tbl>
      <w:tblPr>
        <w:tblW w:w="4677" w:type="pct"/>
        <w:jc w:val="right"/>
        <w:tblBorders>
          <w:top w:val="single" w:sz="4" w:space="0" w:color="000000" w:themeColor="text1"/>
          <w:bottom w:val="single" w:sz="4" w:space="0" w:color="000000" w:themeColor="text1"/>
          <w:insideH w:val="dotted" w:sz="4" w:space="0" w:color="auto"/>
          <w:insideV w:val="dotted" w:sz="4" w:space="0" w:color="auto"/>
        </w:tblBorders>
        <w:tblCellMar>
          <w:left w:w="0" w:type="dxa"/>
          <w:right w:w="0" w:type="dxa"/>
        </w:tblCellMar>
        <w:tblLook w:val="0000"/>
      </w:tblPr>
      <w:tblGrid>
        <w:gridCol w:w="1543"/>
        <w:gridCol w:w="1542"/>
        <w:gridCol w:w="1546"/>
        <w:gridCol w:w="1542"/>
        <w:gridCol w:w="1542"/>
        <w:gridCol w:w="1542"/>
      </w:tblGrid>
      <w:tr w:rsidR="00F91D6E" w:rsidRPr="00F91D6E" w:rsidTr="00905BAC">
        <w:trPr>
          <w:trHeight w:val="20"/>
          <w:jc w:val="right"/>
        </w:trPr>
        <w:tc>
          <w:tcPr>
            <w:tcW w:w="833"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905BAC" w:rsidRPr="00F91D6E" w:rsidRDefault="00905BAC" w:rsidP="00544AC6">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歐洲地區</w:t>
            </w:r>
          </w:p>
        </w:tc>
        <w:tc>
          <w:tcPr>
            <w:tcW w:w="1668" w:type="pct"/>
            <w:gridSpan w:val="2"/>
            <w:tcBorders>
              <w:top w:val="single" w:sz="4" w:space="0" w:color="000000" w:themeColor="text1"/>
              <w:bottom w:val="single" w:sz="4" w:space="0" w:color="000000" w:themeColor="text1"/>
            </w:tcBorders>
            <w:shd w:val="clear" w:color="auto" w:fill="E5B8B7" w:themeFill="accent2" w:themeFillTint="66"/>
          </w:tcPr>
          <w:p w:rsidR="00905BAC" w:rsidRPr="00F91D6E" w:rsidRDefault="00905BAC" w:rsidP="00905BAC">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美洲地區</w:t>
            </w:r>
          </w:p>
        </w:tc>
        <w:tc>
          <w:tcPr>
            <w:tcW w:w="833"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905BAC" w:rsidRPr="00F91D6E" w:rsidRDefault="004149AD" w:rsidP="004149AD">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亞洲</w:t>
            </w:r>
            <w:r w:rsidR="00905BAC" w:rsidRPr="00F91D6E">
              <w:rPr>
                <w:rFonts w:ascii="標楷體" w:eastAsia="標楷體" w:hAnsi="標楷體" w:hint="eastAsia"/>
                <w:b/>
                <w:color w:val="000000" w:themeColor="text1"/>
                <w:sz w:val="22"/>
              </w:rPr>
              <w:t>地區</w:t>
            </w:r>
          </w:p>
        </w:tc>
        <w:tc>
          <w:tcPr>
            <w:tcW w:w="833"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905BAC" w:rsidRPr="00F91D6E" w:rsidRDefault="004149AD" w:rsidP="004149AD">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大洋洲</w:t>
            </w:r>
            <w:r w:rsidR="00905BAC" w:rsidRPr="00F91D6E">
              <w:rPr>
                <w:rFonts w:ascii="標楷體" w:eastAsia="標楷體" w:hAnsi="標楷體" w:hint="eastAsia"/>
                <w:b/>
                <w:color w:val="000000" w:themeColor="text1"/>
                <w:sz w:val="22"/>
              </w:rPr>
              <w:t>地區</w:t>
            </w:r>
          </w:p>
        </w:tc>
        <w:tc>
          <w:tcPr>
            <w:tcW w:w="833"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905BAC" w:rsidRPr="00F91D6E" w:rsidRDefault="00905BAC" w:rsidP="00544AC6">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非洲地區</w:t>
            </w:r>
          </w:p>
        </w:tc>
      </w:tr>
      <w:tr w:rsidR="00F91D6E" w:rsidRPr="00F91D6E" w:rsidTr="00680E39">
        <w:trPr>
          <w:trHeight w:val="20"/>
          <w:jc w:val="right"/>
        </w:trPr>
        <w:tc>
          <w:tcPr>
            <w:tcW w:w="833" w:type="pct"/>
            <w:tcBorders>
              <w:top w:val="single" w:sz="4" w:space="0" w:color="000000" w:themeColor="text1"/>
            </w:tcBorders>
            <w:shd w:val="clear" w:color="auto" w:fill="auto"/>
            <w:noWrap/>
            <w:tcMar>
              <w:top w:w="75" w:type="dxa"/>
              <w:left w:w="75" w:type="dxa"/>
              <w:bottom w:w="75" w:type="dxa"/>
              <w:right w:w="75" w:type="dxa"/>
            </w:tcMar>
            <w:vAlign w:val="center"/>
          </w:tcPr>
          <w:p w:rsidR="004149AD" w:rsidRPr="00F91D6E" w:rsidRDefault="004149AD" w:rsidP="00905BAC">
            <w:pPr>
              <w:widowControl/>
              <w:spacing w:line="240" w:lineRule="exact"/>
              <w:ind w:left="0" w:firstLineChars="0" w:firstLine="0"/>
              <w:jc w:val="left"/>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芬蘭</w:t>
            </w:r>
          </w:p>
        </w:tc>
        <w:tc>
          <w:tcPr>
            <w:tcW w:w="833" w:type="pct"/>
            <w:tcBorders>
              <w:top w:val="single" w:sz="4" w:space="0" w:color="000000" w:themeColor="text1"/>
            </w:tcBorders>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加拿大</w:t>
            </w:r>
          </w:p>
        </w:tc>
        <w:tc>
          <w:tcPr>
            <w:tcW w:w="835" w:type="pct"/>
            <w:tcBorders>
              <w:top w:val="single" w:sz="4" w:space="0" w:color="000000" w:themeColor="text1"/>
            </w:tcBorders>
            <w:shd w:val="clear" w:color="auto" w:fill="auto"/>
            <w:noWrap/>
            <w:tcMar>
              <w:top w:w="75" w:type="dxa"/>
              <w:left w:w="75" w:type="dxa"/>
              <w:bottom w:w="75" w:type="dxa"/>
              <w:right w:w="75" w:type="dxa"/>
            </w:tcMar>
            <w:vAlign w:val="center"/>
          </w:tcPr>
          <w:p w:rsidR="004149AD" w:rsidRPr="00F91D6E" w:rsidRDefault="004149AD" w:rsidP="00905BAC">
            <w:pPr>
              <w:widowControl/>
              <w:spacing w:line="240" w:lineRule="exact"/>
              <w:ind w:left="0" w:firstLineChars="0" w:firstLine="0"/>
              <w:jc w:val="left"/>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聖文森</w:t>
            </w:r>
          </w:p>
        </w:tc>
        <w:tc>
          <w:tcPr>
            <w:tcW w:w="833" w:type="pct"/>
            <w:tcBorders>
              <w:top w:val="single" w:sz="4" w:space="0" w:color="000000" w:themeColor="text1"/>
            </w:tcBorders>
            <w:shd w:val="clear" w:color="auto" w:fill="auto"/>
            <w:noWrap/>
            <w:tcMar>
              <w:top w:w="75" w:type="dxa"/>
              <w:left w:w="75" w:type="dxa"/>
              <w:bottom w:w="75" w:type="dxa"/>
              <w:right w:w="75" w:type="dxa"/>
            </w:tcMar>
            <w:vAlign w:val="center"/>
          </w:tcPr>
          <w:p w:rsidR="004149AD" w:rsidRPr="00F91D6E" w:rsidRDefault="004149AD" w:rsidP="00680E39">
            <w:pPr>
              <w:widowControl/>
              <w:spacing w:line="240" w:lineRule="exact"/>
              <w:ind w:left="0" w:firstLineChars="0" w:firstLine="0"/>
              <w:jc w:val="left"/>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日本</w:t>
            </w:r>
          </w:p>
        </w:tc>
        <w:tc>
          <w:tcPr>
            <w:tcW w:w="833" w:type="pct"/>
            <w:tcBorders>
              <w:top w:val="single" w:sz="4" w:space="0" w:color="000000" w:themeColor="text1"/>
            </w:tcBorders>
            <w:shd w:val="clear" w:color="auto" w:fill="auto"/>
            <w:noWrap/>
            <w:tcMar>
              <w:top w:w="75" w:type="dxa"/>
              <w:left w:w="75" w:type="dxa"/>
              <w:bottom w:w="75" w:type="dxa"/>
              <w:right w:w="75" w:type="dxa"/>
            </w:tcMar>
            <w:vAlign w:val="center"/>
          </w:tcPr>
          <w:p w:rsidR="004149AD" w:rsidRPr="00F91D6E" w:rsidRDefault="004149AD" w:rsidP="00680E39">
            <w:pPr>
              <w:widowControl/>
              <w:spacing w:line="240" w:lineRule="exact"/>
              <w:ind w:left="0" w:firstLineChars="0" w:firstLine="0"/>
              <w:jc w:val="left"/>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帛</w:t>
            </w:r>
            <w:proofErr w:type="gramStart"/>
            <w:r w:rsidRPr="00F91D6E">
              <w:rPr>
                <w:rFonts w:ascii="標楷體" w:eastAsia="標楷體" w:hAnsi="標楷體" w:hint="eastAsia"/>
                <w:color w:val="000000" w:themeColor="text1"/>
                <w:sz w:val="22"/>
              </w:rPr>
              <w:t>琉</w:t>
            </w:r>
            <w:proofErr w:type="gramEnd"/>
          </w:p>
        </w:tc>
        <w:tc>
          <w:tcPr>
            <w:tcW w:w="833" w:type="pct"/>
            <w:tcBorders>
              <w:top w:val="single" w:sz="4" w:space="0" w:color="000000" w:themeColor="text1"/>
            </w:tcBorders>
            <w:shd w:val="clear" w:color="auto" w:fill="auto"/>
            <w:noWrap/>
            <w:tcMar>
              <w:top w:w="75" w:type="dxa"/>
              <w:left w:w="75" w:type="dxa"/>
              <w:bottom w:w="75" w:type="dxa"/>
              <w:right w:w="75" w:type="dxa"/>
            </w:tcMar>
            <w:vAlign w:val="cente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奈及利亞</w:t>
            </w:r>
          </w:p>
        </w:tc>
      </w:tr>
      <w:tr w:rsidR="00F91D6E" w:rsidRPr="00F91D6E" w:rsidTr="00905BAC">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波蘭</w:t>
            </w:r>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美國</w:t>
            </w:r>
          </w:p>
        </w:tc>
        <w:tc>
          <w:tcPr>
            <w:tcW w:w="835"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聖克里斯多福</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韓國</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斐濟</w:t>
            </w:r>
          </w:p>
        </w:tc>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馬拉威</w:t>
            </w:r>
          </w:p>
        </w:tc>
      </w:tr>
      <w:tr w:rsidR="00F91D6E" w:rsidRPr="00F91D6E" w:rsidTr="00905BAC">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匈牙利</w:t>
            </w:r>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尼加拉瓜</w:t>
            </w:r>
          </w:p>
        </w:tc>
        <w:tc>
          <w:tcPr>
            <w:tcW w:w="835" w:type="pct"/>
            <w:shd w:val="clear" w:color="auto" w:fill="auto"/>
            <w:tcMar>
              <w:top w:w="75" w:type="dxa"/>
              <w:left w:w="75" w:type="dxa"/>
              <w:bottom w:w="75" w:type="dxa"/>
              <w:right w:w="75" w:type="dxa"/>
            </w:tcMar>
          </w:tcPr>
          <w:p w:rsidR="004149AD" w:rsidRPr="00F91D6E" w:rsidRDefault="005845BE" w:rsidP="005845BE">
            <w:pPr>
              <w:widowControl/>
              <w:spacing w:line="240" w:lineRule="exact"/>
              <w:ind w:left="0" w:firstLineChars="0" w:firstLine="0"/>
              <w:jc w:val="left"/>
              <w:rPr>
                <w:rFonts w:ascii="標楷體" w:eastAsia="標楷體" w:hAnsi="標楷體" w:cs="新細明體"/>
                <w:color w:val="000000" w:themeColor="text1"/>
                <w:kern w:val="0"/>
                <w:sz w:val="22"/>
              </w:rPr>
            </w:pPr>
            <w:proofErr w:type="gramStart"/>
            <w:r w:rsidRPr="00F91D6E">
              <w:rPr>
                <w:rFonts w:ascii="標楷體" w:eastAsia="標楷體" w:hAnsi="標楷體" w:hint="eastAsia"/>
                <w:color w:val="000000" w:themeColor="text1"/>
                <w:sz w:val="22"/>
              </w:rPr>
              <w:t>荷屬阿</w:t>
            </w:r>
            <w:proofErr w:type="gramEnd"/>
            <w:r w:rsidRPr="00F91D6E">
              <w:rPr>
                <w:rFonts w:ascii="標楷體" w:eastAsia="標楷體" w:hAnsi="標楷體" w:hint="eastAsia"/>
                <w:color w:val="000000" w:themeColor="text1"/>
                <w:sz w:val="22"/>
              </w:rPr>
              <w:t>魯巴</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蒙古</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索羅門群島</w:t>
            </w:r>
          </w:p>
        </w:tc>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布吉那法索</w:t>
            </w:r>
          </w:p>
        </w:tc>
      </w:tr>
      <w:tr w:rsidR="00F91D6E" w:rsidRPr="00F91D6E" w:rsidTr="0087121A">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馬其頓</w:t>
            </w:r>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巴拿馬</w:t>
            </w:r>
          </w:p>
        </w:tc>
        <w:tc>
          <w:tcPr>
            <w:tcW w:w="835" w:type="pct"/>
            <w:shd w:val="clear" w:color="auto" w:fill="auto"/>
            <w:tcMar>
              <w:top w:w="75" w:type="dxa"/>
              <w:left w:w="75" w:type="dxa"/>
              <w:bottom w:w="75" w:type="dxa"/>
              <w:right w:w="75" w:type="dxa"/>
            </w:tcMar>
          </w:tcPr>
          <w:p w:rsidR="004149AD" w:rsidRPr="00F91D6E" w:rsidRDefault="005845BE"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聖露西亞</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尼泊爾</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馬紹爾群島</w:t>
            </w:r>
          </w:p>
        </w:tc>
        <w:tc>
          <w:tcPr>
            <w:tcW w:w="833" w:type="pct"/>
            <w:shd w:val="clear" w:color="auto" w:fill="auto"/>
            <w:tcMar>
              <w:top w:w="75" w:type="dxa"/>
              <w:left w:w="75" w:type="dxa"/>
              <w:bottom w:w="75" w:type="dxa"/>
              <w:right w:w="75" w:type="dxa"/>
            </w:tcMar>
          </w:tcPr>
          <w:p w:rsidR="004149AD" w:rsidRPr="00F91D6E" w:rsidRDefault="0087121A" w:rsidP="00905BAC">
            <w:pPr>
              <w:widowControl/>
              <w:spacing w:line="240" w:lineRule="exact"/>
              <w:ind w:left="0" w:firstLineChars="0" w:firstLine="0"/>
              <w:jc w:val="left"/>
              <w:rPr>
                <w:rFonts w:ascii="標楷體" w:eastAsia="標楷體" w:hAnsi="標楷體" w:cs="新細明體"/>
                <w:color w:val="000000" w:themeColor="text1"/>
                <w:kern w:val="0"/>
                <w:sz w:val="22"/>
              </w:rPr>
            </w:pPr>
            <w:proofErr w:type="gramStart"/>
            <w:r w:rsidRPr="00F91D6E">
              <w:rPr>
                <w:rFonts w:ascii="標楷體" w:eastAsia="標楷體" w:hAnsi="標楷體" w:cs="新細明體" w:hint="eastAsia"/>
                <w:color w:val="000000" w:themeColor="text1"/>
                <w:kern w:val="0"/>
                <w:sz w:val="22"/>
              </w:rPr>
              <w:t>迦</w:t>
            </w:r>
            <w:proofErr w:type="gramEnd"/>
            <w:r w:rsidRPr="00F91D6E">
              <w:rPr>
                <w:rFonts w:ascii="標楷體" w:eastAsia="標楷體" w:hAnsi="標楷體" w:cs="新細明體" w:hint="eastAsia"/>
                <w:color w:val="000000" w:themeColor="text1"/>
                <w:kern w:val="0"/>
                <w:sz w:val="22"/>
              </w:rPr>
              <w:t>納</w:t>
            </w:r>
          </w:p>
        </w:tc>
      </w:tr>
      <w:tr w:rsidR="00F91D6E" w:rsidRPr="00F91D6E" w:rsidTr="004149AD">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拉脫維亞</w:t>
            </w:r>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多明尼加</w:t>
            </w:r>
          </w:p>
        </w:tc>
        <w:tc>
          <w:tcPr>
            <w:tcW w:w="835" w:type="pct"/>
            <w:shd w:val="clear" w:color="auto" w:fill="auto"/>
            <w:tcMar>
              <w:top w:w="75" w:type="dxa"/>
              <w:left w:w="75" w:type="dxa"/>
              <w:bottom w:w="75" w:type="dxa"/>
              <w:right w:w="75" w:type="dxa"/>
            </w:tcMar>
          </w:tcPr>
          <w:p w:rsidR="004149AD" w:rsidRPr="00F91D6E" w:rsidRDefault="005845BE"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千里達及托巴哥</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沙烏地阿拉伯</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巴布亞紐幾內亞</w:t>
            </w:r>
          </w:p>
        </w:tc>
        <w:tc>
          <w:tcPr>
            <w:tcW w:w="833" w:type="pct"/>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r>
      <w:tr w:rsidR="00F91D6E" w:rsidRPr="00F91D6E" w:rsidTr="004149AD">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教廷</w:t>
            </w:r>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巴拉圭</w:t>
            </w:r>
          </w:p>
        </w:tc>
        <w:tc>
          <w:tcPr>
            <w:tcW w:w="835" w:type="pct"/>
            <w:shd w:val="clear" w:color="auto" w:fill="auto"/>
            <w:tcMar>
              <w:top w:w="75" w:type="dxa"/>
              <w:left w:w="75" w:type="dxa"/>
              <w:bottom w:w="75" w:type="dxa"/>
              <w:right w:w="75" w:type="dxa"/>
            </w:tcMar>
          </w:tcPr>
          <w:p w:rsidR="004149AD" w:rsidRPr="00F91D6E" w:rsidRDefault="009457D7"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百慕達(北大西洋)</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菲律賓</w:t>
            </w: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庫克群島</w:t>
            </w:r>
          </w:p>
        </w:tc>
        <w:tc>
          <w:tcPr>
            <w:tcW w:w="833" w:type="pct"/>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r>
      <w:tr w:rsidR="00F91D6E" w:rsidRPr="00F91D6E" w:rsidTr="009457D7">
        <w:trPr>
          <w:trHeight w:val="20"/>
          <w:jc w:val="right"/>
        </w:trPr>
        <w:tc>
          <w:tcPr>
            <w:tcW w:w="833" w:type="pct"/>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roofErr w:type="gramStart"/>
            <w:r w:rsidRPr="00F91D6E">
              <w:rPr>
                <w:rFonts w:ascii="標楷體" w:eastAsia="標楷體" w:hAnsi="標楷體" w:hint="eastAsia"/>
                <w:color w:val="000000" w:themeColor="text1"/>
                <w:sz w:val="22"/>
              </w:rPr>
              <w:t>耿西島</w:t>
            </w:r>
            <w:proofErr w:type="gramEnd"/>
          </w:p>
        </w:tc>
        <w:tc>
          <w:tcPr>
            <w:tcW w:w="833" w:type="pct"/>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roofErr w:type="gramStart"/>
            <w:r w:rsidRPr="00F91D6E">
              <w:rPr>
                <w:rFonts w:ascii="標楷體" w:eastAsia="標楷體" w:hAnsi="標楷體" w:hint="eastAsia"/>
                <w:color w:val="000000" w:themeColor="text1"/>
                <w:sz w:val="22"/>
              </w:rPr>
              <w:t>荷屬聖</w:t>
            </w:r>
            <w:proofErr w:type="gramEnd"/>
            <w:r w:rsidRPr="00F91D6E">
              <w:rPr>
                <w:rFonts w:ascii="標楷體" w:eastAsia="標楷體" w:hAnsi="標楷體" w:hint="eastAsia"/>
                <w:color w:val="000000" w:themeColor="text1"/>
                <w:sz w:val="22"/>
              </w:rPr>
              <w:t>馬丁</w:t>
            </w:r>
          </w:p>
        </w:tc>
        <w:tc>
          <w:tcPr>
            <w:tcW w:w="835" w:type="pct"/>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c>
          <w:tcPr>
            <w:tcW w:w="833" w:type="pct"/>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以色列</w:t>
            </w:r>
          </w:p>
        </w:tc>
        <w:tc>
          <w:tcPr>
            <w:tcW w:w="833" w:type="pct"/>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c>
          <w:tcPr>
            <w:tcW w:w="833" w:type="pct"/>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r>
      <w:tr w:rsidR="00F91D6E" w:rsidRPr="00F91D6E" w:rsidTr="004149AD">
        <w:trPr>
          <w:trHeight w:val="20"/>
          <w:jc w:val="right"/>
        </w:trPr>
        <w:tc>
          <w:tcPr>
            <w:tcW w:w="833" w:type="pct"/>
            <w:tcBorders>
              <w:bottom w:val="dotted" w:sz="4" w:space="0" w:color="auto"/>
            </w:tcBorders>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列支敦斯登</w:t>
            </w:r>
          </w:p>
        </w:tc>
        <w:tc>
          <w:tcPr>
            <w:tcW w:w="833" w:type="pct"/>
            <w:tcBorders>
              <w:bottom w:val="dotted" w:sz="4" w:space="0" w:color="auto"/>
            </w:tcBorders>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維京群島</w:t>
            </w:r>
          </w:p>
        </w:tc>
        <w:tc>
          <w:tcPr>
            <w:tcW w:w="835" w:type="pct"/>
            <w:tcBorders>
              <w:bottom w:val="dotted" w:sz="4" w:space="0" w:color="auto"/>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c>
          <w:tcPr>
            <w:tcW w:w="833" w:type="pct"/>
            <w:tcBorders>
              <w:bottom w:val="dotted" w:sz="4" w:space="0" w:color="auto"/>
            </w:tcBorders>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阿富汗</w:t>
            </w:r>
          </w:p>
        </w:tc>
        <w:tc>
          <w:tcPr>
            <w:tcW w:w="833" w:type="pct"/>
            <w:tcBorders>
              <w:bottom w:val="dotted" w:sz="4" w:space="0" w:color="auto"/>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c>
          <w:tcPr>
            <w:tcW w:w="833" w:type="pct"/>
            <w:tcBorders>
              <w:bottom w:val="dotted" w:sz="4" w:space="0" w:color="auto"/>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
        </w:tc>
      </w:tr>
      <w:tr w:rsidR="00F91D6E" w:rsidRPr="00F91D6E" w:rsidTr="004149AD">
        <w:tblPrEx>
          <w:tblBorders>
            <w:top w:val="dotted" w:sz="4" w:space="0" w:color="auto"/>
            <w:bottom w:val="dotted" w:sz="4" w:space="0" w:color="auto"/>
          </w:tblBorders>
        </w:tblPrEx>
        <w:trPr>
          <w:trHeight w:val="20"/>
          <w:jc w:val="right"/>
        </w:trPr>
        <w:tc>
          <w:tcPr>
            <w:tcW w:w="833" w:type="pct"/>
            <w:tcBorders>
              <w:bottom w:val="single" w:sz="4" w:space="0" w:color="000000" w:themeColor="text1"/>
            </w:tcBorders>
            <w:shd w:val="clear" w:color="auto" w:fill="auto"/>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阿爾巴尼亞</w:t>
            </w:r>
          </w:p>
        </w:tc>
        <w:tc>
          <w:tcPr>
            <w:tcW w:w="833" w:type="pct"/>
            <w:tcBorders>
              <w:bottom w:val="single" w:sz="4" w:space="0" w:color="000000" w:themeColor="text1"/>
            </w:tcBorders>
          </w:tcPr>
          <w:p w:rsidR="004149AD" w:rsidRPr="00F91D6E" w:rsidRDefault="004149AD" w:rsidP="00905BAC">
            <w:pPr>
              <w:widowControl/>
              <w:spacing w:line="240" w:lineRule="exact"/>
              <w:ind w:left="0" w:firstLineChars="0" w:firstLine="0"/>
              <w:jc w:val="left"/>
              <w:rPr>
                <w:rFonts w:ascii="標楷體" w:eastAsia="標楷體" w:hAnsi="標楷體" w:cs="新細明體"/>
                <w:color w:val="000000" w:themeColor="text1"/>
                <w:kern w:val="0"/>
                <w:sz w:val="22"/>
              </w:rPr>
            </w:pPr>
            <w:proofErr w:type="gramStart"/>
            <w:r w:rsidRPr="00F91D6E">
              <w:rPr>
                <w:rFonts w:ascii="標楷體" w:eastAsia="標楷體" w:hAnsi="標楷體" w:hint="eastAsia"/>
                <w:color w:val="000000" w:themeColor="text1"/>
                <w:sz w:val="22"/>
              </w:rPr>
              <w:t>荷屬安</w:t>
            </w:r>
            <w:proofErr w:type="gramEnd"/>
            <w:r w:rsidRPr="00F91D6E">
              <w:rPr>
                <w:rFonts w:ascii="標楷體" w:eastAsia="標楷體" w:hAnsi="標楷體" w:hint="eastAsia"/>
                <w:color w:val="000000" w:themeColor="text1"/>
                <w:sz w:val="22"/>
              </w:rPr>
              <w:t>地列斯群島</w:t>
            </w:r>
          </w:p>
        </w:tc>
        <w:tc>
          <w:tcPr>
            <w:tcW w:w="835"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p>
        </w:tc>
        <w:tc>
          <w:tcPr>
            <w:tcW w:w="833" w:type="pct"/>
            <w:tcBorders>
              <w:bottom w:val="single" w:sz="4" w:space="0" w:color="000000" w:themeColor="text1"/>
            </w:tcBorders>
            <w:shd w:val="clear" w:color="auto" w:fill="auto"/>
            <w:tcMar>
              <w:top w:w="75" w:type="dxa"/>
              <w:left w:w="75" w:type="dxa"/>
              <w:bottom w:w="75" w:type="dxa"/>
              <w:right w:w="75" w:type="dxa"/>
            </w:tcMar>
          </w:tcPr>
          <w:p w:rsidR="004149AD" w:rsidRPr="00F91D6E" w:rsidRDefault="004149AD" w:rsidP="00680E39">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亞美尼亞</w:t>
            </w:r>
          </w:p>
        </w:tc>
        <w:tc>
          <w:tcPr>
            <w:tcW w:w="833"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p>
        </w:tc>
        <w:tc>
          <w:tcPr>
            <w:tcW w:w="833"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4149AD" w:rsidRPr="00F91D6E" w:rsidRDefault="004149AD" w:rsidP="00905BAC">
            <w:pPr>
              <w:widowControl/>
              <w:spacing w:line="240" w:lineRule="exact"/>
              <w:ind w:left="0" w:firstLineChars="0" w:firstLine="0"/>
              <w:jc w:val="left"/>
              <w:rPr>
                <w:rFonts w:ascii="標楷體" w:eastAsia="標楷體" w:hAnsi="標楷體"/>
                <w:color w:val="000000" w:themeColor="text1"/>
                <w:sz w:val="22"/>
              </w:rPr>
            </w:pPr>
          </w:p>
        </w:tc>
      </w:tr>
    </w:tbl>
    <w:p w:rsidR="00DB60DE" w:rsidRPr="00F91D6E" w:rsidRDefault="00DB60DE" w:rsidP="00DB60DE">
      <w:pPr>
        <w:pStyle w:val="a3"/>
        <w:spacing w:line="240" w:lineRule="exact"/>
        <w:ind w:leftChars="0" w:left="601" w:firstLineChars="0" w:firstLine="0"/>
        <w:rPr>
          <w:rFonts w:ascii="標楷體" w:eastAsia="標楷體" w:hAnsi="標楷體"/>
          <w:color w:val="000000" w:themeColor="text1"/>
          <w:sz w:val="20"/>
        </w:rPr>
      </w:pPr>
      <w:r w:rsidRPr="00F91D6E">
        <w:rPr>
          <w:rFonts w:ascii="標楷體" w:eastAsia="標楷體" w:hAnsi="標楷體" w:hint="eastAsia"/>
          <w:color w:val="000000" w:themeColor="text1"/>
          <w:sz w:val="20"/>
        </w:rPr>
        <w:t>資料來源：</w:t>
      </w:r>
      <w:r w:rsidR="00D10110" w:rsidRPr="00F91D6E">
        <w:rPr>
          <w:rFonts w:ascii="標楷體" w:eastAsia="標楷體" w:hAnsi="標楷體" w:hint="eastAsia"/>
          <w:color w:val="000000" w:themeColor="text1"/>
          <w:sz w:val="20"/>
        </w:rPr>
        <w:t>法務部（調查局）</w:t>
      </w:r>
    </w:p>
    <w:p w:rsidR="00402AA8" w:rsidRPr="00F91D6E" w:rsidRDefault="00402AA8" w:rsidP="00133801">
      <w:pPr>
        <w:pStyle w:val="a3"/>
        <w:numPr>
          <w:ilvl w:val="0"/>
          <w:numId w:val="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為健全國內刑事司法互助法制、促進國際合作，以強化打擊跨境犯罪能量，且為因應亞太防制洗錢組織(APG)於</w:t>
      </w:r>
      <w:r w:rsidR="00225F6B" w:rsidRPr="00F91D6E">
        <w:rPr>
          <w:rFonts w:ascii="標楷體" w:eastAsia="標楷體" w:hAnsi="標楷體" w:hint="eastAsia"/>
          <w:color w:val="000000" w:themeColor="text1"/>
        </w:rPr>
        <w:t>2018</w:t>
      </w:r>
      <w:r w:rsidR="00386C3B" w:rsidRPr="00F91D6E">
        <w:rPr>
          <w:rFonts w:ascii="標楷體" w:eastAsia="標楷體" w:hAnsi="標楷體" w:hint="eastAsia"/>
          <w:color w:val="000000" w:themeColor="text1"/>
        </w:rPr>
        <w:t>年</w:t>
      </w:r>
      <w:r w:rsidRPr="00F91D6E">
        <w:rPr>
          <w:rFonts w:ascii="標楷體" w:eastAsia="標楷體" w:hAnsi="標楷體" w:hint="eastAsia"/>
          <w:color w:val="000000" w:themeColor="text1"/>
        </w:rPr>
        <w:t>進行第</w:t>
      </w:r>
      <w:r w:rsidR="00225F6B"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輪相互評鑑，</w:t>
      </w:r>
      <w:proofErr w:type="gramStart"/>
      <w:r w:rsidRPr="00F91D6E">
        <w:rPr>
          <w:rFonts w:ascii="標楷體" w:eastAsia="標楷體" w:hAnsi="標楷體" w:hint="eastAsia"/>
          <w:color w:val="000000" w:themeColor="text1"/>
        </w:rPr>
        <w:t>依防制</w:t>
      </w:r>
      <w:proofErr w:type="gramEnd"/>
      <w:r w:rsidRPr="00F91D6E">
        <w:rPr>
          <w:rFonts w:ascii="標楷體" w:eastAsia="標楷體" w:hAnsi="標楷體" w:hint="eastAsia"/>
          <w:color w:val="000000" w:themeColor="text1"/>
        </w:rPr>
        <w:t>洗錢金融行動</w:t>
      </w:r>
      <w:r w:rsidR="00A17918" w:rsidRPr="00F91D6E">
        <w:rPr>
          <w:rFonts w:ascii="標楷體" w:eastAsia="標楷體" w:hAnsi="標楷體" w:hint="eastAsia"/>
          <w:color w:val="000000" w:themeColor="text1"/>
        </w:rPr>
        <w:t>工作組織</w:t>
      </w:r>
      <w:r w:rsidRPr="00F91D6E">
        <w:rPr>
          <w:rFonts w:ascii="標楷體" w:eastAsia="標楷體" w:hAnsi="標楷體" w:hint="eastAsia"/>
          <w:color w:val="000000" w:themeColor="text1"/>
        </w:rPr>
        <w:t>(FATF)之建議，國際刑事司法互助法之立法，為判斷我國在國際合作遵循程度之關鍵指標。《國際刑事司法互助法》</w:t>
      </w:r>
      <w:r w:rsidR="002C480D" w:rsidRPr="00F91D6E">
        <w:rPr>
          <w:rFonts w:ascii="標楷體" w:eastAsia="標楷體" w:hAnsi="標楷體" w:hint="eastAsia"/>
          <w:color w:val="000000" w:themeColor="text1"/>
        </w:rPr>
        <w:t>草案</w:t>
      </w:r>
      <w:r w:rsidRPr="00F91D6E">
        <w:rPr>
          <w:rFonts w:ascii="標楷體" w:eastAsia="標楷體" w:hAnsi="標楷體" w:hint="eastAsia"/>
          <w:color w:val="000000" w:themeColor="text1"/>
        </w:rPr>
        <w:t>於</w:t>
      </w:r>
      <w:r w:rsidR="00225F6B" w:rsidRPr="00F91D6E">
        <w:rPr>
          <w:rFonts w:ascii="標楷體" w:eastAsia="標楷體" w:hAnsi="標楷體" w:hint="eastAsia"/>
          <w:color w:val="000000" w:themeColor="text1"/>
        </w:rPr>
        <w:t>201</w:t>
      </w:r>
      <w:r w:rsidR="00BE55A3"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年</w:t>
      </w:r>
      <w:r w:rsidR="002C480D" w:rsidRPr="00F91D6E">
        <w:rPr>
          <w:rFonts w:ascii="標楷體" w:eastAsia="標楷體" w:hAnsi="標楷體" w:hint="eastAsia"/>
          <w:color w:val="000000" w:themeColor="text1"/>
        </w:rPr>
        <w:t>1</w:t>
      </w:r>
      <w:r w:rsidRPr="00F91D6E">
        <w:rPr>
          <w:rFonts w:ascii="標楷體" w:eastAsia="標楷體" w:hAnsi="標楷體" w:hint="eastAsia"/>
          <w:color w:val="000000" w:themeColor="text1"/>
        </w:rPr>
        <w:t>月</w:t>
      </w:r>
      <w:r w:rsidR="002C480D" w:rsidRPr="00F91D6E">
        <w:rPr>
          <w:rFonts w:ascii="標楷體" w:eastAsia="標楷體" w:hAnsi="標楷體" w:hint="eastAsia"/>
          <w:color w:val="000000" w:themeColor="text1"/>
        </w:rPr>
        <w:t>31日經</w:t>
      </w:r>
      <w:r w:rsidRPr="00F91D6E">
        <w:rPr>
          <w:rFonts w:ascii="標楷體" w:eastAsia="標楷體" w:hAnsi="標楷體" w:hint="eastAsia"/>
          <w:color w:val="000000" w:themeColor="text1"/>
        </w:rPr>
        <w:t>行政院</w:t>
      </w:r>
      <w:r w:rsidR="002C480D" w:rsidRPr="00F91D6E">
        <w:rPr>
          <w:rFonts w:ascii="標楷體" w:eastAsia="標楷體" w:hAnsi="標楷體" w:hint="eastAsia"/>
          <w:color w:val="000000" w:themeColor="text1"/>
        </w:rPr>
        <w:t>會銜司法院函請立法院審議</w:t>
      </w:r>
      <w:r w:rsidRPr="00F91D6E">
        <w:rPr>
          <w:rFonts w:ascii="標楷體" w:eastAsia="標楷體" w:hAnsi="標楷體" w:hint="eastAsia"/>
          <w:color w:val="000000" w:themeColor="text1"/>
        </w:rPr>
        <w:t>，未來期在完成立法後，建立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完整之國際刑事司法互助法制架構，全面性快速提供包括有關洗錢、相關前置犯罪</w:t>
      </w:r>
      <w:proofErr w:type="gramStart"/>
      <w:r w:rsidRPr="00F91D6E">
        <w:rPr>
          <w:rFonts w:ascii="標楷體" w:eastAsia="標楷體" w:hAnsi="標楷體" w:hint="eastAsia"/>
          <w:color w:val="000000" w:themeColor="text1"/>
        </w:rPr>
        <w:t>及資恐之</w:t>
      </w:r>
      <w:proofErr w:type="gramEnd"/>
      <w:r w:rsidRPr="00F91D6E">
        <w:rPr>
          <w:rFonts w:ascii="標楷體" w:eastAsia="標楷體" w:hAnsi="標楷體" w:hint="eastAsia"/>
          <w:color w:val="000000" w:themeColor="text1"/>
        </w:rPr>
        <w:t>調查、起訴及相關法律訴訟的最大可能範圍之司法互助。</w:t>
      </w:r>
      <w:r w:rsidR="00762613" w:rsidRPr="00F91D6E">
        <w:rPr>
          <w:rFonts w:ascii="標楷體" w:eastAsia="標楷體" w:hAnsi="標楷體" w:hint="eastAsia"/>
          <w:color w:val="000000" w:themeColor="text1"/>
        </w:rPr>
        <w:t>（§14Ⅴ）</w:t>
      </w:r>
    </w:p>
    <w:p w:rsidR="00C447AF" w:rsidRPr="00F91D6E" w:rsidRDefault="0034369D" w:rsidP="00133801">
      <w:pPr>
        <w:pStyle w:val="a3"/>
        <w:numPr>
          <w:ilvl w:val="0"/>
          <w:numId w:val="40"/>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color w:val="000000" w:themeColor="text1"/>
        </w:rPr>
        <w:t>不法</w:t>
      </w:r>
      <w:proofErr w:type="gramStart"/>
      <w:r w:rsidRPr="00F91D6E">
        <w:rPr>
          <w:rFonts w:ascii="標楷體" w:eastAsia="標楷體" w:hAnsi="標楷體" w:hint="eastAsia"/>
          <w:color w:val="000000" w:themeColor="text1"/>
        </w:rPr>
        <w:t>金流藉由</w:t>
      </w:r>
      <w:proofErr w:type="gramEnd"/>
      <w:r w:rsidRPr="00F91D6E">
        <w:rPr>
          <w:rFonts w:ascii="標楷體" w:eastAsia="標楷體" w:hAnsi="標楷體" w:hint="eastAsia"/>
          <w:color w:val="000000" w:themeColor="text1"/>
        </w:rPr>
        <w:t>跨境司法權異地而限，或法制差異難以攔阻之困境，得以</w:t>
      </w:r>
      <w:proofErr w:type="gramStart"/>
      <w:r w:rsidRPr="00F91D6E">
        <w:rPr>
          <w:rFonts w:ascii="標楷體" w:eastAsia="標楷體" w:hAnsi="標楷體" w:hint="eastAsia"/>
          <w:color w:val="000000" w:themeColor="text1"/>
        </w:rPr>
        <w:t>跨境竄流</w:t>
      </w:r>
      <w:proofErr w:type="gramEnd"/>
      <w:r w:rsidRPr="00F91D6E">
        <w:rPr>
          <w:rFonts w:ascii="標楷體" w:eastAsia="標楷體" w:hAnsi="標楷體" w:hint="eastAsia"/>
          <w:color w:val="000000" w:themeColor="text1"/>
        </w:rPr>
        <w:t>，因此國際司法互助管道順暢，有助於追查流出或流入我國境內的不法金流。我國以往並無司法互助法之相關規範，不僅造成司法互助窗口不明確，也造成</w:t>
      </w:r>
      <w:proofErr w:type="gramStart"/>
      <w:r w:rsidRPr="00F91D6E">
        <w:rPr>
          <w:rFonts w:ascii="標楷體" w:eastAsia="標楷體" w:hAnsi="標楷體" w:hint="eastAsia"/>
          <w:color w:val="000000" w:themeColor="text1"/>
        </w:rPr>
        <w:t>跨境取證</w:t>
      </w:r>
      <w:proofErr w:type="gramEnd"/>
      <w:r w:rsidRPr="00F91D6E">
        <w:rPr>
          <w:rFonts w:ascii="標楷體" w:eastAsia="標楷體" w:hAnsi="標楷體" w:hint="eastAsia"/>
          <w:color w:val="000000" w:themeColor="text1"/>
        </w:rPr>
        <w:t>的困難，目前為彰顯我國在追查不法金流，強化洗錢防制措施之重視，《國際刑事司法互助法》草案</w:t>
      </w:r>
      <w:r w:rsidR="002C480D" w:rsidRPr="00F91D6E">
        <w:rPr>
          <w:rFonts w:ascii="標楷體" w:eastAsia="標楷體" w:hAnsi="標楷體" w:hint="eastAsia"/>
          <w:color w:val="000000" w:themeColor="text1"/>
        </w:rPr>
        <w:t>業經行政院會銜司法院函請立法院審議</w:t>
      </w:r>
      <w:r w:rsidRPr="00F91D6E">
        <w:rPr>
          <w:rFonts w:ascii="標楷體" w:eastAsia="標楷體" w:hAnsi="標楷體" w:hint="eastAsia"/>
          <w:color w:val="000000" w:themeColor="text1"/>
        </w:rPr>
        <w:t>，為我國在司法互助開展契機，並有框架性規定使司法互助更加順暢。</w:t>
      </w:r>
      <w:r w:rsidR="00762613" w:rsidRPr="00F91D6E">
        <w:rPr>
          <w:rFonts w:ascii="標楷體" w:eastAsia="標楷體" w:hAnsi="標楷體" w:hint="eastAsia"/>
          <w:color w:val="000000" w:themeColor="text1"/>
        </w:rPr>
        <w:t>（§14Ⅴ）</w:t>
      </w:r>
    </w:p>
    <w:p w:rsidR="00E014B2" w:rsidRPr="00F91D6E" w:rsidRDefault="007066BF"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金融情報</w:t>
      </w:r>
      <w:r w:rsidR="00287FB8" w:rsidRPr="00F91D6E">
        <w:rPr>
          <w:rFonts w:ascii="標楷體" w:eastAsia="標楷體" w:hAnsi="標楷體" w:hint="eastAsia"/>
          <w:b/>
          <w:color w:val="000000" w:themeColor="text1"/>
        </w:rPr>
        <w:t>機構</w:t>
      </w:r>
      <w:r w:rsidR="005801F5" w:rsidRPr="00F91D6E">
        <w:rPr>
          <w:rFonts w:ascii="標楷體" w:eastAsia="標楷體" w:hAnsi="標楷體" w:hint="eastAsia"/>
          <w:b/>
          <w:color w:val="000000" w:themeColor="text1"/>
        </w:rPr>
        <w:t>之聯繫合作</w:t>
      </w:r>
      <w:r w:rsidR="00386C3B" w:rsidRPr="00F91D6E">
        <w:rPr>
          <w:rFonts w:ascii="標楷體" w:eastAsia="標楷體" w:hAnsi="標楷體" w:hint="eastAsia"/>
          <w:b/>
          <w:color w:val="000000" w:themeColor="text1"/>
          <w:szCs w:val="24"/>
        </w:rPr>
        <w:t>（§14</w:t>
      </w:r>
      <w:r w:rsidR="00BD4F42" w:rsidRPr="00F91D6E">
        <w:rPr>
          <w:rFonts w:ascii="標楷體" w:eastAsia="標楷體" w:hAnsi="標楷體" w:hint="eastAsia"/>
          <w:b/>
          <w:color w:val="000000" w:themeColor="text1"/>
          <w:szCs w:val="24"/>
        </w:rPr>
        <w:t>Ⅰ、Ⅳ、</w:t>
      </w:r>
      <w:r w:rsidR="00386C3B" w:rsidRPr="00F91D6E">
        <w:rPr>
          <w:rFonts w:ascii="標楷體" w:eastAsia="標楷體" w:hAnsi="標楷體" w:hint="eastAsia"/>
          <w:b/>
          <w:color w:val="000000" w:themeColor="text1"/>
          <w:szCs w:val="24"/>
        </w:rPr>
        <w:t>Ⅴ）</w:t>
      </w:r>
    </w:p>
    <w:p w:rsidR="00A049E7" w:rsidRPr="00F91D6E" w:rsidRDefault="004D0973" w:rsidP="00133801">
      <w:pPr>
        <w:pStyle w:val="a3"/>
        <w:numPr>
          <w:ilvl w:val="0"/>
          <w:numId w:val="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我國國家</w:t>
      </w:r>
      <w:r w:rsidR="007066BF" w:rsidRPr="00F91D6E">
        <w:rPr>
          <w:rFonts w:ascii="標楷體" w:eastAsia="標楷體" w:hAnsi="標楷體" w:hint="eastAsia"/>
          <w:color w:val="000000" w:themeColor="text1"/>
        </w:rPr>
        <w:t>金融情報</w:t>
      </w:r>
      <w:r w:rsidR="009A4703" w:rsidRPr="00F91D6E">
        <w:rPr>
          <w:rFonts w:ascii="標楷體" w:eastAsia="標楷體" w:hAnsi="標楷體" w:hint="eastAsia"/>
          <w:color w:val="000000" w:themeColor="text1"/>
        </w:rPr>
        <w:t>中心</w:t>
      </w:r>
      <w:proofErr w:type="gramStart"/>
      <w:r w:rsidR="003D359D" w:rsidRPr="00F91D6E">
        <w:rPr>
          <w:rFonts w:ascii="標楷體" w:eastAsia="標楷體" w:hAnsi="標楷體" w:hint="eastAsia"/>
          <w:color w:val="000000" w:themeColor="text1"/>
        </w:rPr>
        <w:t>─</w:t>
      </w:r>
      <w:proofErr w:type="gramEnd"/>
      <w:r w:rsidR="003D359D" w:rsidRPr="00F91D6E">
        <w:rPr>
          <w:rFonts w:ascii="標楷體" w:eastAsia="標楷體" w:hAnsi="標楷體" w:hint="eastAsia"/>
          <w:color w:val="000000" w:themeColor="text1"/>
        </w:rPr>
        <w:t>調查局（洗錢防制處）</w:t>
      </w:r>
      <w:r w:rsidR="00A62CF5" w:rsidRPr="00F91D6E">
        <w:rPr>
          <w:rFonts w:ascii="標楷體" w:eastAsia="標楷體" w:hAnsi="標楷體" w:hint="eastAsia"/>
          <w:color w:val="000000" w:themeColor="text1"/>
        </w:rPr>
        <w:t>之任務</w:t>
      </w:r>
      <w:r w:rsidRPr="00F91D6E">
        <w:rPr>
          <w:rFonts w:ascii="標楷體" w:eastAsia="標楷體" w:hAnsi="標楷體" w:hint="eastAsia"/>
          <w:color w:val="000000" w:themeColor="text1"/>
        </w:rPr>
        <w:t>，參見專論第5條</w:t>
      </w:r>
      <w:r w:rsidR="00A62CF5" w:rsidRPr="00F91D6E">
        <w:rPr>
          <w:rFonts w:ascii="標楷體" w:eastAsia="標楷體" w:hAnsi="標楷體" w:hint="eastAsia"/>
          <w:color w:val="000000" w:themeColor="text1"/>
        </w:rPr>
        <w:t>。</w:t>
      </w:r>
    </w:p>
    <w:p w:rsidR="00E014B2" w:rsidRPr="00F91D6E" w:rsidRDefault="009C0E43" w:rsidP="00133801">
      <w:pPr>
        <w:pStyle w:val="a3"/>
        <w:numPr>
          <w:ilvl w:val="0"/>
          <w:numId w:val="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w:t>
      </w:r>
      <w:r w:rsidR="00BF7BD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洗錢防制處</w:t>
      </w:r>
      <w:r w:rsidR="00BF7BD2" w:rsidRPr="00F91D6E">
        <w:rPr>
          <w:rFonts w:ascii="標楷體" w:eastAsia="標楷體" w:hAnsi="標楷體" w:hint="eastAsia"/>
          <w:color w:val="000000" w:themeColor="text1"/>
        </w:rPr>
        <w:t>）自</w:t>
      </w:r>
      <w:r w:rsidRPr="00F91D6E">
        <w:rPr>
          <w:rFonts w:ascii="標楷體" w:eastAsia="標楷體" w:hAnsi="標楷體" w:hint="eastAsia"/>
          <w:color w:val="000000" w:themeColor="text1"/>
        </w:rPr>
        <w:t>1998年加入</w:t>
      </w:r>
      <w:r w:rsidR="00BF7BD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艾格蒙聯盟</w:t>
      </w:r>
      <w:r w:rsidR="00BF7BD2" w:rsidRPr="00F91D6E">
        <w:rPr>
          <w:rFonts w:ascii="標楷體" w:eastAsia="標楷體" w:hAnsi="標楷體" w:hint="eastAsia"/>
          <w:color w:val="000000" w:themeColor="text1"/>
        </w:rPr>
        <w:t>（</w:t>
      </w:r>
      <w:r w:rsidR="00BF7BD2" w:rsidRPr="00F91D6E">
        <w:rPr>
          <w:rFonts w:ascii="標楷體" w:eastAsia="標楷體" w:hAnsi="標楷體"/>
          <w:color w:val="000000" w:themeColor="text1"/>
        </w:rPr>
        <w:t>Egmont Group</w:t>
      </w:r>
      <w:r w:rsidR="00BF7BD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BF7BD2" w:rsidRPr="00F91D6E">
        <w:rPr>
          <w:rFonts w:ascii="標楷體" w:eastAsia="標楷體" w:hAnsi="標楷體" w:hint="eastAsia"/>
          <w:color w:val="000000" w:themeColor="text1"/>
        </w:rPr>
        <w:t>積極</w:t>
      </w:r>
      <w:r w:rsidRPr="00F91D6E">
        <w:rPr>
          <w:rFonts w:ascii="標楷體" w:eastAsia="標楷體" w:hAnsi="標楷體" w:hint="eastAsia"/>
          <w:color w:val="000000" w:themeColor="text1"/>
        </w:rPr>
        <w:t>開展國際合作工作，</w:t>
      </w:r>
      <w:proofErr w:type="gramStart"/>
      <w:r w:rsidRPr="00F91D6E">
        <w:rPr>
          <w:rFonts w:ascii="標楷體" w:eastAsia="標楷體" w:hAnsi="標楷體" w:hint="eastAsia"/>
          <w:color w:val="000000" w:themeColor="text1"/>
        </w:rPr>
        <w:t>並經艾格</w:t>
      </w:r>
      <w:proofErr w:type="gramEnd"/>
      <w:r w:rsidRPr="00F91D6E">
        <w:rPr>
          <w:rFonts w:ascii="標楷體" w:eastAsia="標楷體" w:hAnsi="標楷體" w:hint="eastAsia"/>
          <w:color w:val="000000" w:themeColor="text1"/>
        </w:rPr>
        <w:t>蒙聯</w:t>
      </w:r>
      <w:r w:rsidR="00A62CF5" w:rsidRPr="00F91D6E">
        <w:rPr>
          <w:rFonts w:ascii="標楷體" w:eastAsia="標楷體" w:hAnsi="標楷體" w:hint="eastAsia"/>
          <w:color w:val="000000" w:themeColor="text1"/>
        </w:rPr>
        <w:t>盟情報網路與外國</w:t>
      </w:r>
      <w:r w:rsidR="007066BF" w:rsidRPr="00F91D6E">
        <w:rPr>
          <w:rFonts w:ascii="標楷體" w:eastAsia="標楷體" w:hAnsi="標楷體" w:hint="eastAsia"/>
          <w:color w:val="000000" w:themeColor="text1"/>
        </w:rPr>
        <w:t>金融情報</w:t>
      </w:r>
      <w:r w:rsidR="009A4703" w:rsidRPr="00F91D6E">
        <w:rPr>
          <w:rFonts w:ascii="標楷體" w:eastAsia="標楷體" w:hAnsi="標楷體" w:hint="eastAsia"/>
          <w:color w:val="000000" w:themeColor="text1"/>
        </w:rPr>
        <w:t>中心</w:t>
      </w:r>
      <w:r w:rsidR="00A62CF5" w:rsidRPr="00F91D6E">
        <w:rPr>
          <w:rFonts w:ascii="標楷體" w:eastAsia="標楷體" w:hAnsi="標楷體" w:hint="eastAsia"/>
          <w:color w:val="000000" w:themeColor="text1"/>
        </w:rPr>
        <w:t>進行防制洗錢及打擊</w:t>
      </w:r>
      <w:proofErr w:type="gramStart"/>
      <w:r w:rsidR="00A62CF5" w:rsidRPr="00F91D6E">
        <w:rPr>
          <w:rFonts w:ascii="標楷體" w:eastAsia="標楷體" w:hAnsi="標楷體" w:hint="eastAsia"/>
          <w:color w:val="000000" w:themeColor="text1"/>
        </w:rPr>
        <w:t>資恐相關情</w:t>
      </w:r>
      <w:r w:rsidR="00A62CF5" w:rsidRPr="00F91D6E">
        <w:rPr>
          <w:rFonts w:ascii="標楷體" w:eastAsia="標楷體" w:hAnsi="標楷體" w:hint="eastAsia"/>
          <w:color w:val="000000" w:themeColor="text1"/>
        </w:rPr>
        <w:lastRenderedPageBreak/>
        <w:t>資</w:t>
      </w:r>
      <w:proofErr w:type="gramEnd"/>
      <w:r w:rsidR="00A62CF5" w:rsidRPr="00F91D6E">
        <w:rPr>
          <w:rFonts w:ascii="標楷體" w:eastAsia="標楷體" w:hAnsi="標楷體" w:hint="eastAsia"/>
          <w:color w:val="000000" w:themeColor="text1"/>
        </w:rPr>
        <w:t>交換，並</w:t>
      </w:r>
      <w:r w:rsidRPr="00F91D6E">
        <w:rPr>
          <w:rFonts w:ascii="標楷體" w:eastAsia="標楷體" w:hAnsi="標楷體" w:hint="eastAsia"/>
          <w:color w:val="000000" w:themeColor="text1"/>
        </w:rPr>
        <w:t>派員參與</w:t>
      </w:r>
      <w:r w:rsidR="0077757D" w:rsidRPr="00F91D6E">
        <w:rPr>
          <w:rFonts w:ascii="標楷體" w:eastAsia="標楷體" w:hAnsi="標楷體"/>
          <w:color w:val="000000" w:themeColor="text1"/>
        </w:rPr>
        <w:t>防制洗錢金融行動</w:t>
      </w:r>
      <w:r w:rsidR="009A4703" w:rsidRPr="00F91D6E">
        <w:rPr>
          <w:rFonts w:ascii="標楷體" w:eastAsia="標楷體" w:hAnsi="標楷體" w:hint="eastAsia"/>
          <w:color w:val="000000" w:themeColor="text1"/>
        </w:rPr>
        <w:t>工作組織</w:t>
      </w:r>
      <w:r w:rsidR="0077757D" w:rsidRPr="00F91D6E">
        <w:rPr>
          <w:rFonts w:ascii="標楷體" w:eastAsia="標楷體" w:hAnsi="標楷體" w:hint="eastAsia"/>
          <w:color w:val="000000" w:themeColor="text1"/>
        </w:rPr>
        <w:t>(</w:t>
      </w:r>
      <w:r w:rsidR="0077757D" w:rsidRPr="00F91D6E">
        <w:rPr>
          <w:rFonts w:ascii="標楷體" w:eastAsia="標楷體" w:hAnsi="標楷體"/>
          <w:color w:val="000000" w:themeColor="text1"/>
        </w:rPr>
        <w:t>FATF</w:t>
      </w:r>
      <w:proofErr w:type="gramStart"/>
      <w:r w:rsidR="0077757D" w:rsidRPr="00F91D6E">
        <w:rPr>
          <w:rFonts w:ascii="標楷體" w:eastAsia="標楷體" w:hAnsi="標楷體"/>
          <w:color w:val="000000" w:themeColor="text1"/>
        </w:rPr>
        <w:t>）</w:t>
      </w:r>
      <w:proofErr w:type="gramEnd"/>
      <w:r w:rsidRPr="00F91D6E">
        <w:rPr>
          <w:rFonts w:ascii="標楷體" w:eastAsia="標楷體" w:hAnsi="標楷體" w:hint="eastAsia"/>
          <w:color w:val="000000" w:themeColor="text1"/>
        </w:rPr>
        <w:t>、</w:t>
      </w:r>
      <w:r w:rsidR="0077757D" w:rsidRPr="00F91D6E">
        <w:rPr>
          <w:rFonts w:ascii="標楷體" w:eastAsia="標楷體" w:hAnsi="標楷體"/>
          <w:color w:val="000000" w:themeColor="text1"/>
        </w:rPr>
        <w:t>亞太防制洗錢組織</w:t>
      </w:r>
      <w:r w:rsidR="0077757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APG</w:t>
      </w:r>
      <w:r w:rsidR="0077757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之各類會議。</w:t>
      </w:r>
      <w:r w:rsidR="00E014B2" w:rsidRPr="00F91D6E">
        <w:rPr>
          <w:rFonts w:ascii="標楷體" w:eastAsia="標楷體" w:hAnsi="標楷體" w:hint="eastAsia"/>
          <w:color w:val="000000" w:themeColor="text1"/>
        </w:rPr>
        <w:t>（§14Ⅰ、Ⅴ）</w:t>
      </w:r>
    </w:p>
    <w:p w:rsidR="00E014B2" w:rsidRPr="00F91D6E" w:rsidRDefault="009C0E43" w:rsidP="00133801">
      <w:pPr>
        <w:pStyle w:val="a3"/>
        <w:numPr>
          <w:ilvl w:val="0"/>
          <w:numId w:val="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我國為</w:t>
      </w:r>
      <w:r w:rsidR="0077757D" w:rsidRPr="00F91D6E">
        <w:rPr>
          <w:rFonts w:ascii="標楷體" w:eastAsia="標楷體" w:hAnsi="標楷體"/>
          <w:color w:val="000000" w:themeColor="text1"/>
        </w:rPr>
        <w:t>亞太防制洗錢組織</w:t>
      </w:r>
      <w:r w:rsidR="0077757D" w:rsidRPr="00F91D6E">
        <w:rPr>
          <w:rFonts w:ascii="標楷體" w:eastAsia="標楷體" w:hAnsi="標楷體" w:hint="eastAsia"/>
          <w:color w:val="000000" w:themeColor="text1"/>
        </w:rPr>
        <w:t>（APG）</w:t>
      </w:r>
      <w:r w:rsidRPr="00F91D6E">
        <w:rPr>
          <w:rFonts w:ascii="標楷體" w:eastAsia="標楷體" w:hAnsi="標楷體" w:hint="eastAsia"/>
          <w:color w:val="000000" w:themeColor="text1"/>
        </w:rPr>
        <w:t>會員，得以會員身分參與</w:t>
      </w:r>
      <w:r w:rsidR="0077757D" w:rsidRPr="00F91D6E">
        <w:rPr>
          <w:rFonts w:ascii="標楷體" w:eastAsia="標楷體" w:hAnsi="標楷體"/>
          <w:color w:val="000000" w:themeColor="text1"/>
        </w:rPr>
        <w:t>防制洗錢金融行動</w:t>
      </w:r>
      <w:r w:rsidR="009A4703" w:rsidRPr="00F91D6E">
        <w:rPr>
          <w:rFonts w:ascii="標楷體" w:eastAsia="標楷體" w:hAnsi="標楷體" w:hint="eastAsia"/>
          <w:color w:val="000000" w:themeColor="text1"/>
        </w:rPr>
        <w:t>工作組織</w:t>
      </w:r>
      <w:r w:rsidR="0077757D" w:rsidRPr="00F91D6E">
        <w:rPr>
          <w:rFonts w:ascii="標楷體" w:eastAsia="標楷體" w:hAnsi="標楷體" w:hint="eastAsia"/>
          <w:color w:val="000000" w:themeColor="text1"/>
        </w:rPr>
        <w:t>(</w:t>
      </w:r>
      <w:r w:rsidR="0077757D" w:rsidRPr="00F91D6E">
        <w:rPr>
          <w:rFonts w:ascii="標楷體" w:eastAsia="標楷體" w:hAnsi="標楷體"/>
          <w:color w:val="000000" w:themeColor="text1"/>
        </w:rPr>
        <w:t>FATF</w:t>
      </w:r>
      <w:proofErr w:type="gramStart"/>
      <w:r w:rsidR="0077757D" w:rsidRPr="00F91D6E">
        <w:rPr>
          <w:rFonts w:ascii="標楷體" w:eastAsia="標楷體" w:hAnsi="標楷體"/>
          <w:color w:val="000000" w:themeColor="text1"/>
        </w:rPr>
        <w:t>）</w:t>
      </w:r>
      <w:proofErr w:type="gramEnd"/>
      <w:r w:rsidRPr="00F91D6E">
        <w:rPr>
          <w:rFonts w:ascii="標楷體" w:eastAsia="標楷體" w:hAnsi="標楷體" w:hint="eastAsia"/>
          <w:color w:val="000000" w:themeColor="text1"/>
        </w:rPr>
        <w:t>活動。</w:t>
      </w:r>
      <w:r w:rsidR="00A049E7" w:rsidRPr="00F91D6E">
        <w:rPr>
          <w:rFonts w:ascii="標楷體" w:eastAsia="標楷體" w:hAnsi="標楷體" w:hint="eastAsia"/>
          <w:color w:val="000000" w:themeColor="text1"/>
        </w:rPr>
        <w:t>又</w:t>
      </w:r>
      <w:r w:rsidRPr="00F91D6E">
        <w:rPr>
          <w:rFonts w:ascii="標楷體" w:eastAsia="標楷體" w:hAnsi="標楷體" w:hint="eastAsia"/>
          <w:color w:val="000000" w:themeColor="text1"/>
        </w:rPr>
        <w:t>我國為亞太區追討犯罪所得機構網路創始會員國之一，將持續密切與該機構協力追討犯罪所得。</w:t>
      </w:r>
      <w:r w:rsidR="00E014B2" w:rsidRPr="00F91D6E">
        <w:rPr>
          <w:rFonts w:ascii="標楷體" w:eastAsia="標楷體" w:hAnsi="標楷體" w:hint="eastAsia"/>
          <w:color w:val="000000" w:themeColor="text1"/>
        </w:rPr>
        <w:t>（§14Ⅳ、Ⅴ）</w:t>
      </w:r>
    </w:p>
    <w:p w:rsidR="00E014B2" w:rsidRPr="00F91D6E" w:rsidRDefault="00E014B2" w:rsidP="00133801">
      <w:pPr>
        <w:pStyle w:val="a3"/>
        <w:numPr>
          <w:ilvl w:val="0"/>
          <w:numId w:val="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統計</w:t>
      </w:r>
      <w:r w:rsidR="00A049E7" w:rsidRPr="00F91D6E">
        <w:rPr>
          <w:rFonts w:ascii="標楷體" w:eastAsia="標楷體" w:hAnsi="標楷體"/>
          <w:color w:val="000000" w:themeColor="text1"/>
        </w:rPr>
        <w:t>近</w:t>
      </w:r>
      <w:r w:rsidR="00A049E7" w:rsidRPr="00F91D6E">
        <w:rPr>
          <w:rFonts w:ascii="標楷體" w:eastAsia="標楷體" w:hAnsi="標楷體" w:hint="eastAsia"/>
          <w:color w:val="000000" w:themeColor="text1"/>
        </w:rPr>
        <w:t>4</w:t>
      </w:r>
      <w:r w:rsidR="00A049E7" w:rsidRPr="00F91D6E">
        <w:rPr>
          <w:rFonts w:ascii="標楷體" w:eastAsia="標楷體" w:hAnsi="標楷體"/>
          <w:color w:val="000000" w:themeColor="text1"/>
        </w:rPr>
        <w:t>年</w:t>
      </w:r>
      <w:r w:rsidRPr="00F91D6E">
        <w:rPr>
          <w:rFonts w:ascii="標楷體" w:eastAsia="標楷體" w:hAnsi="標楷體" w:hint="eastAsia"/>
          <w:color w:val="000000" w:themeColor="text1"/>
        </w:rPr>
        <w:t>國際</w:t>
      </w:r>
      <w:proofErr w:type="gramStart"/>
      <w:r w:rsidRPr="00F91D6E">
        <w:rPr>
          <w:rFonts w:ascii="標楷體" w:eastAsia="標楷體" w:hAnsi="標楷體"/>
          <w:color w:val="000000" w:themeColor="text1"/>
        </w:rPr>
        <w:t>傳遞</w:t>
      </w:r>
      <w:r w:rsidRPr="00F91D6E">
        <w:rPr>
          <w:rFonts w:ascii="標楷體" w:eastAsia="標楷體" w:hAnsi="標楷體" w:hint="eastAsia"/>
          <w:color w:val="000000" w:themeColor="text1"/>
        </w:rPr>
        <w:t>情</w:t>
      </w:r>
      <w:r w:rsidRPr="00F91D6E">
        <w:rPr>
          <w:rFonts w:ascii="標楷體" w:eastAsia="標楷體" w:hAnsi="標楷體"/>
          <w:color w:val="000000" w:themeColor="text1"/>
        </w:rPr>
        <w:t>資交換</w:t>
      </w:r>
      <w:proofErr w:type="gramEnd"/>
      <w:r w:rsidRPr="00F91D6E">
        <w:rPr>
          <w:rFonts w:ascii="標楷體" w:eastAsia="標楷體" w:hAnsi="標楷體"/>
          <w:color w:val="000000" w:themeColor="text1"/>
        </w:rPr>
        <w:t>工作成果</w:t>
      </w:r>
      <w:r w:rsidR="005B6CD3" w:rsidRPr="00F91D6E">
        <w:rPr>
          <w:rFonts w:ascii="標楷體" w:eastAsia="標楷體" w:hAnsi="標楷體"/>
          <w:color w:val="000000" w:themeColor="text1"/>
        </w:rPr>
        <w:t>（</w:t>
      </w:r>
      <w:r w:rsidR="005B6CD3" w:rsidRPr="00F91D6E">
        <w:rPr>
          <w:rFonts w:ascii="標楷體" w:eastAsia="標楷體" w:hAnsi="標楷體" w:hint="eastAsia"/>
          <w:color w:val="000000" w:themeColor="text1"/>
        </w:rPr>
        <w:t>如表6</w:t>
      </w:r>
      <w:r w:rsidR="005B6CD3" w:rsidRPr="00F91D6E">
        <w:rPr>
          <w:rFonts w:ascii="標楷體" w:eastAsia="標楷體" w:hAnsi="標楷體"/>
          <w:color w:val="000000" w:themeColor="text1"/>
        </w:rPr>
        <w:t>）</w:t>
      </w:r>
      <w:r w:rsidRPr="00F91D6E">
        <w:rPr>
          <w:rFonts w:ascii="標楷體" w:eastAsia="標楷體" w:hAnsi="標楷體"/>
          <w:color w:val="000000" w:themeColor="text1"/>
        </w:rPr>
        <w:t>：</w:t>
      </w:r>
      <w:r w:rsidRPr="00F91D6E">
        <w:rPr>
          <w:rFonts w:ascii="標楷體" w:eastAsia="標楷體" w:hAnsi="標楷體" w:hint="eastAsia"/>
          <w:color w:val="000000" w:themeColor="text1"/>
        </w:rPr>
        <w:t>（§14Ⅰ）</w:t>
      </w:r>
    </w:p>
    <w:p w:rsidR="008D2E84" w:rsidRPr="00F91D6E" w:rsidRDefault="00F615E0" w:rsidP="000F53F0">
      <w:pPr>
        <w:pStyle w:val="af3"/>
        <w:ind w:left="821" w:hanging="821"/>
        <w:rPr>
          <w:b/>
          <w:color w:val="000000" w:themeColor="text1"/>
          <w:sz w:val="22"/>
        </w:rPr>
      </w:pPr>
      <w:bookmarkStart w:id="143" w:name="_Toc508693988"/>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6</w:t>
      </w:r>
      <w:r w:rsidR="00DB7B16" w:rsidRPr="00F91D6E">
        <w:rPr>
          <w:b/>
          <w:color w:val="000000" w:themeColor="text1"/>
          <w:sz w:val="22"/>
        </w:rPr>
        <w:fldChar w:fldCharType="end"/>
      </w:r>
      <w:r w:rsidR="00CF1B11" w:rsidRPr="00F91D6E">
        <w:rPr>
          <w:rFonts w:hint="eastAsia"/>
          <w:b/>
          <w:color w:val="000000" w:themeColor="text1"/>
          <w:sz w:val="22"/>
        </w:rPr>
        <w:t xml:space="preserve"> </w:t>
      </w:r>
      <w:r w:rsidR="008D2E84" w:rsidRPr="00F91D6E">
        <w:rPr>
          <w:rFonts w:hint="eastAsia"/>
          <w:b/>
          <w:color w:val="000000" w:themeColor="text1"/>
          <w:sz w:val="22"/>
        </w:rPr>
        <w:t>國際</w:t>
      </w:r>
      <w:proofErr w:type="gramStart"/>
      <w:r w:rsidR="008D2E84" w:rsidRPr="00F91D6E">
        <w:rPr>
          <w:b/>
          <w:color w:val="000000" w:themeColor="text1"/>
          <w:sz w:val="22"/>
        </w:rPr>
        <w:t>傳遞</w:t>
      </w:r>
      <w:r w:rsidR="008D2E84" w:rsidRPr="00F91D6E">
        <w:rPr>
          <w:rFonts w:hint="eastAsia"/>
          <w:b/>
          <w:color w:val="000000" w:themeColor="text1"/>
          <w:sz w:val="22"/>
        </w:rPr>
        <w:t>情</w:t>
      </w:r>
      <w:r w:rsidR="008D2E84" w:rsidRPr="00F91D6E">
        <w:rPr>
          <w:b/>
          <w:color w:val="000000" w:themeColor="text1"/>
          <w:sz w:val="22"/>
        </w:rPr>
        <w:t>資交換</w:t>
      </w:r>
      <w:proofErr w:type="gramEnd"/>
      <w:r w:rsidR="008D2E84" w:rsidRPr="00F91D6E">
        <w:rPr>
          <w:b/>
          <w:color w:val="000000" w:themeColor="text1"/>
          <w:sz w:val="22"/>
        </w:rPr>
        <w:t>工作</w:t>
      </w:r>
      <w:r w:rsidR="008D2E84" w:rsidRPr="00F91D6E">
        <w:rPr>
          <w:rFonts w:hint="eastAsia"/>
          <w:b/>
          <w:color w:val="000000" w:themeColor="text1"/>
          <w:sz w:val="22"/>
        </w:rPr>
        <w:t>成果</w:t>
      </w:r>
      <w:bookmarkEnd w:id="143"/>
    </w:p>
    <w:p w:rsidR="008D2E84" w:rsidRPr="00F91D6E" w:rsidRDefault="008D2E84" w:rsidP="008D2E84">
      <w:pPr>
        <w:pStyle w:val="a3"/>
        <w:spacing w:line="220" w:lineRule="exact"/>
        <w:ind w:leftChars="0" w:left="992" w:firstLineChars="0" w:firstLine="0"/>
        <w:jc w:val="right"/>
        <w:rPr>
          <w:rFonts w:ascii="標楷體" w:eastAsia="標楷體" w:hAnsi="標楷體"/>
          <w:color w:val="000000" w:themeColor="text1"/>
          <w:sz w:val="20"/>
        </w:rPr>
      </w:pPr>
      <w:r w:rsidRPr="00F91D6E">
        <w:rPr>
          <w:rFonts w:ascii="標楷體" w:eastAsia="標楷體" w:hAnsi="標楷體" w:hint="eastAsia"/>
          <w:color w:val="000000" w:themeColor="text1"/>
          <w:sz w:val="20"/>
        </w:rPr>
        <w:t>單位：案</w:t>
      </w:r>
    </w:p>
    <w:tbl>
      <w:tblPr>
        <w:tblW w:w="9207" w:type="dxa"/>
        <w:jc w:val="right"/>
        <w:tblBorders>
          <w:top w:val="dotted" w:sz="4" w:space="0" w:color="auto"/>
          <w:bottom w:val="dotted" w:sz="4" w:space="0" w:color="auto"/>
          <w:insideH w:val="dotted" w:sz="4" w:space="0" w:color="auto"/>
        </w:tblBorders>
        <w:tblCellMar>
          <w:left w:w="28" w:type="dxa"/>
          <w:right w:w="28" w:type="dxa"/>
        </w:tblCellMar>
        <w:tblLook w:val="04A0"/>
      </w:tblPr>
      <w:tblGrid>
        <w:gridCol w:w="2704"/>
        <w:gridCol w:w="1625"/>
        <w:gridCol w:w="1626"/>
        <w:gridCol w:w="1626"/>
        <w:gridCol w:w="1626"/>
      </w:tblGrid>
      <w:tr w:rsidR="00F91D6E" w:rsidRPr="00F91D6E" w:rsidTr="00F57988">
        <w:trPr>
          <w:trHeight w:val="20"/>
          <w:jc w:val="right"/>
        </w:trPr>
        <w:tc>
          <w:tcPr>
            <w:tcW w:w="2704" w:type="dxa"/>
            <w:tcBorders>
              <w:top w:val="single" w:sz="4" w:space="0" w:color="auto"/>
            </w:tcBorders>
            <w:shd w:val="clear" w:color="auto" w:fill="E5B8B7" w:themeFill="accent2" w:themeFillTint="66"/>
            <w:vAlign w:val="center"/>
            <w:hideMark/>
          </w:tcPr>
          <w:p w:rsidR="008D2E84" w:rsidRPr="00F91D6E" w:rsidRDefault="008D2E84" w:rsidP="00CF1B11">
            <w:pPr>
              <w:widowControl/>
              <w:spacing w:line="240" w:lineRule="auto"/>
              <w:ind w:left="1400" w:firstLineChars="0" w:hanging="14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工作項目</w:t>
            </w:r>
          </w:p>
        </w:tc>
        <w:tc>
          <w:tcPr>
            <w:tcW w:w="1625" w:type="dxa"/>
            <w:tcBorders>
              <w:top w:val="single" w:sz="4" w:space="0" w:color="auto"/>
            </w:tcBorders>
            <w:shd w:val="clear" w:color="auto" w:fill="E5B8B7" w:themeFill="accent2" w:themeFillTint="66"/>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2014年</w:t>
            </w:r>
          </w:p>
        </w:tc>
        <w:tc>
          <w:tcPr>
            <w:tcW w:w="1626" w:type="dxa"/>
            <w:tcBorders>
              <w:top w:val="single" w:sz="4" w:space="0" w:color="auto"/>
            </w:tcBorders>
            <w:shd w:val="clear" w:color="auto" w:fill="E5B8B7" w:themeFill="accent2" w:themeFillTint="66"/>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2015年</w:t>
            </w:r>
          </w:p>
        </w:tc>
        <w:tc>
          <w:tcPr>
            <w:tcW w:w="1626" w:type="dxa"/>
            <w:tcBorders>
              <w:top w:val="single" w:sz="4" w:space="0" w:color="auto"/>
            </w:tcBorders>
            <w:shd w:val="clear" w:color="auto" w:fill="E5B8B7" w:themeFill="accent2" w:themeFillTint="66"/>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2016年</w:t>
            </w:r>
          </w:p>
        </w:tc>
        <w:tc>
          <w:tcPr>
            <w:tcW w:w="1626" w:type="dxa"/>
            <w:tcBorders>
              <w:top w:val="single" w:sz="4" w:space="0" w:color="auto"/>
            </w:tcBorders>
            <w:shd w:val="clear" w:color="auto" w:fill="E5B8B7" w:themeFill="accent2" w:themeFillTint="66"/>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2017年</w:t>
            </w:r>
          </w:p>
        </w:tc>
      </w:tr>
      <w:tr w:rsidR="00F91D6E" w:rsidRPr="00F91D6E" w:rsidTr="00E35296">
        <w:trPr>
          <w:trHeight w:val="20"/>
          <w:jc w:val="right"/>
        </w:trPr>
        <w:tc>
          <w:tcPr>
            <w:tcW w:w="2704"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外國請求我國協查</w:t>
            </w:r>
          </w:p>
        </w:tc>
        <w:tc>
          <w:tcPr>
            <w:tcW w:w="1625"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32</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51</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50</w:t>
            </w:r>
          </w:p>
        </w:tc>
        <w:tc>
          <w:tcPr>
            <w:tcW w:w="1626" w:type="dxa"/>
            <w:shd w:val="clear" w:color="auto" w:fill="auto"/>
            <w:vAlign w:val="center"/>
            <w:hideMark/>
          </w:tcPr>
          <w:p w:rsidR="008D2E84" w:rsidRPr="00F91D6E" w:rsidRDefault="00691721"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54</w:t>
            </w:r>
          </w:p>
        </w:tc>
      </w:tr>
      <w:tr w:rsidR="00F91D6E" w:rsidRPr="00F91D6E" w:rsidTr="00E35296">
        <w:trPr>
          <w:trHeight w:val="20"/>
          <w:jc w:val="right"/>
        </w:trPr>
        <w:tc>
          <w:tcPr>
            <w:tcW w:w="2704"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我國請求外國協查</w:t>
            </w:r>
          </w:p>
        </w:tc>
        <w:tc>
          <w:tcPr>
            <w:tcW w:w="1625"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18</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45</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34</w:t>
            </w:r>
          </w:p>
        </w:tc>
        <w:tc>
          <w:tcPr>
            <w:tcW w:w="1626" w:type="dxa"/>
            <w:shd w:val="clear" w:color="auto" w:fill="auto"/>
            <w:vAlign w:val="center"/>
            <w:hideMark/>
          </w:tcPr>
          <w:p w:rsidR="008D2E84" w:rsidRPr="00F91D6E" w:rsidRDefault="00691721"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26</w:t>
            </w:r>
          </w:p>
        </w:tc>
      </w:tr>
      <w:tr w:rsidR="00F91D6E" w:rsidRPr="00F91D6E" w:rsidTr="00E35296">
        <w:trPr>
          <w:trHeight w:val="20"/>
          <w:jc w:val="right"/>
        </w:trPr>
        <w:tc>
          <w:tcPr>
            <w:tcW w:w="2704"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外國主動</w:t>
            </w:r>
            <w:proofErr w:type="gramStart"/>
            <w:r w:rsidRPr="00F91D6E">
              <w:rPr>
                <w:rFonts w:ascii="標楷體" w:eastAsia="標楷體" w:hAnsi="標楷體" w:cs="新細明體" w:hint="eastAsia"/>
                <w:color w:val="000000" w:themeColor="text1"/>
                <w:kern w:val="0"/>
                <w:sz w:val="22"/>
              </w:rPr>
              <w:t>提供情資</w:t>
            </w:r>
            <w:proofErr w:type="gramEnd"/>
          </w:p>
        </w:tc>
        <w:tc>
          <w:tcPr>
            <w:tcW w:w="1625"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33</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32</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25</w:t>
            </w:r>
          </w:p>
        </w:tc>
        <w:tc>
          <w:tcPr>
            <w:tcW w:w="1626" w:type="dxa"/>
            <w:shd w:val="clear" w:color="auto" w:fill="auto"/>
            <w:vAlign w:val="center"/>
            <w:hideMark/>
          </w:tcPr>
          <w:p w:rsidR="008D2E84" w:rsidRPr="00F91D6E" w:rsidRDefault="00691721"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54</w:t>
            </w:r>
          </w:p>
        </w:tc>
      </w:tr>
      <w:tr w:rsidR="00F91D6E" w:rsidRPr="00F91D6E" w:rsidTr="00E35296">
        <w:trPr>
          <w:trHeight w:val="20"/>
          <w:jc w:val="right"/>
        </w:trPr>
        <w:tc>
          <w:tcPr>
            <w:tcW w:w="2704"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我國主動</w:t>
            </w:r>
            <w:proofErr w:type="gramStart"/>
            <w:r w:rsidRPr="00F91D6E">
              <w:rPr>
                <w:rFonts w:ascii="標楷體" w:eastAsia="標楷體" w:hAnsi="標楷體" w:cs="新細明體" w:hint="eastAsia"/>
                <w:color w:val="000000" w:themeColor="text1"/>
                <w:kern w:val="0"/>
                <w:sz w:val="22"/>
              </w:rPr>
              <w:t>提供情資</w:t>
            </w:r>
            <w:proofErr w:type="gramEnd"/>
          </w:p>
        </w:tc>
        <w:tc>
          <w:tcPr>
            <w:tcW w:w="1625"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6</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9</w:t>
            </w:r>
          </w:p>
        </w:tc>
        <w:tc>
          <w:tcPr>
            <w:tcW w:w="1626" w:type="dxa"/>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26</w:t>
            </w:r>
          </w:p>
        </w:tc>
        <w:tc>
          <w:tcPr>
            <w:tcW w:w="1626" w:type="dxa"/>
            <w:shd w:val="clear" w:color="auto" w:fill="auto"/>
            <w:vAlign w:val="center"/>
            <w:hideMark/>
          </w:tcPr>
          <w:p w:rsidR="008D2E84" w:rsidRPr="00F91D6E" w:rsidRDefault="00691721" w:rsidP="00CF1B11">
            <w:pPr>
              <w:widowControl/>
              <w:spacing w:line="240" w:lineRule="auto"/>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45</w:t>
            </w:r>
          </w:p>
        </w:tc>
      </w:tr>
      <w:tr w:rsidR="00F91D6E" w:rsidRPr="00F91D6E" w:rsidTr="003A6A73">
        <w:trPr>
          <w:trHeight w:val="20"/>
          <w:jc w:val="right"/>
        </w:trPr>
        <w:tc>
          <w:tcPr>
            <w:tcW w:w="2704" w:type="dxa"/>
            <w:tcBorders>
              <w:bottom w:val="single" w:sz="4" w:space="0" w:color="auto"/>
            </w:tcBorders>
            <w:shd w:val="clear" w:color="auto" w:fill="auto"/>
            <w:vAlign w:val="center"/>
            <w:hideMark/>
          </w:tcPr>
          <w:p w:rsidR="008D2E84" w:rsidRPr="00F91D6E" w:rsidRDefault="00C22F78" w:rsidP="00CF1B11">
            <w:pPr>
              <w:widowControl/>
              <w:spacing w:line="240" w:lineRule="auto"/>
              <w:ind w:left="0" w:firstLineChars="0" w:firstLine="0"/>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合</w:t>
            </w:r>
            <w:r w:rsidR="008D2E84" w:rsidRPr="00F91D6E">
              <w:rPr>
                <w:rFonts w:ascii="標楷體" w:eastAsia="標楷體" w:hAnsi="標楷體" w:cs="新細明體" w:hint="eastAsia"/>
                <w:b/>
                <w:color w:val="000000" w:themeColor="text1"/>
                <w:kern w:val="0"/>
                <w:sz w:val="22"/>
              </w:rPr>
              <w:t>計</w:t>
            </w:r>
          </w:p>
        </w:tc>
        <w:tc>
          <w:tcPr>
            <w:tcW w:w="1625" w:type="dxa"/>
            <w:tcBorders>
              <w:bottom w:val="single" w:sz="4" w:space="0" w:color="auto"/>
            </w:tcBorders>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89</w:t>
            </w:r>
          </w:p>
        </w:tc>
        <w:tc>
          <w:tcPr>
            <w:tcW w:w="1626" w:type="dxa"/>
            <w:tcBorders>
              <w:bottom w:val="single" w:sz="4" w:space="0" w:color="auto"/>
            </w:tcBorders>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137</w:t>
            </w:r>
          </w:p>
        </w:tc>
        <w:tc>
          <w:tcPr>
            <w:tcW w:w="1626" w:type="dxa"/>
            <w:tcBorders>
              <w:bottom w:val="single" w:sz="4" w:space="0" w:color="auto"/>
            </w:tcBorders>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135</w:t>
            </w:r>
          </w:p>
        </w:tc>
        <w:tc>
          <w:tcPr>
            <w:tcW w:w="1626" w:type="dxa"/>
            <w:tcBorders>
              <w:bottom w:val="single" w:sz="4" w:space="0" w:color="auto"/>
            </w:tcBorders>
            <w:shd w:val="clear" w:color="auto" w:fill="auto"/>
            <w:vAlign w:val="center"/>
            <w:hideMark/>
          </w:tcPr>
          <w:p w:rsidR="008D2E84" w:rsidRPr="00F91D6E" w:rsidRDefault="008D2E84" w:rsidP="00CF1B11">
            <w:pPr>
              <w:widowControl/>
              <w:spacing w:line="240" w:lineRule="auto"/>
              <w:ind w:left="0" w:firstLineChars="0" w:firstLine="0"/>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1</w:t>
            </w:r>
            <w:r w:rsidR="00691721" w:rsidRPr="00F91D6E">
              <w:rPr>
                <w:rFonts w:ascii="標楷體" w:eastAsia="標楷體" w:hAnsi="標楷體" w:cs="新細明體" w:hint="eastAsia"/>
                <w:b/>
                <w:color w:val="000000" w:themeColor="text1"/>
                <w:kern w:val="0"/>
                <w:sz w:val="22"/>
              </w:rPr>
              <w:t>79</w:t>
            </w:r>
          </w:p>
        </w:tc>
      </w:tr>
    </w:tbl>
    <w:p w:rsidR="00C22F78" w:rsidRPr="00F91D6E" w:rsidRDefault="00C22F78" w:rsidP="00C22F78">
      <w:pPr>
        <w:pStyle w:val="a3"/>
        <w:spacing w:line="240" w:lineRule="exact"/>
        <w:ind w:leftChars="0" w:left="363" w:firstLineChars="0" w:firstLine="0"/>
        <w:rPr>
          <w:rFonts w:ascii="標楷體" w:eastAsia="標楷體" w:hAnsi="標楷體"/>
          <w:color w:val="000000" w:themeColor="text1"/>
          <w:sz w:val="20"/>
        </w:rPr>
      </w:pPr>
      <w:r w:rsidRPr="00F91D6E">
        <w:rPr>
          <w:rFonts w:ascii="標楷體" w:eastAsia="標楷體" w:hAnsi="標楷體" w:hint="eastAsia"/>
          <w:color w:val="000000" w:themeColor="text1"/>
          <w:sz w:val="20"/>
        </w:rPr>
        <w:t>資料來源：</w:t>
      </w:r>
      <w:r w:rsidR="00EE5FF6" w:rsidRPr="00F91D6E">
        <w:rPr>
          <w:rFonts w:ascii="標楷體" w:eastAsia="標楷體" w:hAnsi="標楷體" w:hint="eastAsia"/>
          <w:color w:val="000000" w:themeColor="text1"/>
          <w:sz w:val="20"/>
        </w:rPr>
        <w:t>法務部（</w:t>
      </w:r>
      <w:r w:rsidRPr="00F91D6E">
        <w:rPr>
          <w:rFonts w:ascii="標楷體" w:eastAsia="標楷體" w:hAnsi="標楷體" w:hint="eastAsia"/>
          <w:color w:val="000000" w:themeColor="text1"/>
          <w:sz w:val="20"/>
        </w:rPr>
        <w:t>調查局</w:t>
      </w:r>
      <w:r w:rsidR="00EE5FF6" w:rsidRPr="00F91D6E">
        <w:rPr>
          <w:rFonts w:ascii="標楷體" w:eastAsia="標楷體" w:hAnsi="標楷體" w:hint="eastAsia"/>
          <w:color w:val="000000" w:themeColor="text1"/>
          <w:sz w:val="20"/>
        </w:rPr>
        <w:t>）</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b/>
          <w:color w:val="000000" w:themeColor="text1"/>
        </w:rPr>
      </w:pPr>
      <w:r w:rsidRPr="00F91D6E">
        <w:rPr>
          <w:rFonts w:ascii="標楷體" w:eastAsia="標楷體" w:hAnsi="標楷體" w:hint="eastAsia"/>
          <w:b/>
          <w:color w:val="000000" w:themeColor="text1"/>
        </w:rPr>
        <w:t>預防洗錢之重要</w:t>
      </w:r>
      <w:r w:rsidR="00725E0F" w:rsidRPr="00F91D6E">
        <w:rPr>
          <w:rFonts w:ascii="標楷體" w:eastAsia="標楷體" w:hAnsi="標楷體" w:hint="eastAsia"/>
          <w:b/>
          <w:color w:val="000000" w:themeColor="text1"/>
        </w:rPr>
        <w:t>案件</w:t>
      </w:r>
    </w:p>
    <w:p w:rsidR="00E014B2" w:rsidRPr="00F91D6E" w:rsidRDefault="00E014B2" w:rsidP="00765FC0">
      <w:pPr>
        <w:pStyle w:val="a3"/>
        <w:numPr>
          <w:ilvl w:val="0"/>
          <w:numId w:val="11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兆豐國際商業銀行（下稱兆豐銀行）遭美國紐約州金融</w:t>
      </w:r>
      <w:proofErr w:type="gramStart"/>
      <w:r w:rsidRPr="00F91D6E">
        <w:rPr>
          <w:rFonts w:ascii="標楷體" w:eastAsia="標楷體" w:hAnsi="標楷體" w:hint="eastAsia"/>
          <w:color w:val="000000" w:themeColor="text1"/>
        </w:rPr>
        <w:t>署裁罰案，鑒於兆</w:t>
      </w:r>
      <w:proofErr w:type="gramEnd"/>
      <w:r w:rsidRPr="00F91D6E">
        <w:rPr>
          <w:rFonts w:ascii="標楷體" w:eastAsia="標楷體" w:hAnsi="標楷體" w:hint="eastAsia"/>
          <w:color w:val="000000" w:themeColor="text1"/>
        </w:rPr>
        <w:t>豐銀行總行對海外分行管理功能</w:t>
      </w:r>
      <w:proofErr w:type="gramStart"/>
      <w:r w:rsidRPr="00F91D6E">
        <w:rPr>
          <w:rFonts w:ascii="標楷體" w:eastAsia="標楷體" w:hAnsi="標楷體" w:hint="eastAsia"/>
          <w:color w:val="000000" w:themeColor="text1"/>
        </w:rPr>
        <w:t>不</w:t>
      </w:r>
      <w:proofErr w:type="gramEnd"/>
      <w:r w:rsidRPr="00F91D6E">
        <w:rPr>
          <w:rFonts w:ascii="標楷體" w:eastAsia="標楷體" w:hAnsi="標楷體" w:hint="eastAsia"/>
          <w:color w:val="000000" w:themeColor="text1"/>
        </w:rPr>
        <w:t>彰，對海外分支機構法令遵循及防制洗錢之督導有欠缺；經核該行經營管理及處理過程未落實建立及未確實執行內部控制制度，有礙健全經營之虞，</w:t>
      </w:r>
      <w:proofErr w:type="gramStart"/>
      <w:r w:rsidRPr="00F91D6E">
        <w:rPr>
          <w:rFonts w:ascii="標楷體" w:eastAsia="標楷體" w:hAnsi="標楷體" w:hint="eastAsia"/>
          <w:color w:val="000000" w:themeColor="text1"/>
        </w:rPr>
        <w:t>金管會處兆豐</w:t>
      </w:r>
      <w:proofErr w:type="gramEnd"/>
      <w:r w:rsidRPr="00F91D6E">
        <w:rPr>
          <w:rFonts w:ascii="標楷體" w:eastAsia="標楷體" w:hAnsi="標楷體" w:hint="eastAsia"/>
          <w:color w:val="000000" w:themeColor="text1"/>
        </w:rPr>
        <w:t>銀行</w:t>
      </w:r>
      <w:r w:rsidRPr="00F91D6E">
        <w:rPr>
          <w:rFonts w:ascii="標楷體" w:eastAsia="標楷體" w:hAnsi="標楷體"/>
          <w:color w:val="000000" w:themeColor="text1"/>
        </w:rPr>
        <w:t>1,000</w:t>
      </w:r>
      <w:r w:rsidRPr="00F91D6E">
        <w:rPr>
          <w:rFonts w:ascii="標楷體" w:eastAsia="標楷體" w:hAnsi="標楷體" w:hint="eastAsia"/>
          <w:color w:val="000000" w:themeColor="text1"/>
        </w:rPr>
        <w:t>萬元罰鍰，同時解除6名重要幹部職務，</w:t>
      </w:r>
      <w:r w:rsidR="00615528" w:rsidRPr="00F91D6E">
        <w:rPr>
          <w:rFonts w:ascii="標楷體" w:eastAsia="標楷體" w:hAnsi="標楷體" w:hint="eastAsia"/>
          <w:color w:val="000000" w:themeColor="text1"/>
        </w:rPr>
        <w:t>且</w:t>
      </w:r>
      <w:r w:rsidRPr="00F91D6E">
        <w:rPr>
          <w:rFonts w:ascii="標楷體" w:eastAsia="標楷體" w:hAnsi="標楷體" w:hint="eastAsia"/>
          <w:color w:val="000000" w:themeColor="text1"/>
        </w:rPr>
        <w:t>5年內不能擔任金融業負責人，</w:t>
      </w:r>
      <w:r w:rsidRPr="00F91D6E">
        <w:rPr>
          <w:rFonts w:ascii="標楷體" w:eastAsia="標楷體" w:hAnsi="標楷體"/>
          <w:color w:val="000000" w:themeColor="text1"/>
        </w:rPr>
        <w:t>並</w:t>
      </w:r>
      <w:r w:rsidRPr="00F91D6E">
        <w:rPr>
          <w:rFonts w:ascii="標楷體" w:eastAsia="標楷體" w:hAnsi="標楷體" w:hint="eastAsia"/>
          <w:color w:val="000000" w:themeColor="text1"/>
        </w:rPr>
        <w:t>已</w:t>
      </w:r>
      <w:r w:rsidRPr="00F91D6E">
        <w:rPr>
          <w:rFonts w:ascii="標楷體" w:eastAsia="標楷體" w:hAnsi="標楷體"/>
          <w:color w:val="000000" w:themeColor="text1"/>
        </w:rPr>
        <w:t>全面提升金融機構對防制洗錢之認知，加強監督銀行強化內控機制、法令遵循，加強海外分支機構管理，以維繫金融機構之誠信</w:t>
      </w:r>
      <w:r w:rsidRPr="00F91D6E">
        <w:rPr>
          <w:rFonts w:ascii="標楷體" w:eastAsia="標楷體" w:hAnsi="標楷體" w:hint="eastAsia"/>
          <w:color w:val="000000" w:themeColor="text1"/>
        </w:rPr>
        <w:t>。</w:t>
      </w:r>
      <w:r w:rsidRPr="00F91D6E">
        <w:rPr>
          <w:rFonts w:ascii="標楷體" w:eastAsia="標楷體" w:hAnsi="標楷體"/>
          <w:color w:val="000000" w:themeColor="text1"/>
        </w:rPr>
        <w:t>（</w:t>
      </w:r>
      <w:r w:rsidR="009C7867" w:rsidRPr="00F91D6E">
        <w:rPr>
          <w:rFonts w:ascii="標楷體" w:eastAsia="標楷體" w:hAnsi="標楷體"/>
          <w:color w:val="000000" w:themeColor="text1"/>
        </w:rPr>
        <w:t>§14</w:t>
      </w:r>
      <w:r w:rsidRPr="00F91D6E">
        <w:rPr>
          <w:rFonts w:ascii="標楷體" w:eastAsia="標楷體" w:hAnsi="標楷體"/>
          <w:color w:val="000000" w:themeColor="text1"/>
        </w:rPr>
        <w:t>）</w:t>
      </w:r>
    </w:p>
    <w:p w:rsidR="00BD768D" w:rsidRPr="00F91D6E" w:rsidRDefault="00CA453F" w:rsidP="00765FC0">
      <w:pPr>
        <w:pStyle w:val="a3"/>
        <w:numPr>
          <w:ilvl w:val="0"/>
          <w:numId w:val="11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2014</w:t>
      </w:r>
      <w:r w:rsidR="00BD768D" w:rsidRPr="00F91D6E">
        <w:rPr>
          <w:rFonts w:ascii="標楷體" w:eastAsia="標楷體" w:hAnsi="標楷體" w:hint="eastAsia"/>
          <w:color w:val="000000" w:themeColor="text1"/>
        </w:rPr>
        <w:t>年偵辦</w:t>
      </w:r>
      <w:r w:rsidR="004420B4" w:rsidRPr="00F91D6E">
        <w:rPr>
          <w:rFonts w:ascii="標楷體" w:eastAsia="標楷體" w:hAnsi="標楷體" w:hint="eastAsia"/>
          <w:color w:val="000000" w:themeColor="text1"/>
        </w:rPr>
        <w:t>「鴻海集團經理人收受回扣案」</w:t>
      </w:r>
      <w:r w:rsidR="00BD768D" w:rsidRPr="00F91D6E">
        <w:rPr>
          <w:rFonts w:ascii="標楷體" w:eastAsia="標楷體" w:hAnsi="標楷體" w:hint="eastAsia"/>
          <w:color w:val="000000" w:themeColor="text1"/>
        </w:rPr>
        <w:t>，</w:t>
      </w:r>
      <w:r w:rsidR="004420B4" w:rsidRPr="00F91D6E">
        <w:rPr>
          <w:rFonts w:ascii="標楷體" w:eastAsia="標楷體" w:hAnsi="標楷體" w:hint="eastAsia"/>
          <w:color w:val="000000" w:themeColor="text1"/>
        </w:rPr>
        <w:t>略</w:t>
      </w:r>
      <w:proofErr w:type="gramStart"/>
      <w:r w:rsidR="004420B4" w:rsidRPr="00F91D6E">
        <w:rPr>
          <w:rFonts w:ascii="標楷體" w:eastAsia="標楷體" w:hAnsi="標楷體" w:hint="eastAsia"/>
          <w:color w:val="000000" w:themeColor="text1"/>
        </w:rPr>
        <w:t>以</w:t>
      </w:r>
      <w:proofErr w:type="gramEnd"/>
      <w:r w:rsidR="004420B4" w:rsidRPr="00F91D6E">
        <w:rPr>
          <w:rFonts w:ascii="標楷體" w:eastAsia="標楷體" w:hAnsi="標楷體" w:hint="eastAsia"/>
          <w:color w:val="000000" w:themeColor="text1"/>
        </w:rPr>
        <w:t>：</w:t>
      </w:r>
      <w:r w:rsidR="00BD768D" w:rsidRPr="00F91D6E">
        <w:rPr>
          <w:rFonts w:ascii="標楷體" w:eastAsia="標楷體" w:hAnsi="標楷體" w:hint="eastAsia"/>
          <w:color w:val="000000" w:themeColor="text1"/>
        </w:rPr>
        <w:t>L係股票上市交易H公司資深副總經理，自2009年7月至2011年12月間，</w:t>
      </w:r>
      <w:proofErr w:type="gramStart"/>
      <w:r w:rsidR="00BD768D" w:rsidRPr="00F91D6E">
        <w:rPr>
          <w:rFonts w:ascii="標楷體" w:eastAsia="標楷體" w:hAnsi="標楷體" w:hint="eastAsia"/>
          <w:color w:val="000000" w:themeColor="text1"/>
        </w:rPr>
        <w:t>藉掌控</w:t>
      </w:r>
      <w:proofErr w:type="gramEnd"/>
      <w:r w:rsidR="00BD768D" w:rsidRPr="00F91D6E">
        <w:rPr>
          <w:rFonts w:ascii="標楷體" w:eastAsia="標楷體" w:hAnsi="標楷體" w:hint="eastAsia"/>
          <w:color w:val="000000" w:themeColor="text1"/>
        </w:rPr>
        <w:t>該公司集團相關零件供應商之最終決定權，遂結合該公司多名高層幹部，透過中間人A，向臺灣及大陸地區供應廠商要求回扣。同意支付回扣之廠商，依A指示以現金支付或匯款至A提供之境外公司海外帳戶或開設於臺灣之OBU帳戶，L等H公司經理人依比例朋分後，協助相關廠商取得訂單、有利採購價格或撥款時程，獲利總計達1億6</w:t>
      </w:r>
      <w:r w:rsidR="004420B4" w:rsidRPr="00F91D6E">
        <w:rPr>
          <w:rFonts w:ascii="標楷體" w:eastAsia="標楷體" w:hAnsi="標楷體" w:hint="eastAsia"/>
          <w:color w:val="000000" w:themeColor="text1"/>
        </w:rPr>
        <w:t>千</w:t>
      </w:r>
      <w:r w:rsidR="00BD768D" w:rsidRPr="00F91D6E">
        <w:rPr>
          <w:rFonts w:ascii="標楷體" w:eastAsia="標楷體" w:hAnsi="標楷體" w:hint="eastAsia"/>
          <w:color w:val="000000" w:themeColor="text1"/>
        </w:rPr>
        <w:t>餘萬元。本案之偵辦係由</w:t>
      </w:r>
      <w:r w:rsidR="00482895" w:rsidRPr="00F91D6E">
        <w:rPr>
          <w:rFonts w:ascii="標楷體" w:eastAsia="標楷體" w:hAnsi="標楷體" w:hint="eastAsia"/>
          <w:color w:val="000000" w:themeColor="text1"/>
        </w:rPr>
        <w:t>臺灣</w:t>
      </w:r>
      <w:proofErr w:type="gramStart"/>
      <w:r w:rsidR="00BD768D" w:rsidRPr="00F91D6E">
        <w:rPr>
          <w:rFonts w:ascii="標楷體" w:eastAsia="標楷體" w:hAnsi="標楷體" w:hint="eastAsia"/>
          <w:color w:val="000000" w:themeColor="text1"/>
        </w:rPr>
        <w:t>臺</w:t>
      </w:r>
      <w:proofErr w:type="gramEnd"/>
      <w:r w:rsidR="00BD768D" w:rsidRPr="00F91D6E">
        <w:rPr>
          <w:rFonts w:ascii="標楷體" w:eastAsia="標楷體" w:hAnsi="標楷體" w:hint="eastAsia"/>
          <w:color w:val="000000" w:themeColor="text1"/>
        </w:rPr>
        <w:t>北地方法院檢察署指揮，期間結合</w:t>
      </w:r>
      <w:r w:rsidR="00964349" w:rsidRPr="00F91D6E">
        <w:rPr>
          <w:rFonts w:ascii="標楷體" w:eastAsia="標楷體" w:hAnsi="標楷體" w:hint="eastAsia"/>
          <w:color w:val="000000" w:themeColor="text1"/>
        </w:rPr>
        <w:t>內政部</w:t>
      </w:r>
      <w:r w:rsidR="00BD768D" w:rsidRPr="00F91D6E">
        <w:rPr>
          <w:rFonts w:ascii="標楷體" w:eastAsia="標楷體" w:hAnsi="標楷體" w:hint="eastAsia"/>
          <w:color w:val="000000" w:themeColor="text1"/>
        </w:rPr>
        <w:t>警政署刑事警察局、調查局等執法機關之調查，</w:t>
      </w:r>
      <w:r w:rsidR="00964349" w:rsidRPr="00F91D6E">
        <w:rPr>
          <w:rFonts w:ascii="標楷體" w:eastAsia="標楷體" w:hAnsi="標楷體" w:hint="eastAsia"/>
          <w:color w:val="000000" w:themeColor="text1"/>
        </w:rPr>
        <w:t>我國</w:t>
      </w:r>
      <w:r w:rsidR="00BD768D" w:rsidRPr="00F91D6E">
        <w:rPr>
          <w:rFonts w:ascii="標楷體" w:eastAsia="標楷體" w:hAnsi="標楷體" w:hint="eastAsia"/>
          <w:color w:val="000000" w:themeColor="text1"/>
        </w:rPr>
        <w:t>金融情報中心</w:t>
      </w:r>
      <w:r w:rsidR="00964349" w:rsidRPr="00F91D6E">
        <w:rPr>
          <w:rFonts w:ascii="標楷體" w:eastAsia="標楷體" w:hAnsi="標楷體" w:hint="eastAsia"/>
          <w:color w:val="000000" w:themeColor="text1"/>
        </w:rPr>
        <w:t>（</w:t>
      </w:r>
      <w:r w:rsidR="00BD768D" w:rsidRPr="00F91D6E">
        <w:rPr>
          <w:rFonts w:ascii="標楷體" w:eastAsia="標楷體" w:hAnsi="標楷體" w:hint="eastAsia"/>
          <w:color w:val="000000" w:themeColor="text1"/>
        </w:rPr>
        <w:t>調查局洗錢防制處</w:t>
      </w:r>
      <w:r w:rsidR="00964349" w:rsidRPr="00F91D6E">
        <w:rPr>
          <w:rFonts w:ascii="標楷體" w:eastAsia="標楷體" w:hAnsi="標楷體" w:hint="eastAsia"/>
          <w:color w:val="000000" w:themeColor="text1"/>
        </w:rPr>
        <w:t>）</w:t>
      </w:r>
      <w:r w:rsidR="00BD768D" w:rsidRPr="00F91D6E">
        <w:rPr>
          <w:rFonts w:ascii="標楷體" w:eastAsia="標楷體" w:hAnsi="標楷體" w:hint="eastAsia"/>
          <w:color w:val="000000" w:themeColor="text1"/>
        </w:rPr>
        <w:t>亦參與專案，協助清查異常金流，並經由艾格蒙聯盟</w:t>
      </w:r>
      <w:r w:rsidR="00FD5FB5" w:rsidRPr="00F91D6E">
        <w:rPr>
          <w:rFonts w:ascii="標楷體" w:eastAsia="標楷體" w:hAnsi="標楷體" w:hint="eastAsia"/>
          <w:color w:val="000000" w:themeColor="text1"/>
        </w:rPr>
        <w:t>(</w:t>
      </w:r>
      <w:r w:rsidR="00FD5FB5" w:rsidRPr="00F91D6E">
        <w:rPr>
          <w:rFonts w:ascii="標楷體" w:eastAsia="標楷體" w:hAnsi="標楷體"/>
          <w:color w:val="000000" w:themeColor="text1"/>
        </w:rPr>
        <w:t>Egmont Group</w:t>
      </w:r>
      <w:r w:rsidR="00FD5FB5" w:rsidRPr="00F91D6E">
        <w:rPr>
          <w:rFonts w:ascii="標楷體" w:eastAsia="標楷體" w:hAnsi="標楷體" w:hint="eastAsia"/>
          <w:color w:val="000000" w:themeColor="text1"/>
        </w:rPr>
        <w:t>)</w:t>
      </w:r>
      <w:r w:rsidR="00BD768D" w:rsidRPr="00F91D6E">
        <w:rPr>
          <w:rFonts w:ascii="標楷體" w:eastAsia="標楷體" w:hAnsi="標楷體" w:hint="eastAsia"/>
          <w:color w:val="000000" w:themeColor="text1"/>
        </w:rPr>
        <w:t>交換偵辦</w:t>
      </w:r>
      <w:proofErr w:type="gramStart"/>
      <w:r w:rsidR="00BD768D" w:rsidRPr="00F91D6E">
        <w:rPr>
          <w:rFonts w:ascii="標楷體" w:eastAsia="標楷體" w:hAnsi="標楷體" w:hint="eastAsia"/>
          <w:color w:val="000000" w:themeColor="text1"/>
        </w:rPr>
        <w:t>情資，除協</w:t>
      </w:r>
      <w:proofErr w:type="gramEnd"/>
      <w:r w:rsidR="00BD768D" w:rsidRPr="00F91D6E">
        <w:rPr>
          <w:rFonts w:ascii="標楷體" w:eastAsia="標楷體" w:hAnsi="標楷體" w:hint="eastAsia"/>
          <w:color w:val="000000" w:themeColor="text1"/>
        </w:rPr>
        <w:t>請外國對等機關協查金融</w:t>
      </w:r>
      <w:proofErr w:type="gramStart"/>
      <w:r w:rsidR="00BD768D" w:rsidRPr="00F91D6E">
        <w:rPr>
          <w:rFonts w:ascii="標楷體" w:eastAsia="標楷體" w:hAnsi="標楷體" w:hint="eastAsia"/>
          <w:color w:val="000000" w:themeColor="text1"/>
        </w:rPr>
        <w:t>情資外</w:t>
      </w:r>
      <w:proofErr w:type="gramEnd"/>
      <w:r w:rsidR="00BD768D" w:rsidRPr="00F91D6E">
        <w:rPr>
          <w:rFonts w:ascii="標楷體" w:eastAsia="標楷體" w:hAnsi="標楷體" w:hint="eastAsia"/>
          <w:color w:val="000000" w:themeColor="text1"/>
        </w:rPr>
        <w:t>，亦接收外國對等機關主動</w:t>
      </w:r>
      <w:proofErr w:type="gramStart"/>
      <w:r w:rsidR="00BD768D" w:rsidRPr="00F91D6E">
        <w:rPr>
          <w:rFonts w:ascii="標楷體" w:eastAsia="標楷體" w:hAnsi="標楷體" w:hint="eastAsia"/>
          <w:color w:val="000000" w:themeColor="text1"/>
        </w:rPr>
        <w:lastRenderedPageBreak/>
        <w:t>提供情資</w:t>
      </w:r>
      <w:proofErr w:type="gramEnd"/>
      <w:r w:rsidR="00BD768D" w:rsidRPr="00F91D6E">
        <w:rPr>
          <w:rFonts w:ascii="標楷體" w:eastAsia="標楷體" w:hAnsi="標楷體" w:hint="eastAsia"/>
          <w:color w:val="000000" w:themeColor="text1"/>
        </w:rPr>
        <w:t>，復協調相關金融機構查扣</w:t>
      </w:r>
      <w:proofErr w:type="gramStart"/>
      <w:r w:rsidR="00BD768D" w:rsidRPr="00F91D6E">
        <w:rPr>
          <w:rFonts w:ascii="標楷體" w:eastAsia="標楷體" w:hAnsi="標楷體" w:hint="eastAsia"/>
          <w:color w:val="000000" w:themeColor="text1"/>
        </w:rPr>
        <w:t>並追返境外</w:t>
      </w:r>
      <w:proofErr w:type="gramEnd"/>
      <w:r w:rsidR="00BD768D" w:rsidRPr="00F91D6E">
        <w:rPr>
          <w:rFonts w:ascii="標楷體" w:eastAsia="標楷體" w:hAnsi="標楷體" w:hint="eastAsia"/>
          <w:color w:val="000000" w:themeColor="text1"/>
        </w:rPr>
        <w:t>不法所得，有效</w:t>
      </w:r>
      <w:r w:rsidR="00E265A9" w:rsidRPr="00F91D6E">
        <w:rPr>
          <w:rFonts w:ascii="標楷體" w:eastAsia="標楷體" w:hAnsi="標楷體" w:hint="eastAsia"/>
          <w:color w:val="000000" w:themeColor="text1"/>
        </w:rPr>
        <w:t>整合公、私部門力量，</w:t>
      </w:r>
      <w:r w:rsidR="00BD768D" w:rsidRPr="00F91D6E">
        <w:rPr>
          <w:rFonts w:ascii="標楷體" w:eastAsia="標楷體" w:hAnsi="標楷體" w:hint="eastAsia"/>
          <w:color w:val="000000" w:themeColor="text1"/>
        </w:rPr>
        <w:t>打擊</w:t>
      </w:r>
      <w:r w:rsidR="00E265A9" w:rsidRPr="00F91D6E">
        <w:rPr>
          <w:rFonts w:ascii="標楷體" w:eastAsia="標楷體" w:hAnsi="標楷體" w:hint="eastAsia"/>
          <w:color w:val="000000" w:themeColor="text1"/>
        </w:rPr>
        <w:t>企業</w:t>
      </w:r>
      <w:r w:rsidR="00BD768D" w:rsidRPr="00F91D6E">
        <w:rPr>
          <w:rFonts w:ascii="標楷體" w:eastAsia="標楷體" w:hAnsi="標楷體" w:hint="eastAsia"/>
          <w:color w:val="000000" w:themeColor="text1"/>
        </w:rPr>
        <w:t>貪</w:t>
      </w:r>
      <w:r w:rsidR="00E265A9" w:rsidRPr="00F91D6E">
        <w:rPr>
          <w:rFonts w:ascii="標楷體" w:eastAsia="標楷體" w:hAnsi="標楷體" w:hint="eastAsia"/>
          <w:color w:val="000000" w:themeColor="text1"/>
        </w:rPr>
        <w:t>腐</w:t>
      </w:r>
      <w:r w:rsidR="00BD768D" w:rsidRPr="00F91D6E">
        <w:rPr>
          <w:rFonts w:ascii="標楷體" w:eastAsia="標楷體" w:hAnsi="標楷體" w:hint="eastAsia"/>
          <w:color w:val="000000" w:themeColor="text1"/>
        </w:rPr>
        <w:t>。</w:t>
      </w:r>
      <w:r w:rsidR="00762613" w:rsidRPr="00F91D6E">
        <w:rPr>
          <w:rFonts w:ascii="標楷體" w:eastAsia="標楷體" w:hAnsi="標楷體"/>
          <w:color w:val="000000" w:themeColor="text1"/>
        </w:rPr>
        <w:t>（</w:t>
      </w:r>
      <w:r w:rsidR="009C7867" w:rsidRPr="00F91D6E">
        <w:rPr>
          <w:rFonts w:ascii="標楷體" w:eastAsia="標楷體" w:hAnsi="標楷體"/>
          <w:color w:val="000000" w:themeColor="text1"/>
        </w:rPr>
        <w:t>§14</w:t>
      </w:r>
      <w:r w:rsidR="00762613" w:rsidRPr="00F91D6E">
        <w:rPr>
          <w:rFonts w:ascii="標楷體" w:eastAsia="標楷體" w:hAnsi="標楷體"/>
          <w:color w:val="000000" w:themeColor="text1"/>
        </w:rPr>
        <w:t>）</w:t>
      </w:r>
    </w:p>
    <w:p w:rsidR="00BD768D" w:rsidRPr="00F91D6E" w:rsidRDefault="00BD768D" w:rsidP="00765FC0">
      <w:pPr>
        <w:pStyle w:val="a3"/>
        <w:numPr>
          <w:ilvl w:val="0"/>
          <w:numId w:val="11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M於2002年9月至2009年10月間擔任</w:t>
      </w:r>
      <w:r w:rsidR="00FD5FB5" w:rsidRPr="00F91D6E">
        <w:rPr>
          <w:rFonts w:ascii="標楷體" w:eastAsia="標楷體" w:hAnsi="標楷體" w:hint="eastAsia"/>
          <w:color w:val="000000" w:themeColor="text1"/>
        </w:rPr>
        <w:t>內政部</w:t>
      </w:r>
      <w:r w:rsidRPr="00F91D6E">
        <w:rPr>
          <w:rFonts w:ascii="標楷體" w:eastAsia="標楷體" w:hAnsi="標楷體" w:hint="eastAsia"/>
          <w:color w:val="000000" w:themeColor="text1"/>
        </w:rPr>
        <w:t>消防署長兼行政院災害防救委員會副執行長，綜理消防署業務，違反</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公務員服務法</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政府採購法</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公職人員利益衝突迴避法</w:t>
      </w:r>
      <w:r w:rsidR="00FD5F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等相關規定，利用渠胞兄等人居間擔任白手套，操縱人頭公司參與消防署採購標案採購差價，其不法獲利透過白手套或紙上公司帳戶藏匿國內或海外。</w:t>
      </w:r>
      <w:r w:rsidR="00E265A9" w:rsidRPr="00F91D6E">
        <w:rPr>
          <w:rFonts w:ascii="標楷體" w:eastAsia="標楷體" w:hAnsi="標楷體" w:hint="eastAsia"/>
          <w:color w:val="000000" w:themeColor="text1"/>
        </w:rPr>
        <w:t>本案偵辦</w:t>
      </w:r>
      <w:proofErr w:type="gramStart"/>
      <w:r w:rsidR="00E265A9" w:rsidRPr="00F91D6E">
        <w:rPr>
          <w:rFonts w:ascii="標楷體" w:eastAsia="標楷體" w:hAnsi="標楷體" w:hint="eastAsia"/>
          <w:color w:val="000000" w:themeColor="text1"/>
        </w:rPr>
        <w:t>期間，</w:t>
      </w:r>
      <w:proofErr w:type="gramEnd"/>
      <w:r w:rsidR="00E265A9" w:rsidRPr="00F91D6E">
        <w:rPr>
          <w:rFonts w:ascii="標楷體" w:eastAsia="標楷體" w:hAnsi="標楷體" w:hint="eastAsia"/>
          <w:color w:val="000000" w:themeColor="text1"/>
        </w:rPr>
        <w:t>我國</w:t>
      </w:r>
      <w:r w:rsidRPr="00F91D6E">
        <w:rPr>
          <w:rFonts w:ascii="標楷體" w:eastAsia="標楷體" w:hAnsi="標楷體" w:hint="eastAsia"/>
          <w:color w:val="000000" w:themeColor="text1"/>
        </w:rPr>
        <w:t>金融情報中心參與專案，協助偵辦機關比對案關帳戶交易與採購案資料，勾</w:t>
      </w:r>
      <w:proofErr w:type="gramStart"/>
      <w:r w:rsidRPr="00F91D6E">
        <w:rPr>
          <w:rFonts w:ascii="標楷體" w:eastAsia="標楷體" w:hAnsi="標楷體" w:hint="eastAsia"/>
          <w:color w:val="000000" w:themeColor="text1"/>
        </w:rPr>
        <w:t>稽</w:t>
      </w:r>
      <w:proofErr w:type="gramEnd"/>
      <w:r w:rsidRPr="00F91D6E">
        <w:rPr>
          <w:rFonts w:ascii="標楷體" w:eastAsia="標楷體" w:hAnsi="標楷體" w:hint="eastAsia"/>
          <w:color w:val="000000" w:themeColor="text1"/>
        </w:rPr>
        <w:t>涉嫌人等利用紙上公司參與投標</w:t>
      </w:r>
      <w:r w:rsidR="00E265A9" w:rsidRPr="00F91D6E">
        <w:rPr>
          <w:rFonts w:ascii="標楷體" w:eastAsia="標楷體" w:hAnsi="標楷體" w:hint="eastAsia"/>
          <w:color w:val="000000" w:themeColor="text1"/>
        </w:rPr>
        <w:t>實情，復經清查整理出</w:t>
      </w:r>
      <w:proofErr w:type="gramStart"/>
      <w:r w:rsidR="00E265A9" w:rsidRPr="00F91D6E">
        <w:rPr>
          <w:rFonts w:ascii="標楷體" w:eastAsia="標楷體" w:hAnsi="標楷體" w:hint="eastAsia"/>
          <w:color w:val="000000" w:themeColor="text1"/>
        </w:rPr>
        <w:t>案關金流</w:t>
      </w:r>
      <w:proofErr w:type="gramEnd"/>
      <w:r w:rsidR="00E265A9" w:rsidRPr="00F91D6E">
        <w:rPr>
          <w:rFonts w:ascii="標楷體" w:eastAsia="標楷體" w:hAnsi="標楷體" w:hint="eastAsia"/>
          <w:color w:val="000000" w:themeColor="text1"/>
        </w:rPr>
        <w:t>圖像，揭發全案犯罪事實，並於偵辦後，協調相關金融機構</w:t>
      </w:r>
      <w:r w:rsidRPr="00F91D6E">
        <w:rPr>
          <w:rFonts w:ascii="標楷體" w:eastAsia="標楷體" w:hAnsi="標楷體" w:hint="eastAsia"/>
          <w:color w:val="000000" w:themeColor="text1"/>
        </w:rPr>
        <w:t>查扣</w:t>
      </w:r>
      <w:proofErr w:type="gramStart"/>
      <w:r w:rsidRPr="00F91D6E">
        <w:rPr>
          <w:rFonts w:ascii="標楷體" w:eastAsia="標楷體" w:hAnsi="標楷體" w:hint="eastAsia"/>
          <w:color w:val="000000" w:themeColor="text1"/>
        </w:rPr>
        <w:t>並追返境外</w:t>
      </w:r>
      <w:proofErr w:type="gramEnd"/>
      <w:r w:rsidRPr="00F91D6E">
        <w:rPr>
          <w:rFonts w:ascii="標楷體" w:eastAsia="標楷體" w:hAnsi="標楷體" w:hint="eastAsia"/>
          <w:color w:val="000000" w:themeColor="text1"/>
        </w:rPr>
        <w:t>不法所得。其後更針對金流過程中，發現特定洗錢模式涉及</w:t>
      </w:r>
      <w:proofErr w:type="gramStart"/>
      <w:r w:rsidRPr="00F91D6E">
        <w:rPr>
          <w:rFonts w:ascii="標楷體" w:eastAsia="標楷體" w:hAnsi="標楷體" w:hint="eastAsia"/>
          <w:color w:val="000000" w:themeColor="text1"/>
        </w:rPr>
        <w:t>國內防</w:t>
      </w:r>
      <w:proofErr w:type="gramEnd"/>
      <w:r w:rsidRPr="00F91D6E">
        <w:rPr>
          <w:rFonts w:ascii="標楷體" w:eastAsia="標楷體" w:hAnsi="標楷體" w:hint="eastAsia"/>
          <w:color w:val="000000" w:themeColor="text1"/>
        </w:rPr>
        <w:t>制洗錢監理之缺失，聯繫主管機關強化行政管理與監理，並作成實務案例回饋</w:t>
      </w:r>
      <w:r w:rsidR="00C22F7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洗錢防制法</w:t>
      </w:r>
      <w:r w:rsidR="00C22F7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申報機構進行教育訓練，有效提升我國防制洗錢機制效能。</w:t>
      </w:r>
      <w:r w:rsidR="00762613" w:rsidRPr="00F91D6E">
        <w:rPr>
          <w:rFonts w:ascii="標楷體" w:eastAsia="標楷體" w:hAnsi="標楷體"/>
          <w:color w:val="000000" w:themeColor="text1"/>
        </w:rPr>
        <w:t>（</w:t>
      </w:r>
      <w:r w:rsidR="009C7867" w:rsidRPr="00F91D6E">
        <w:rPr>
          <w:rFonts w:ascii="標楷體" w:eastAsia="標楷體" w:hAnsi="標楷體"/>
          <w:color w:val="000000" w:themeColor="text1"/>
        </w:rPr>
        <w:t>§14</w:t>
      </w:r>
      <w:r w:rsidR="00762613" w:rsidRPr="00F91D6E">
        <w:rPr>
          <w:rFonts w:ascii="標楷體" w:eastAsia="標楷體" w:hAnsi="標楷體"/>
          <w:color w:val="000000" w:themeColor="text1"/>
        </w:rPr>
        <w:t>）</w:t>
      </w:r>
    </w:p>
    <w:p w:rsidR="00E014B2" w:rsidRPr="00F91D6E" w:rsidRDefault="00E014B2" w:rsidP="00A80300">
      <w:pPr>
        <w:spacing w:before="100" w:beforeAutospacing="1" w:line="480" w:lineRule="exact"/>
        <w:ind w:left="499" w:right="-28" w:firstLineChars="0" w:hanging="499"/>
        <w:outlineLvl w:val="1"/>
        <w:rPr>
          <w:rFonts w:ascii="標楷體" w:eastAsia="標楷體" w:hAnsi="標楷體"/>
          <w:b/>
          <w:color w:val="000000" w:themeColor="text1"/>
          <w:sz w:val="28"/>
          <w:szCs w:val="28"/>
        </w:rPr>
      </w:pPr>
      <w:bookmarkStart w:id="144" w:name="_Toc476752566"/>
      <w:bookmarkStart w:id="145" w:name="_Toc479175834"/>
      <w:bookmarkStart w:id="146" w:name="_Toc508693890"/>
      <w:r w:rsidRPr="00F91D6E">
        <w:rPr>
          <w:rFonts w:ascii="標楷體" w:eastAsia="標楷體" w:hAnsi="標楷體" w:hint="eastAsia"/>
          <w:b/>
          <w:color w:val="000000" w:themeColor="text1"/>
          <w:sz w:val="28"/>
          <w:szCs w:val="28"/>
        </w:rPr>
        <w:t>第三章</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定罪和執法</w:t>
      </w:r>
      <w:bookmarkEnd w:id="144"/>
      <w:bookmarkEnd w:id="145"/>
      <w:bookmarkEnd w:id="146"/>
      <w:r w:rsidR="0011223B" w:rsidRPr="00F91D6E">
        <w:rPr>
          <w:rFonts w:ascii="標楷體" w:eastAsia="標楷體" w:hAnsi="標楷體" w:hint="eastAsia"/>
          <w:b/>
          <w:color w:val="000000" w:themeColor="text1"/>
          <w:sz w:val="28"/>
          <w:szCs w:val="28"/>
        </w:rPr>
        <w:t xml:space="preserve"> </w:t>
      </w:r>
    </w:p>
    <w:p w:rsidR="00E014B2" w:rsidRPr="00F91D6E" w:rsidRDefault="00E014B2" w:rsidP="00A80300">
      <w:pPr>
        <w:spacing w:before="100" w:beforeAutospacing="1" w:line="480" w:lineRule="exact"/>
        <w:ind w:left="499" w:right="-28" w:firstLineChars="0" w:hanging="499"/>
        <w:outlineLvl w:val="2"/>
        <w:rPr>
          <w:rFonts w:ascii="標楷體" w:eastAsia="標楷體" w:hAnsi="標楷體"/>
          <w:b/>
          <w:color w:val="000000" w:themeColor="text1"/>
          <w:sz w:val="28"/>
          <w:szCs w:val="28"/>
        </w:rPr>
      </w:pPr>
      <w:bookmarkStart w:id="147" w:name="_Toc476752567"/>
      <w:bookmarkStart w:id="148" w:name="_Toc479175835"/>
      <w:bookmarkStart w:id="149" w:name="_Toc508693891"/>
      <w:r w:rsidRPr="00F91D6E">
        <w:rPr>
          <w:rFonts w:ascii="標楷體" w:eastAsia="標楷體" w:hAnsi="標楷體" w:hint="eastAsia"/>
          <w:b/>
          <w:color w:val="000000" w:themeColor="text1"/>
          <w:sz w:val="28"/>
          <w:szCs w:val="28"/>
        </w:rPr>
        <w:t>第15條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賄賂國家公職人員</w:t>
      </w:r>
      <w:bookmarkEnd w:id="147"/>
      <w:bookmarkEnd w:id="148"/>
      <w:bookmarkEnd w:id="149"/>
      <w:r w:rsidR="0011223B" w:rsidRPr="00F91D6E">
        <w:rPr>
          <w:rFonts w:ascii="標楷體" w:eastAsia="標楷體" w:hAnsi="標楷體" w:hint="eastAsia"/>
          <w:b/>
          <w:color w:val="000000" w:themeColor="text1"/>
          <w:sz w:val="28"/>
          <w:szCs w:val="28"/>
        </w:rPr>
        <w:t xml:space="preserve"> </w:t>
      </w:r>
    </w:p>
    <w:p w:rsidR="00E014B2" w:rsidRPr="00F91D6E" w:rsidRDefault="00020104"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C22F78" w:rsidRPr="00F91D6E">
        <w:rPr>
          <w:rFonts w:ascii="標楷體" w:eastAsia="標楷體" w:hAnsi="標楷體" w:hint="eastAsia"/>
          <w:color w:val="000000" w:themeColor="text1"/>
        </w:rPr>
        <w:t>（§15）</w:t>
      </w:r>
    </w:p>
    <w:p w:rsidR="00E014B2" w:rsidRPr="00F91D6E" w:rsidRDefault="006F654B" w:rsidP="00F32F13">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就「違背職務行賄罪」及「不違背職務行賄罪」</w:t>
      </w:r>
      <w:proofErr w:type="gramStart"/>
      <w:r w:rsidR="00E014B2" w:rsidRPr="00F91D6E">
        <w:rPr>
          <w:rFonts w:ascii="標楷體" w:eastAsia="標楷體" w:hAnsi="標楷體" w:hint="eastAsia"/>
          <w:color w:val="000000" w:themeColor="text1"/>
        </w:rPr>
        <w:t>均</w:t>
      </w:r>
      <w:r w:rsidR="00F0551F" w:rsidRPr="00F91D6E">
        <w:rPr>
          <w:rFonts w:ascii="標楷體" w:eastAsia="標楷體" w:hAnsi="標楷體" w:hint="eastAsia"/>
          <w:color w:val="000000" w:themeColor="text1"/>
        </w:rPr>
        <w:t>定</w:t>
      </w:r>
      <w:r w:rsidR="00E014B2" w:rsidRPr="00F91D6E">
        <w:rPr>
          <w:rFonts w:ascii="標楷體" w:eastAsia="標楷體" w:hAnsi="標楷體" w:hint="eastAsia"/>
          <w:color w:val="000000" w:themeColor="text1"/>
        </w:rPr>
        <w:t>有</w:t>
      </w:r>
      <w:proofErr w:type="gramEnd"/>
      <w:r w:rsidR="00E014B2" w:rsidRPr="00F91D6E">
        <w:rPr>
          <w:rFonts w:ascii="標楷體" w:eastAsia="標楷體" w:hAnsi="標楷體" w:hint="eastAsia"/>
          <w:color w:val="000000" w:themeColor="text1"/>
        </w:rPr>
        <w:t>罰則；</w:t>
      </w:r>
      <w:r w:rsidRPr="00F91D6E">
        <w:rPr>
          <w:rFonts w:ascii="標楷體" w:eastAsia="標楷體" w:hAnsi="標楷體" w:hint="eastAsia"/>
          <w:color w:val="000000" w:themeColor="text1"/>
        </w:rPr>
        <w:t>《貪污治罪條例》</w:t>
      </w:r>
      <w:r w:rsidR="00E014B2"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瀆職罪章亦就公務員對於職務上行為或違背職務行為要求、期約或收受賄賂或其他不正</w:t>
      </w:r>
      <w:proofErr w:type="gramStart"/>
      <w:r w:rsidR="00E014B2" w:rsidRPr="00F91D6E">
        <w:rPr>
          <w:rFonts w:ascii="標楷體" w:eastAsia="標楷體" w:hAnsi="標楷體" w:hint="eastAsia"/>
          <w:color w:val="000000" w:themeColor="text1"/>
        </w:rPr>
        <w:t>利益者</w:t>
      </w:r>
      <w:r w:rsidR="00F0551F" w:rsidRPr="00F91D6E">
        <w:rPr>
          <w:rFonts w:ascii="標楷體" w:eastAsia="標楷體" w:hAnsi="標楷體" w:hint="eastAsia"/>
          <w:color w:val="000000" w:themeColor="text1"/>
        </w:rPr>
        <w:t>定</w:t>
      </w:r>
      <w:r w:rsidR="00E014B2" w:rsidRPr="00F91D6E">
        <w:rPr>
          <w:rFonts w:ascii="標楷體" w:eastAsia="標楷體" w:hAnsi="標楷體" w:hint="eastAsia"/>
          <w:color w:val="000000" w:themeColor="text1"/>
        </w:rPr>
        <w:t>有</w:t>
      </w:r>
      <w:proofErr w:type="gramEnd"/>
      <w:r w:rsidR="00E014B2" w:rsidRPr="00F91D6E">
        <w:rPr>
          <w:rFonts w:ascii="標楷體" w:eastAsia="標楷體" w:hAnsi="標楷體" w:hint="eastAsia"/>
          <w:color w:val="000000" w:themeColor="text1"/>
        </w:rPr>
        <w:t>處罰明文。（§15）</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落實作法</w:t>
      </w:r>
      <w:r w:rsidR="00D96A1A" w:rsidRPr="00F91D6E">
        <w:rPr>
          <w:rFonts w:ascii="標楷體" w:eastAsia="標楷體" w:hAnsi="標楷體" w:hint="eastAsia"/>
          <w:color w:val="000000" w:themeColor="text1"/>
        </w:rPr>
        <w:t>（§15）</w:t>
      </w:r>
    </w:p>
    <w:p w:rsidR="00E014B2" w:rsidRPr="00F91D6E" w:rsidRDefault="00E014B2" w:rsidP="00BA0936">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司法院2013年</w:t>
      </w:r>
      <w:r w:rsidR="00020104" w:rsidRPr="00F91D6E">
        <w:rPr>
          <w:rFonts w:ascii="標楷體" w:eastAsia="標楷體" w:hAnsi="標楷體" w:hint="eastAsia"/>
          <w:color w:val="000000" w:themeColor="text1"/>
        </w:rPr>
        <w:t>於「類似判決刑度資訊檢索系統」</w:t>
      </w:r>
      <w:r w:rsidRPr="00F91D6E">
        <w:rPr>
          <w:rFonts w:ascii="標楷體" w:eastAsia="標楷體" w:hAnsi="標楷體" w:hint="eastAsia"/>
          <w:color w:val="000000" w:themeColor="text1"/>
        </w:rPr>
        <w:t>新增</w:t>
      </w:r>
      <w:r w:rsidR="006F654B"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罪名，</w:t>
      </w:r>
      <w:r w:rsidR="00020104" w:rsidRPr="00F91D6E">
        <w:rPr>
          <w:rFonts w:ascii="標楷體" w:eastAsia="標楷體" w:hAnsi="標楷體" w:hint="eastAsia"/>
          <w:color w:val="000000" w:themeColor="text1"/>
        </w:rPr>
        <w:t>並</w:t>
      </w:r>
      <w:r w:rsidRPr="00F91D6E">
        <w:rPr>
          <w:rFonts w:ascii="標楷體" w:eastAsia="標楷體" w:hAnsi="標楷體" w:hint="eastAsia"/>
          <w:color w:val="000000" w:themeColor="text1"/>
        </w:rPr>
        <w:t>分別針對涉犯</w:t>
      </w:r>
      <w:r w:rsidR="006952FF"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第11條「違背職務行賄罪」、「不違背職務行賄罪」及第4條、第5條公務員對於違背職務之行為或職務上之行為，要求、期約或收受賄賂或其他不正利益等罪，蒐集各地方法院判決書建立資料庫。法官在輸入主文欄、據上論斷之關鍵字及法定加重、減輕之量刑因子等字串後，資訊</w:t>
      </w:r>
      <w:r w:rsidR="007B003C" w:rsidRPr="00F91D6E">
        <w:rPr>
          <w:rFonts w:ascii="標楷體" w:eastAsia="標楷體" w:hAnsi="標楷體" w:hint="eastAsia"/>
          <w:color w:val="000000" w:themeColor="text1"/>
        </w:rPr>
        <w:t>檢索</w:t>
      </w:r>
      <w:r w:rsidRPr="00F91D6E">
        <w:rPr>
          <w:rFonts w:ascii="標楷體" w:eastAsia="標楷體" w:hAnsi="標楷體" w:hint="eastAsia"/>
          <w:color w:val="000000" w:themeColor="text1"/>
        </w:rPr>
        <w:t>系統即進行判決篩選，顯示符合檢索條件之案件平均刑度、最高刑度、最低刑度、刑種全貌圖及量刑分布概況，讓法官有效率</w:t>
      </w:r>
      <w:r w:rsidRPr="00F91D6E">
        <w:rPr>
          <w:rFonts w:ascii="標楷體" w:eastAsia="標楷體" w:hAnsi="標楷體"/>
          <w:color w:val="000000" w:themeColor="text1"/>
        </w:rPr>
        <w:t>地</w:t>
      </w:r>
      <w:r w:rsidRPr="00F91D6E">
        <w:rPr>
          <w:rFonts w:ascii="標楷體" w:eastAsia="標楷體" w:hAnsi="標楷體" w:hint="eastAsia"/>
          <w:color w:val="000000" w:themeColor="text1"/>
        </w:rPr>
        <w:t>掌握實務量刑之全貌，</w:t>
      </w:r>
      <w:r w:rsidR="007B003C" w:rsidRPr="00F91D6E">
        <w:rPr>
          <w:rFonts w:ascii="標楷體" w:eastAsia="標楷體" w:hAnsi="標楷體" w:hint="eastAsia"/>
          <w:color w:val="000000" w:themeColor="text1"/>
        </w:rPr>
        <w:t>以</w:t>
      </w:r>
      <w:r w:rsidRPr="00F91D6E">
        <w:rPr>
          <w:rFonts w:ascii="標楷體" w:eastAsia="標楷體" w:hAnsi="標楷體" w:hint="eastAsia"/>
          <w:color w:val="000000" w:themeColor="text1"/>
        </w:rPr>
        <w:t>避免相同或類似案件量刑歧異過大。</w:t>
      </w:r>
      <w:r w:rsidR="007B003C" w:rsidRPr="00F91D6E">
        <w:rPr>
          <w:rFonts w:ascii="標楷體" w:eastAsia="標楷體" w:hAnsi="標楷體" w:hint="eastAsia"/>
          <w:color w:val="000000" w:themeColor="text1"/>
        </w:rPr>
        <w:t>資訊檢索系統</w:t>
      </w:r>
      <w:r w:rsidRPr="00F91D6E">
        <w:rPr>
          <w:rFonts w:ascii="標楷體" w:eastAsia="標楷體" w:hAnsi="標楷體" w:hint="eastAsia"/>
          <w:color w:val="000000" w:themeColor="text1"/>
        </w:rPr>
        <w:t>原僅供</w:t>
      </w:r>
      <w:r w:rsidR="007B003C" w:rsidRPr="00F91D6E">
        <w:rPr>
          <w:rFonts w:ascii="標楷體" w:eastAsia="標楷體" w:hAnsi="標楷體" w:hint="eastAsia"/>
          <w:color w:val="000000" w:themeColor="text1"/>
        </w:rPr>
        <w:t>司法院</w:t>
      </w:r>
      <w:r w:rsidRPr="00F91D6E">
        <w:rPr>
          <w:rFonts w:ascii="標楷體" w:eastAsia="標楷體" w:hAnsi="標楷體" w:hint="eastAsia"/>
          <w:color w:val="000000" w:themeColor="text1"/>
        </w:rPr>
        <w:t>法官使用，自2014年</w:t>
      </w:r>
      <w:r w:rsidRPr="00F91D6E">
        <w:rPr>
          <w:rFonts w:ascii="標楷體" w:eastAsia="標楷體" w:hAnsi="標楷體"/>
          <w:color w:val="000000" w:themeColor="text1"/>
        </w:rPr>
        <w:t>6</w:t>
      </w:r>
      <w:r w:rsidRPr="00F91D6E">
        <w:rPr>
          <w:rFonts w:ascii="標楷體" w:eastAsia="標楷體" w:hAnsi="標楷體" w:hint="eastAsia"/>
          <w:color w:val="000000" w:themeColor="text1"/>
        </w:rPr>
        <w:t>月起開放檢察官、律師及被告使用，2016年</w:t>
      </w:r>
      <w:r w:rsidRPr="00F91D6E">
        <w:rPr>
          <w:rFonts w:ascii="標楷體" w:eastAsia="標楷體" w:hAnsi="標楷體"/>
          <w:color w:val="000000" w:themeColor="text1"/>
        </w:rPr>
        <w:t>1</w:t>
      </w:r>
      <w:r w:rsidRPr="00F91D6E">
        <w:rPr>
          <w:rFonts w:ascii="標楷體" w:eastAsia="標楷體" w:hAnsi="標楷體" w:hint="eastAsia"/>
          <w:color w:val="000000" w:themeColor="text1"/>
        </w:rPr>
        <w:t>月起全面開放予民眾使用，提</w:t>
      </w:r>
      <w:r w:rsidRPr="00F91D6E">
        <w:rPr>
          <w:rFonts w:ascii="標楷體" w:eastAsia="標楷體" w:hAnsi="標楷體" w:hint="eastAsia"/>
          <w:color w:val="000000" w:themeColor="text1"/>
        </w:rPr>
        <w:lastRenderedPageBreak/>
        <w:t>升量刑之透明及妥適。（§15）</w:t>
      </w:r>
    </w:p>
    <w:p w:rsidR="00E014B2" w:rsidRPr="00F91D6E" w:rsidRDefault="00B9781C"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統計數據</w:t>
      </w:r>
      <w:r w:rsidR="00D96A1A" w:rsidRPr="00F91D6E">
        <w:rPr>
          <w:rFonts w:ascii="標楷體" w:eastAsia="標楷體" w:hAnsi="標楷體" w:hint="eastAsia"/>
          <w:color w:val="000000" w:themeColor="text1"/>
        </w:rPr>
        <w:t>（§15）</w:t>
      </w:r>
    </w:p>
    <w:p w:rsidR="00B9781C" w:rsidRPr="00F91D6E" w:rsidRDefault="00E36C47" w:rsidP="0071031F">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累計2009年</w:t>
      </w:r>
      <w:r w:rsidRPr="00F91D6E">
        <w:rPr>
          <w:rFonts w:ascii="標楷體" w:eastAsia="標楷體" w:hAnsi="標楷體"/>
          <w:color w:val="000000" w:themeColor="text1"/>
        </w:rPr>
        <w:t>7</w:t>
      </w:r>
      <w:r w:rsidRPr="00F91D6E">
        <w:rPr>
          <w:rFonts w:ascii="標楷體" w:eastAsia="標楷體" w:hAnsi="標楷體" w:hint="eastAsia"/>
          <w:color w:val="000000" w:themeColor="text1"/>
        </w:rPr>
        <w:t>月至2017年，貪瀆案件起訴後之定罪率為7</w:t>
      </w:r>
      <w:r w:rsidR="005C3E06" w:rsidRPr="00F91D6E">
        <w:rPr>
          <w:rFonts w:ascii="標楷體" w:eastAsia="標楷體" w:hAnsi="標楷體" w:hint="eastAsia"/>
          <w:color w:val="000000" w:themeColor="text1"/>
        </w:rPr>
        <w:t>0.</w:t>
      </w:r>
      <w:r w:rsidR="00861645" w:rsidRPr="00F91D6E">
        <w:rPr>
          <w:rFonts w:ascii="標楷體" w:eastAsia="標楷體" w:hAnsi="標楷體" w:hint="eastAsia"/>
          <w:color w:val="000000" w:themeColor="text1"/>
        </w:rPr>
        <w:t>38</w:t>
      </w:r>
      <w:r w:rsidRPr="00F91D6E">
        <w:rPr>
          <w:rFonts w:ascii="標楷體" w:eastAsia="標楷體" w:hAnsi="標楷體" w:hint="eastAsia"/>
          <w:color w:val="000000" w:themeColor="text1"/>
        </w:rPr>
        <w:t>％</w:t>
      </w:r>
      <w:r w:rsidR="00141A62" w:rsidRPr="00F91D6E">
        <w:rPr>
          <w:rStyle w:val="a7"/>
          <w:rFonts w:ascii="標楷體" w:eastAsia="標楷體" w:hAnsi="標楷體"/>
          <w:color w:val="000000" w:themeColor="text1"/>
        </w:rPr>
        <w:footnoteReference w:id="5"/>
      </w:r>
      <w:r w:rsidRPr="00F91D6E">
        <w:rPr>
          <w:rFonts w:ascii="標楷體" w:eastAsia="標楷體" w:hAnsi="標楷體" w:hint="eastAsia"/>
          <w:color w:val="000000" w:themeColor="text1"/>
        </w:rPr>
        <w:t>。</w:t>
      </w:r>
      <w:r w:rsidR="00B3227F" w:rsidRPr="00F91D6E">
        <w:rPr>
          <w:rFonts w:ascii="標楷體" w:eastAsia="標楷體" w:hAnsi="標楷體" w:hint="eastAsia"/>
          <w:color w:val="000000" w:themeColor="text1"/>
        </w:rPr>
        <w:t>參見</w:t>
      </w:r>
      <w:r w:rsidR="00DA38BF" w:rsidRPr="00F91D6E">
        <w:rPr>
          <w:rFonts w:ascii="標楷體" w:eastAsia="標楷體" w:hAnsi="標楷體" w:hint="eastAsia"/>
          <w:color w:val="000000" w:themeColor="text1"/>
        </w:rPr>
        <w:t>附錄</w:t>
      </w:r>
      <w:r w:rsidR="00B3227F" w:rsidRPr="00F91D6E">
        <w:rPr>
          <w:rFonts w:ascii="標楷體" w:eastAsia="標楷體" w:hAnsi="標楷體" w:hint="eastAsia"/>
          <w:color w:val="000000" w:themeColor="text1"/>
        </w:rPr>
        <w:t>2。</w:t>
      </w:r>
      <w:r w:rsidR="00CB68D7" w:rsidRPr="00F91D6E">
        <w:rPr>
          <w:rFonts w:ascii="標楷體" w:eastAsia="標楷體" w:hAnsi="標楷體" w:hint="eastAsia"/>
          <w:color w:val="000000" w:themeColor="text1"/>
        </w:rPr>
        <w:t>（§15）</w:t>
      </w:r>
    </w:p>
    <w:p w:rsidR="00E014B2" w:rsidRPr="00F91D6E" w:rsidRDefault="006F34B0"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96A1A" w:rsidRPr="00F91D6E">
        <w:rPr>
          <w:rFonts w:ascii="標楷體" w:eastAsia="標楷體" w:hAnsi="標楷體" w:hint="eastAsia"/>
          <w:color w:val="000000" w:themeColor="text1"/>
        </w:rPr>
        <w:t>（§15）</w:t>
      </w:r>
    </w:p>
    <w:p w:rsidR="00A424DF" w:rsidRPr="00F91D6E" w:rsidRDefault="00A424DF" w:rsidP="00133801">
      <w:pPr>
        <w:pStyle w:val="a3"/>
        <w:numPr>
          <w:ilvl w:val="0"/>
          <w:numId w:val="4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對於公務員職務犯罪的基本型態，在《刑法》中已有規範，但立法機關鑒於公務員貪污瀆職現象嚴重，認為公務員職務犯罪類型，非刑法所足以規範，特別是公務員貪污的問題須制定</w:t>
      </w:r>
      <w:proofErr w:type="gramStart"/>
      <w:r w:rsidRPr="00F91D6E">
        <w:rPr>
          <w:rFonts w:ascii="標楷體" w:eastAsia="標楷體" w:hAnsi="標楷體" w:hint="eastAsia"/>
          <w:color w:val="000000" w:themeColor="text1"/>
        </w:rPr>
        <w:t>特</w:t>
      </w:r>
      <w:proofErr w:type="gramEnd"/>
      <w:r w:rsidRPr="00F91D6E">
        <w:rPr>
          <w:rFonts w:ascii="標楷體" w:eastAsia="標楷體" w:hAnsi="標楷體" w:hint="eastAsia"/>
          <w:color w:val="000000" w:themeColor="text1"/>
        </w:rPr>
        <w:t>典，特別予以規範，乃在《刑法》之外，於1963年制定</w:t>
      </w:r>
      <w:r w:rsidR="00CA453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貪污治罪條例</w:t>
      </w:r>
      <w:r w:rsidR="00CA453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並歷經數次修正施行至今</w:t>
      </w:r>
      <w:r w:rsidR="002B6C03" w:rsidRPr="00F91D6E">
        <w:rPr>
          <w:rStyle w:val="a7"/>
          <w:rFonts w:ascii="標楷體" w:eastAsia="標楷體" w:hAnsi="標楷體"/>
          <w:color w:val="000000" w:themeColor="text1"/>
        </w:rPr>
        <w:footnoteReference w:id="6"/>
      </w:r>
      <w:r w:rsidRPr="00F91D6E">
        <w:rPr>
          <w:rFonts w:ascii="標楷體" w:eastAsia="標楷體" w:hAnsi="標楷體" w:hint="eastAsia"/>
          <w:color w:val="000000" w:themeColor="text1"/>
        </w:rPr>
        <w:t>。因《貪污治罪條例》之制定，其貪污瀆職等行為之主觀客觀不法構成要件要素之考量基礎，主要係源自</w:t>
      </w:r>
      <w:r w:rsidR="00CA453F"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中所明文規定瀆職罪章中之普通賄賂罪、違背職務賄賂罪、違法</w:t>
      </w:r>
      <w:proofErr w:type="gramStart"/>
      <w:r w:rsidRPr="00F91D6E">
        <w:rPr>
          <w:rFonts w:ascii="標楷體" w:eastAsia="標楷體" w:hAnsi="標楷體" w:hint="eastAsia"/>
          <w:color w:val="000000" w:themeColor="text1"/>
        </w:rPr>
        <w:t>徵收與抑留</w:t>
      </w:r>
      <w:proofErr w:type="gramEnd"/>
      <w:r w:rsidRPr="00F91D6E">
        <w:rPr>
          <w:rFonts w:ascii="標楷體" w:eastAsia="標楷體" w:hAnsi="標楷體" w:hint="eastAsia"/>
          <w:color w:val="000000" w:themeColor="text1"/>
        </w:rPr>
        <w:t>剋扣罪及公務員圖利罪等罪中抽離出來而獨立規定。於實務運用上，輒因產生法律競合之問題，多以「特別關係」予以處理，即優先適用《貪污治罪條例》，形成</w:t>
      </w:r>
      <w:r w:rsidR="00CA453F"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雖有相同規定，但卻無法適用之排斥現象；導致</w:t>
      </w:r>
      <w:r w:rsidR="00CA453F"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之</w:t>
      </w:r>
      <w:proofErr w:type="gramStart"/>
      <w:r w:rsidRPr="00F91D6E">
        <w:rPr>
          <w:rFonts w:ascii="標楷體" w:eastAsia="標楷體" w:hAnsi="標楷體" w:hint="eastAsia"/>
          <w:color w:val="000000" w:themeColor="text1"/>
        </w:rPr>
        <w:t>瀆職罪章多條</w:t>
      </w:r>
      <w:proofErr w:type="gramEnd"/>
      <w:r w:rsidRPr="00F91D6E">
        <w:rPr>
          <w:rFonts w:ascii="標楷體" w:eastAsia="標楷體" w:hAnsi="標楷體" w:hint="eastAsia"/>
          <w:color w:val="000000" w:themeColor="text1"/>
        </w:rPr>
        <w:t>條文形同具文，嚴重影響</w:t>
      </w:r>
      <w:r w:rsidR="00CA453F"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之法律規範功能。因此就《貪污治罪條例》是否存廢及如何回歸</w:t>
      </w:r>
      <w:r w:rsidR="00CA453F"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我國將做廣泛之討論，以廢止《貪污治罪條例》的前提之下，就該特別法那些條文只要調整刑度或構成要件即可轉入現有《刑法》規範、現有條文沒有的部分如何增列在《刑法》適當的條次、特別法有關行政及刑事程序規定的部分要如何處理等。</w:t>
      </w:r>
      <w:r w:rsidR="009C7867" w:rsidRPr="00F91D6E">
        <w:rPr>
          <w:rFonts w:ascii="標楷體" w:eastAsia="標楷體" w:hAnsi="標楷體" w:hint="eastAsia"/>
          <w:color w:val="000000" w:themeColor="text1"/>
        </w:rPr>
        <w:t>（§15）</w:t>
      </w:r>
    </w:p>
    <w:p w:rsidR="00BC5915" w:rsidRPr="00F91D6E" w:rsidRDefault="00CC7336" w:rsidP="00133801">
      <w:pPr>
        <w:pStyle w:val="a3"/>
        <w:numPr>
          <w:ilvl w:val="0"/>
          <w:numId w:val="44"/>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保護參見專論</w:t>
      </w:r>
      <w:r w:rsidR="00C6021D" w:rsidRPr="00F91D6E">
        <w:rPr>
          <w:rFonts w:ascii="標楷體" w:eastAsia="標楷體" w:hAnsi="標楷體" w:hint="eastAsia"/>
          <w:color w:val="000000" w:themeColor="text1"/>
        </w:rPr>
        <w:t>第8條及</w:t>
      </w:r>
      <w:r w:rsidRPr="00F91D6E">
        <w:rPr>
          <w:rFonts w:ascii="標楷體" w:eastAsia="標楷體" w:hAnsi="標楷體" w:hint="eastAsia"/>
          <w:color w:val="000000" w:themeColor="text1"/>
        </w:rPr>
        <w:t>第</w:t>
      </w:r>
      <w:r w:rsidR="00BC5915" w:rsidRPr="00F91D6E">
        <w:rPr>
          <w:rFonts w:ascii="標楷體" w:eastAsia="標楷體" w:hAnsi="標楷體" w:hint="eastAsia"/>
          <w:color w:val="000000" w:themeColor="text1"/>
        </w:rPr>
        <w:t>33條</w:t>
      </w:r>
      <w:r w:rsidRPr="00F91D6E">
        <w:rPr>
          <w:rFonts w:ascii="標楷體" w:eastAsia="標楷體" w:hAnsi="標楷體" w:hint="eastAsia"/>
          <w:color w:val="000000" w:themeColor="text1"/>
        </w:rPr>
        <w:t>；《公職人員財產申報法》、《公職人員利益衝突迴避法》、《政治獻金法》及《遊說法》等陽光法案</w:t>
      </w:r>
      <w:r w:rsidR="00824455" w:rsidRPr="00F91D6E">
        <w:rPr>
          <w:rFonts w:ascii="標楷體" w:eastAsia="標楷體" w:hAnsi="標楷體" w:hint="eastAsia"/>
          <w:color w:val="000000" w:themeColor="text1"/>
        </w:rPr>
        <w:t>防止行、受賄之規範</w:t>
      </w:r>
      <w:r w:rsidRPr="00F91D6E">
        <w:rPr>
          <w:rFonts w:ascii="標楷體" w:eastAsia="標楷體" w:hAnsi="標楷體" w:hint="eastAsia"/>
          <w:color w:val="000000" w:themeColor="text1"/>
        </w:rPr>
        <w:t>參見專論</w:t>
      </w:r>
      <w:r w:rsidR="00BC5915" w:rsidRPr="00F91D6E">
        <w:rPr>
          <w:rFonts w:ascii="標楷體" w:eastAsia="標楷體" w:hAnsi="標楷體" w:hint="eastAsia"/>
          <w:color w:val="000000" w:themeColor="text1"/>
        </w:rPr>
        <w:t>第5</w:t>
      </w:r>
      <w:r w:rsidRPr="00F91D6E">
        <w:rPr>
          <w:rFonts w:ascii="標楷體" w:eastAsia="標楷體" w:hAnsi="標楷體" w:hint="eastAsia"/>
          <w:color w:val="000000" w:themeColor="text1"/>
        </w:rPr>
        <w:t>條。</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50" w:name="_Toc476752568"/>
      <w:bookmarkStart w:id="151" w:name="_Toc479175836"/>
      <w:bookmarkStart w:id="152" w:name="_Toc508693892"/>
      <w:r w:rsidRPr="00F91D6E">
        <w:rPr>
          <w:rFonts w:ascii="標楷體" w:eastAsia="標楷體" w:hAnsi="標楷體" w:hint="eastAsia"/>
          <w:b/>
          <w:color w:val="000000" w:themeColor="text1"/>
          <w:sz w:val="28"/>
          <w:szCs w:val="28"/>
        </w:rPr>
        <w:t>第16條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賄賂外國公職人員或國際組織官員</w:t>
      </w:r>
      <w:bookmarkEnd w:id="150"/>
      <w:bookmarkEnd w:id="151"/>
      <w:bookmarkEnd w:id="152"/>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50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C22F78" w:rsidRPr="00F91D6E">
        <w:rPr>
          <w:rFonts w:ascii="標楷體" w:eastAsia="標楷體" w:hAnsi="標楷體" w:hint="eastAsia"/>
          <w:color w:val="000000" w:themeColor="text1"/>
        </w:rPr>
        <w:t>（§16</w:t>
      </w:r>
      <w:r w:rsidR="00C22F78" w:rsidRPr="00F91D6E">
        <w:rPr>
          <w:rFonts w:ascii="新細明體" w:eastAsia="新細明體" w:hAnsi="新細明體" w:hint="eastAsia"/>
          <w:color w:val="000000" w:themeColor="text1"/>
        </w:rPr>
        <w:t>Ⅰ</w:t>
      </w:r>
      <w:r w:rsidR="00C22F78" w:rsidRPr="00F91D6E">
        <w:rPr>
          <w:rFonts w:ascii="標楷體" w:eastAsia="標楷體" w:hAnsi="標楷體" w:hint="eastAsia"/>
          <w:color w:val="000000" w:themeColor="text1"/>
        </w:rPr>
        <w:t>）</w:t>
      </w:r>
    </w:p>
    <w:p w:rsidR="00EF6978" w:rsidRPr="00F91D6E" w:rsidRDefault="00EF6978" w:rsidP="00CB4B0E">
      <w:pPr>
        <w:pStyle w:val="a3"/>
        <w:spacing w:line="50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貪污治罪條例》第11條第1項及第2項係規範關於公務員違背及不違背職務之行為，行求、期約或交付賄賂或其他不正利益者，處以一定刑罰之明文。同條第3項規定對於外國、大陸地區、香港或澳門之公務員，就跨區貿易、投資或其他商業活動有關事項，為前2項（違背職務及不違背職務行賄）行為者，依前2項規定處斷。</w:t>
      </w:r>
    </w:p>
    <w:p w:rsidR="001259C3" w:rsidRPr="00F91D6E" w:rsidRDefault="001259C3" w:rsidP="00133801">
      <w:pPr>
        <w:pStyle w:val="a3"/>
        <w:numPr>
          <w:ilvl w:val="0"/>
          <w:numId w:val="13"/>
        </w:numPr>
        <w:spacing w:line="50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本條</w:t>
      </w:r>
      <w:r w:rsidR="00EF6978" w:rsidRPr="00F91D6E">
        <w:rPr>
          <w:rFonts w:ascii="標楷體" w:eastAsia="標楷體" w:hAnsi="標楷體" w:hint="eastAsia"/>
          <w:color w:val="000000" w:themeColor="text1"/>
        </w:rPr>
        <w:t>第2項</w:t>
      </w:r>
      <w:r w:rsidR="00F9334C" w:rsidRPr="00F91D6E">
        <w:rPr>
          <w:rFonts w:ascii="標楷體" w:eastAsia="標楷體" w:hAnsi="標楷體" w:hint="eastAsia"/>
          <w:color w:val="000000" w:themeColor="text1"/>
        </w:rPr>
        <w:t>落實情形</w:t>
      </w:r>
      <w:r w:rsidR="00C22F78" w:rsidRPr="00F91D6E">
        <w:rPr>
          <w:rFonts w:ascii="標楷體" w:eastAsia="標楷體" w:hAnsi="標楷體" w:hint="eastAsia"/>
          <w:color w:val="000000" w:themeColor="text1"/>
        </w:rPr>
        <w:t>（§16Ⅱ）</w:t>
      </w:r>
    </w:p>
    <w:p w:rsidR="00EF6978" w:rsidRPr="00F91D6E" w:rsidRDefault="00F9334C" w:rsidP="00CB4B0E">
      <w:pPr>
        <w:pStyle w:val="a3"/>
        <w:spacing w:line="50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觀諸我國</w:t>
      </w:r>
      <w:r w:rsidR="001F434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1F434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第3條至第7條有關管轄權之規範，關於外國公職人員索取或收受賄賂之行為，</w:t>
      </w:r>
      <w:proofErr w:type="gramStart"/>
      <w:r w:rsidRPr="00F91D6E">
        <w:rPr>
          <w:rFonts w:ascii="標楷體" w:eastAsia="標楷體" w:hAnsi="標楷體" w:hint="eastAsia"/>
          <w:color w:val="000000" w:themeColor="text1"/>
        </w:rPr>
        <w:t>均非屬</w:t>
      </w:r>
      <w:proofErr w:type="gramEnd"/>
      <w:r w:rsidRPr="00F91D6E">
        <w:rPr>
          <w:rFonts w:ascii="標楷體" w:eastAsia="標楷體" w:hAnsi="標楷體" w:hint="eastAsia"/>
          <w:color w:val="000000" w:themeColor="text1"/>
        </w:rPr>
        <w:t>我國管轄，是否增訂相關刑責，將外國公職人員索取或收受賄賂之行為定為刑事犯罪，仍有</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議之空間。</w:t>
      </w:r>
      <w:r w:rsidR="00EF6978" w:rsidRPr="00F91D6E">
        <w:rPr>
          <w:rFonts w:ascii="標楷體" w:eastAsia="標楷體" w:hAnsi="標楷體" w:hint="eastAsia"/>
          <w:color w:val="000000" w:themeColor="text1"/>
        </w:rPr>
        <w:t>（§16Ⅱ）</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53" w:name="_Toc476752569"/>
      <w:bookmarkStart w:id="154" w:name="_Toc479175837"/>
      <w:bookmarkStart w:id="155" w:name="_Toc508693893"/>
      <w:r w:rsidRPr="00F91D6E">
        <w:rPr>
          <w:rFonts w:ascii="標楷體" w:eastAsia="標楷體" w:hAnsi="標楷體" w:hint="eastAsia"/>
          <w:b/>
          <w:color w:val="000000" w:themeColor="text1"/>
          <w:sz w:val="28"/>
          <w:szCs w:val="28"/>
        </w:rPr>
        <w:t>第17條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公職人員侵占、竊取或挪用財</w:t>
      </w:r>
      <w:bookmarkEnd w:id="153"/>
      <w:bookmarkEnd w:id="154"/>
      <w:r w:rsidR="00F10967" w:rsidRPr="00F91D6E">
        <w:rPr>
          <w:rFonts w:ascii="標楷體" w:eastAsia="標楷體" w:hAnsi="標楷體" w:hint="eastAsia"/>
          <w:b/>
          <w:color w:val="000000" w:themeColor="text1"/>
          <w:sz w:val="28"/>
          <w:szCs w:val="28"/>
        </w:rPr>
        <w:t>物</w:t>
      </w:r>
      <w:bookmarkEnd w:id="155"/>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C22F78" w:rsidRPr="00F91D6E">
        <w:rPr>
          <w:rFonts w:ascii="標楷體" w:eastAsia="標楷體" w:hAnsi="標楷體" w:hint="eastAsia"/>
          <w:color w:val="000000" w:themeColor="text1"/>
        </w:rPr>
        <w:t>（§17）</w:t>
      </w:r>
    </w:p>
    <w:p w:rsidR="00382726" w:rsidRPr="00F91D6E" w:rsidRDefault="00EF6978" w:rsidP="00765FC0">
      <w:pPr>
        <w:pStyle w:val="a3"/>
        <w:numPr>
          <w:ilvl w:val="0"/>
          <w:numId w:val="1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公職人員為其本人或其他人員或實體之利益，侵占、竊取或挪用其因職務而受託之任何財物、私有資金或任何有價物品之情形，《貪污治罪條例》第4條第1項第1款：「有下列行為之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者，處無期徒刑或十年以上有期徒刑，得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科新</w:t>
      </w:r>
      <w:r w:rsidR="0015216E" w:rsidRPr="00F91D6E">
        <w:rPr>
          <w:rFonts w:ascii="標楷體" w:eastAsia="標楷體" w:hAnsi="標楷體" w:hint="eastAsia"/>
          <w:color w:val="000000" w:themeColor="text1"/>
        </w:rPr>
        <w:t>臺</w:t>
      </w:r>
      <w:r w:rsidRPr="00F91D6E">
        <w:rPr>
          <w:rFonts w:ascii="標楷體" w:eastAsia="標楷體" w:hAnsi="標楷體" w:hint="eastAsia"/>
          <w:color w:val="000000" w:themeColor="text1"/>
        </w:rPr>
        <w:t>幣一億元以下罰金：一、竊取或侵占公用或公有器材、財物者。</w:t>
      </w:r>
      <w:r w:rsidRPr="00F91D6E">
        <w:rPr>
          <w:rFonts w:ascii="標楷體" w:eastAsia="標楷體" w:hAnsi="標楷體"/>
          <w:color w:val="000000" w:themeColor="text1"/>
        </w:rPr>
        <w:t>…</w:t>
      </w:r>
      <w:r w:rsidRPr="00F91D6E">
        <w:rPr>
          <w:rFonts w:ascii="標楷體" w:eastAsia="標楷體" w:hAnsi="標楷體" w:hint="eastAsia"/>
          <w:color w:val="000000" w:themeColor="text1"/>
        </w:rPr>
        <w:t>」、第6條第1項第3款：「有下列行為之一，處五年以上有期徒刑，得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科新臺幣三千萬元以下罰金：</w:t>
      </w:r>
      <w:r w:rsidRPr="00F91D6E">
        <w:rPr>
          <w:rFonts w:ascii="標楷體" w:eastAsia="標楷體" w:hAnsi="標楷體"/>
          <w:color w:val="000000" w:themeColor="text1"/>
        </w:rPr>
        <w:t>…</w:t>
      </w:r>
      <w:r w:rsidRPr="00F91D6E">
        <w:rPr>
          <w:rFonts w:ascii="標楷體" w:eastAsia="標楷體" w:hAnsi="標楷體" w:hint="eastAsia"/>
          <w:color w:val="000000" w:themeColor="text1"/>
        </w:rPr>
        <w:t>三、竊取或侵占職務上持有之非公用私有器材、財物者。」已有處罰規定。（§17）</w:t>
      </w:r>
    </w:p>
    <w:p w:rsidR="008D3DE0" w:rsidRPr="00F91D6E" w:rsidRDefault="00095608" w:rsidP="00765FC0">
      <w:pPr>
        <w:pStyle w:val="a3"/>
        <w:numPr>
          <w:ilvl w:val="0"/>
          <w:numId w:val="12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8D3DE0" w:rsidRPr="00F91D6E">
        <w:rPr>
          <w:rFonts w:ascii="標楷體" w:eastAsia="標楷體" w:hAnsi="標楷體" w:hint="eastAsia"/>
          <w:color w:val="000000" w:themeColor="text1"/>
        </w:rPr>
        <w:t>國有財產法</w:t>
      </w:r>
      <w:r w:rsidRPr="00F91D6E">
        <w:rPr>
          <w:rFonts w:ascii="標楷體" w:eastAsia="標楷體" w:hAnsi="標楷體" w:hint="eastAsia"/>
          <w:color w:val="000000" w:themeColor="text1"/>
        </w:rPr>
        <w:t>》</w:t>
      </w:r>
      <w:r w:rsidR="008D3DE0" w:rsidRPr="00F91D6E">
        <w:rPr>
          <w:rFonts w:ascii="標楷體" w:eastAsia="標楷體" w:hAnsi="標楷體" w:hint="eastAsia"/>
          <w:color w:val="000000" w:themeColor="text1"/>
        </w:rPr>
        <w:t>第71條：「國有財產經管人員違反第二十一條之規定，</w:t>
      </w:r>
      <w:proofErr w:type="gramStart"/>
      <w:r w:rsidR="008D3DE0" w:rsidRPr="00F91D6E">
        <w:rPr>
          <w:rFonts w:ascii="標楷體" w:eastAsia="標楷體" w:hAnsi="標楷體" w:hint="eastAsia"/>
          <w:color w:val="000000" w:themeColor="text1"/>
        </w:rPr>
        <w:t>應登帳</w:t>
      </w:r>
      <w:proofErr w:type="gramEnd"/>
      <w:r w:rsidR="008D3DE0" w:rsidRPr="00F91D6E">
        <w:rPr>
          <w:rFonts w:ascii="標楷體" w:eastAsia="標楷體" w:hAnsi="標楷體" w:hint="eastAsia"/>
          <w:color w:val="000000" w:themeColor="text1"/>
        </w:rPr>
        <w:t>而未登帳，並有隱匿或侵占行為者，加重其刑至二分之一」、第31條第1項及第2項：「國有財產管理人員，對於經管之國有財產不得買受或承租，或為其他與自己有利之處分或收益行為。違反前項規定之行為無效。」已規範國有財產之登記、違反罰則及迴避規定，另有第61條規範相關機關應定期與不定期檢查國有財產，以落實管理。</w:t>
      </w:r>
      <w:r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§17</w:t>
      </w:r>
      <w:r w:rsidRPr="00F91D6E">
        <w:rPr>
          <w:rFonts w:ascii="標楷體" w:eastAsia="標楷體" w:hAnsi="標楷體" w:hint="eastAsia"/>
          <w:color w:val="000000" w:themeColor="text1"/>
        </w:rPr>
        <w:t>）</w:t>
      </w:r>
    </w:p>
    <w:p w:rsidR="00382726" w:rsidRPr="00F91D6E" w:rsidRDefault="00382726" w:rsidP="00382726">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統計數據</w:t>
      </w:r>
      <w:r w:rsidR="00C22F78" w:rsidRPr="00F91D6E">
        <w:rPr>
          <w:rFonts w:ascii="標楷體" w:eastAsia="標楷體" w:hAnsi="標楷體" w:hint="eastAsia"/>
          <w:color w:val="000000" w:themeColor="text1"/>
        </w:rPr>
        <w:t>（§17）</w:t>
      </w:r>
    </w:p>
    <w:p w:rsidR="00382726" w:rsidRPr="00F91D6E" w:rsidRDefault="0052318F" w:rsidP="00534C0F">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各地方法院檢察署辦理違反《貪污治罪條例》第4條第1項第1款（竊取或侵占公用或公有器材、財物）及第6條第1項第3款（竊取或侵占職務上持有之非公用私有器材、財物）情形詳如表7。</w:t>
      </w:r>
    </w:p>
    <w:p w:rsidR="0052318F" w:rsidRPr="006F434C" w:rsidRDefault="0052318F" w:rsidP="006F434C">
      <w:pPr>
        <w:pStyle w:val="af3"/>
        <w:ind w:left="821" w:hanging="821"/>
        <w:rPr>
          <w:b/>
          <w:color w:val="000000" w:themeColor="text1"/>
          <w:sz w:val="22"/>
        </w:rPr>
      </w:pPr>
      <w:bookmarkStart w:id="156" w:name="_Toc508693989"/>
      <w:r w:rsidRPr="006F434C">
        <w:rPr>
          <w:rFonts w:hint="eastAsia"/>
          <w:b/>
          <w:color w:val="000000" w:themeColor="text1"/>
          <w:sz w:val="22"/>
        </w:rPr>
        <w:t xml:space="preserve">表 </w:t>
      </w:r>
      <w:r w:rsidR="00DB7B16" w:rsidRPr="006F434C">
        <w:rPr>
          <w:b/>
          <w:color w:val="000000" w:themeColor="text1"/>
          <w:sz w:val="22"/>
        </w:rPr>
        <w:fldChar w:fldCharType="begin"/>
      </w:r>
      <w:r w:rsidRPr="006F434C">
        <w:rPr>
          <w:b/>
          <w:color w:val="000000" w:themeColor="text1"/>
          <w:sz w:val="22"/>
        </w:rPr>
        <w:instrText xml:space="preserve"> </w:instrText>
      </w:r>
      <w:r w:rsidRPr="006F434C">
        <w:rPr>
          <w:rFonts w:hint="eastAsia"/>
          <w:b/>
          <w:color w:val="000000" w:themeColor="text1"/>
          <w:sz w:val="22"/>
        </w:rPr>
        <w:instrText>SEQ 表 \* ARABIC</w:instrText>
      </w:r>
      <w:r w:rsidRPr="006F434C">
        <w:rPr>
          <w:b/>
          <w:color w:val="000000" w:themeColor="text1"/>
          <w:sz w:val="22"/>
        </w:rPr>
        <w:instrText xml:space="preserve"> </w:instrText>
      </w:r>
      <w:r w:rsidR="00DB7B16" w:rsidRPr="006F434C">
        <w:rPr>
          <w:b/>
          <w:color w:val="000000" w:themeColor="text1"/>
          <w:sz w:val="22"/>
        </w:rPr>
        <w:fldChar w:fldCharType="separate"/>
      </w:r>
      <w:r w:rsidR="001D4ADF" w:rsidRPr="006F434C">
        <w:rPr>
          <w:b/>
          <w:noProof/>
          <w:color w:val="000000" w:themeColor="text1"/>
          <w:sz w:val="22"/>
        </w:rPr>
        <w:t>7</w:t>
      </w:r>
      <w:r w:rsidR="00DB7B16" w:rsidRPr="006F434C">
        <w:rPr>
          <w:b/>
          <w:color w:val="000000" w:themeColor="text1"/>
          <w:sz w:val="22"/>
        </w:rPr>
        <w:fldChar w:fldCharType="end"/>
      </w:r>
      <w:r w:rsidRPr="006F434C">
        <w:rPr>
          <w:rFonts w:hint="eastAsia"/>
          <w:b/>
          <w:color w:val="000000" w:themeColor="text1"/>
          <w:sz w:val="22"/>
        </w:rPr>
        <w:t>各地方法院檢察署辦理違反《貪污治罪條例》案件統計</w:t>
      </w:r>
      <w:bookmarkEnd w:id="156"/>
    </w:p>
    <w:p w:rsidR="002709D3" w:rsidRPr="00F91D6E" w:rsidRDefault="002709D3" w:rsidP="002709D3">
      <w:pPr>
        <w:ind w:left="1100" w:hanging="1100"/>
        <w:jc w:val="right"/>
        <w:rPr>
          <w:rFonts w:ascii="標楷體" w:eastAsia="標楷體" w:hAnsi="標楷體" w:cs="Times New Roman"/>
          <w:color w:val="000000" w:themeColor="text1"/>
          <w:sz w:val="22"/>
        </w:rPr>
      </w:pPr>
      <w:r w:rsidRPr="00F91D6E">
        <w:rPr>
          <w:rFonts w:ascii="標楷體" w:eastAsia="標楷體" w:hAnsi="標楷體" w:cs="Times New Roman"/>
          <w:color w:val="000000" w:themeColor="text1"/>
          <w:sz w:val="22"/>
        </w:rPr>
        <w:t>單位：人</w:t>
      </w:r>
    </w:p>
    <w:tbl>
      <w:tblPr>
        <w:tblW w:w="0" w:type="auto"/>
        <w:tblInd w:w="364" w:type="dxa"/>
        <w:tblBorders>
          <w:top w:val="single" w:sz="4" w:space="0" w:color="000000" w:themeColor="text1"/>
          <w:bottom w:val="single" w:sz="4" w:space="0" w:color="000000" w:themeColor="text1"/>
          <w:insideH w:val="dotted" w:sz="4" w:space="0" w:color="auto"/>
        </w:tblBorders>
        <w:tblLook w:val="04A0"/>
      </w:tblPr>
      <w:tblGrid>
        <w:gridCol w:w="1445"/>
        <w:gridCol w:w="1932"/>
        <w:gridCol w:w="2074"/>
        <w:gridCol w:w="2073"/>
        <w:gridCol w:w="2074"/>
      </w:tblGrid>
      <w:tr w:rsidR="00F91D6E" w:rsidRPr="00F91D6E" w:rsidTr="006F434C">
        <w:tc>
          <w:tcPr>
            <w:tcW w:w="1445" w:type="dxa"/>
            <w:shd w:val="clear" w:color="auto" w:fill="92CDDC" w:themeFill="accent5" w:themeFillTint="99"/>
            <w:vAlign w:val="center"/>
          </w:tcPr>
          <w:p w:rsidR="0052318F" w:rsidRPr="00F91D6E" w:rsidRDefault="0052318F"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lastRenderedPageBreak/>
              <w:t>項目別</w:t>
            </w:r>
          </w:p>
        </w:tc>
        <w:tc>
          <w:tcPr>
            <w:tcW w:w="4006" w:type="dxa"/>
            <w:gridSpan w:val="2"/>
            <w:shd w:val="clear" w:color="auto" w:fill="92CDDC" w:themeFill="accent5" w:themeFillTint="99"/>
            <w:vAlign w:val="center"/>
          </w:tcPr>
          <w:p w:rsidR="0052318F" w:rsidRPr="00F91D6E" w:rsidRDefault="0052318F"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偵查終結起訴</w:t>
            </w:r>
          </w:p>
        </w:tc>
        <w:tc>
          <w:tcPr>
            <w:tcW w:w="4147" w:type="dxa"/>
            <w:gridSpan w:val="2"/>
            <w:shd w:val="clear" w:color="auto" w:fill="92CDDC" w:themeFill="accent5" w:themeFillTint="99"/>
            <w:vAlign w:val="center"/>
          </w:tcPr>
          <w:p w:rsidR="0052318F" w:rsidRPr="00F91D6E" w:rsidRDefault="0052318F"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執行裁判確定有罪</w:t>
            </w:r>
          </w:p>
        </w:tc>
      </w:tr>
      <w:tr w:rsidR="00F91D6E" w:rsidRPr="00F91D6E" w:rsidTr="006F434C">
        <w:tc>
          <w:tcPr>
            <w:tcW w:w="1445" w:type="dxa"/>
            <w:shd w:val="clear" w:color="auto" w:fill="DAEEF3" w:themeFill="accent5" w:themeFillTint="33"/>
          </w:tcPr>
          <w:p w:rsidR="00B80722" w:rsidRPr="00F91D6E" w:rsidRDefault="00BE0FE1" w:rsidP="00BE0FE1">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罪名</w:t>
            </w:r>
          </w:p>
        </w:tc>
        <w:tc>
          <w:tcPr>
            <w:tcW w:w="1932" w:type="dxa"/>
            <w:shd w:val="clear" w:color="auto" w:fill="DAEEF3" w:themeFill="accent5" w:themeFillTint="33"/>
          </w:tcPr>
          <w:p w:rsidR="0052318F" w:rsidRPr="00F91D6E" w:rsidRDefault="00777A7C"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竊取或侵占公用或公有器材、財物</w:t>
            </w:r>
          </w:p>
        </w:tc>
        <w:tc>
          <w:tcPr>
            <w:tcW w:w="2074" w:type="dxa"/>
            <w:shd w:val="clear" w:color="auto" w:fill="DAEEF3" w:themeFill="accent5" w:themeFillTint="33"/>
          </w:tcPr>
          <w:p w:rsidR="0052318F" w:rsidRPr="00F91D6E" w:rsidRDefault="00777A7C"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竊取或侵占職務上持有之非公用私有器材、財物</w:t>
            </w:r>
          </w:p>
        </w:tc>
        <w:tc>
          <w:tcPr>
            <w:tcW w:w="2073" w:type="dxa"/>
            <w:shd w:val="clear" w:color="auto" w:fill="DAEEF3" w:themeFill="accent5" w:themeFillTint="33"/>
          </w:tcPr>
          <w:p w:rsidR="0052318F" w:rsidRPr="00F91D6E" w:rsidRDefault="00777A7C"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竊取或侵占公用或公有器材、財物</w:t>
            </w:r>
          </w:p>
        </w:tc>
        <w:tc>
          <w:tcPr>
            <w:tcW w:w="2074" w:type="dxa"/>
            <w:shd w:val="clear" w:color="auto" w:fill="DAEEF3" w:themeFill="accent5" w:themeFillTint="33"/>
          </w:tcPr>
          <w:p w:rsidR="0052318F" w:rsidRPr="00F91D6E" w:rsidRDefault="00777A7C"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竊取或侵占職務上持有之非公用私有器材、財物</w:t>
            </w:r>
          </w:p>
        </w:tc>
      </w:tr>
      <w:tr w:rsidR="00F91D6E" w:rsidRPr="00F91D6E" w:rsidTr="00B271A7">
        <w:tc>
          <w:tcPr>
            <w:tcW w:w="1445" w:type="dxa"/>
            <w:vAlign w:val="center"/>
          </w:tcPr>
          <w:p w:rsidR="0052318F" w:rsidRPr="00F91D6E" w:rsidRDefault="00C22F78"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2013</w:t>
            </w:r>
            <w:r w:rsidR="0052318F" w:rsidRPr="00F91D6E">
              <w:rPr>
                <w:rFonts w:ascii="標楷體" w:eastAsia="標楷體" w:hAnsi="標楷體" w:hint="eastAsia"/>
                <w:b/>
                <w:color w:val="000000" w:themeColor="text1"/>
                <w:sz w:val="22"/>
              </w:rPr>
              <w:t>年</w:t>
            </w:r>
          </w:p>
        </w:tc>
        <w:tc>
          <w:tcPr>
            <w:tcW w:w="1932"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29</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9</w:t>
            </w:r>
          </w:p>
        </w:tc>
        <w:tc>
          <w:tcPr>
            <w:tcW w:w="2073"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10</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10</w:t>
            </w:r>
          </w:p>
        </w:tc>
      </w:tr>
      <w:tr w:rsidR="00F91D6E" w:rsidRPr="00F91D6E" w:rsidTr="00B271A7">
        <w:tc>
          <w:tcPr>
            <w:tcW w:w="1445" w:type="dxa"/>
            <w:vAlign w:val="center"/>
          </w:tcPr>
          <w:p w:rsidR="0052318F" w:rsidRPr="00F91D6E" w:rsidRDefault="00C22F78"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2014</w:t>
            </w:r>
            <w:r w:rsidR="0052318F" w:rsidRPr="00F91D6E">
              <w:rPr>
                <w:rFonts w:ascii="標楷體" w:eastAsia="標楷體" w:hAnsi="標楷體" w:hint="eastAsia"/>
                <w:b/>
                <w:color w:val="000000" w:themeColor="text1"/>
                <w:sz w:val="22"/>
              </w:rPr>
              <w:t>年</w:t>
            </w:r>
          </w:p>
        </w:tc>
        <w:tc>
          <w:tcPr>
            <w:tcW w:w="1932"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46</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10</w:t>
            </w:r>
          </w:p>
        </w:tc>
        <w:tc>
          <w:tcPr>
            <w:tcW w:w="2073"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9</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w:t>
            </w:r>
          </w:p>
        </w:tc>
      </w:tr>
      <w:tr w:rsidR="00F91D6E" w:rsidRPr="00F91D6E" w:rsidTr="00B271A7">
        <w:tc>
          <w:tcPr>
            <w:tcW w:w="1445" w:type="dxa"/>
            <w:vAlign w:val="center"/>
          </w:tcPr>
          <w:p w:rsidR="0052318F" w:rsidRPr="00F91D6E" w:rsidRDefault="00C22F78"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2015</w:t>
            </w:r>
            <w:r w:rsidR="0052318F" w:rsidRPr="00F91D6E">
              <w:rPr>
                <w:rFonts w:ascii="標楷體" w:eastAsia="標楷體" w:hAnsi="標楷體" w:hint="eastAsia"/>
                <w:b/>
                <w:color w:val="000000" w:themeColor="text1"/>
                <w:sz w:val="22"/>
              </w:rPr>
              <w:t>年</w:t>
            </w:r>
          </w:p>
        </w:tc>
        <w:tc>
          <w:tcPr>
            <w:tcW w:w="1932"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22</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w:t>
            </w:r>
          </w:p>
        </w:tc>
        <w:tc>
          <w:tcPr>
            <w:tcW w:w="2073"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13</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w:t>
            </w:r>
          </w:p>
        </w:tc>
      </w:tr>
      <w:tr w:rsidR="00F91D6E" w:rsidRPr="00F91D6E" w:rsidTr="00B271A7">
        <w:tc>
          <w:tcPr>
            <w:tcW w:w="1445" w:type="dxa"/>
            <w:vAlign w:val="center"/>
          </w:tcPr>
          <w:p w:rsidR="0052318F" w:rsidRPr="00F91D6E" w:rsidRDefault="00C22F78"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2016</w:t>
            </w:r>
            <w:r w:rsidR="0052318F" w:rsidRPr="00F91D6E">
              <w:rPr>
                <w:rFonts w:ascii="標楷體" w:eastAsia="標楷體" w:hAnsi="標楷體" w:hint="eastAsia"/>
                <w:b/>
                <w:color w:val="000000" w:themeColor="text1"/>
                <w:sz w:val="22"/>
              </w:rPr>
              <w:t>年</w:t>
            </w:r>
          </w:p>
        </w:tc>
        <w:tc>
          <w:tcPr>
            <w:tcW w:w="1932"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30</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16</w:t>
            </w:r>
          </w:p>
        </w:tc>
        <w:tc>
          <w:tcPr>
            <w:tcW w:w="2073"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18</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w:t>
            </w:r>
          </w:p>
        </w:tc>
      </w:tr>
      <w:tr w:rsidR="00F91D6E" w:rsidRPr="00F91D6E" w:rsidTr="00B271A7">
        <w:tc>
          <w:tcPr>
            <w:tcW w:w="1445" w:type="dxa"/>
            <w:vAlign w:val="center"/>
          </w:tcPr>
          <w:p w:rsidR="0052318F" w:rsidRPr="00F91D6E" w:rsidRDefault="00C22F78" w:rsidP="00C6319F">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2017</w:t>
            </w:r>
            <w:r w:rsidR="0052318F" w:rsidRPr="00F91D6E">
              <w:rPr>
                <w:rFonts w:ascii="標楷體" w:eastAsia="標楷體" w:hAnsi="標楷體" w:hint="eastAsia"/>
                <w:b/>
                <w:color w:val="000000" w:themeColor="text1"/>
                <w:sz w:val="22"/>
              </w:rPr>
              <w:t>年</w:t>
            </w:r>
          </w:p>
        </w:tc>
        <w:tc>
          <w:tcPr>
            <w:tcW w:w="1932" w:type="dxa"/>
            <w:vAlign w:val="center"/>
          </w:tcPr>
          <w:p w:rsidR="0052318F" w:rsidRPr="00F91D6E" w:rsidRDefault="00C40280" w:rsidP="00C6319F">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C6319F" w:rsidRPr="00F91D6E">
              <w:rPr>
                <w:rFonts w:ascii="標楷體" w:eastAsia="標楷體" w:hAnsi="標楷體" w:hint="eastAsia"/>
                <w:color w:val="000000" w:themeColor="text1"/>
                <w:sz w:val="22"/>
              </w:rPr>
              <w:t>9</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w:t>
            </w:r>
          </w:p>
        </w:tc>
        <w:tc>
          <w:tcPr>
            <w:tcW w:w="2073" w:type="dxa"/>
            <w:vAlign w:val="center"/>
          </w:tcPr>
          <w:p w:rsidR="0052318F" w:rsidRPr="00F91D6E" w:rsidRDefault="00C40280" w:rsidP="00C6319F">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C6319F" w:rsidRPr="00F91D6E">
              <w:rPr>
                <w:rFonts w:ascii="標楷體" w:eastAsia="標楷體" w:hAnsi="標楷體" w:hint="eastAsia"/>
                <w:color w:val="000000" w:themeColor="text1"/>
                <w:sz w:val="22"/>
              </w:rPr>
              <w:t>8</w:t>
            </w:r>
          </w:p>
        </w:tc>
        <w:tc>
          <w:tcPr>
            <w:tcW w:w="2074" w:type="dxa"/>
            <w:vAlign w:val="center"/>
          </w:tcPr>
          <w:p w:rsidR="0052318F" w:rsidRPr="00F91D6E" w:rsidRDefault="00C6319F"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w:t>
            </w:r>
          </w:p>
        </w:tc>
      </w:tr>
      <w:tr w:rsidR="00F91D6E" w:rsidRPr="00F91D6E" w:rsidTr="00B271A7">
        <w:tc>
          <w:tcPr>
            <w:tcW w:w="1445" w:type="dxa"/>
            <w:vAlign w:val="center"/>
          </w:tcPr>
          <w:p w:rsidR="0052318F" w:rsidRPr="00F91D6E" w:rsidRDefault="00D96A1A" w:rsidP="00C40280">
            <w:pPr>
              <w:pStyle w:val="a3"/>
              <w:spacing w:line="240" w:lineRule="atLeast"/>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合計</w:t>
            </w:r>
          </w:p>
        </w:tc>
        <w:tc>
          <w:tcPr>
            <w:tcW w:w="1932"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14</w:t>
            </w:r>
            <w:r w:rsidR="006F4F07" w:rsidRPr="00F91D6E">
              <w:rPr>
                <w:rFonts w:ascii="標楷體" w:eastAsia="標楷體" w:hAnsi="標楷體" w:hint="eastAsia"/>
                <w:color w:val="000000" w:themeColor="text1"/>
                <w:sz w:val="22"/>
              </w:rPr>
              <w:t>6</w:t>
            </w:r>
          </w:p>
        </w:tc>
        <w:tc>
          <w:tcPr>
            <w:tcW w:w="2074" w:type="dxa"/>
            <w:vAlign w:val="center"/>
          </w:tcPr>
          <w:p w:rsidR="0052318F" w:rsidRPr="00F91D6E" w:rsidRDefault="00C40280"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49</w:t>
            </w:r>
          </w:p>
        </w:tc>
        <w:tc>
          <w:tcPr>
            <w:tcW w:w="2073" w:type="dxa"/>
            <w:vAlign w:val="center"/>
          </w:tcPr>
          <w:p w:rsidR="0052318F" w:rsidRPr="00F91D6E" w:rsidRDefault="008F2B1B"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68</w:t>
            </w:r>
          </w:p>
        </w:tc>
        <w:tc>
          <w:tcPr>
            <w:tcW w:w="2074" w:type="dxa"/>
            <w:vAlign w:val="center"/>
          </w:tcPr>
          <w:p w:rsidR="0052318F" w:rsidRPr="00F91D6E" w:rsidRDefault="008F2B1B" w:rsidP="00C40280">
            <w:pPr>
              <w:pStyle w:val="a3"/>
              <w:spacing w:line="240" w:lineRule="atLeast"/>
              <w:ind w:leftChars="0"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31</w:t>
            </w:r>
          </w:p>
        </w:tc>
      </w:tr>
    </w:tbl>
    <w:p w:rsidR="00D96A1A" w:rsidRPr="00F91D6E" w:rsidRDefault="00D96A1A" w:rsidP="001E3DCA">
      <w:pPr>
        <w:ind w:leftChars="118" w:left="999" w:hangingChars="358" w:hanging="716"/>
        <w:rPr>
          <w:rFonts w:ascii="標楷體" w:eastAsia="標楷體" w:hAnsi="標楷體"/>
          <w:color w:val="000000" w:themeColor="text1"/>
          <w:sz w:val="20"/>
          <w:szCs w:val="28"/>
        </w:rPr>
      </w:pPr>
      <w:bookmarkStart w:id="157" w:name="_Toc476752570"/>
      <w:bookmarkStart w:id="158" w:name="_Toc479175838"/>
      <w:r w:rsidRPr="00F91D6E">
        <w:rPr>
          <w:rFonts w:ascii="標楷體" w:eastAsia="標楷體" w:hAnsi="標楷體" w:hint="eastAsia"/>
          <w:color w:val="000000" w:themeColor="text1"/>
          <w:sz w:val="20"/>
          <w:szCs w:val="28"/>
        </w:rPr>
        <w:t>資料來源：法務部</w:t>
      </w:r>
    </w:p>
    <w:p w:rsidR="00E014B2" w:rsidRPr="00F91D6E" w:rsidRDefault="00D96A1A"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59" w:name="_Toc508693894"/>
      <w:r w:rsidRPr="00F91D6E">
        <w:rPr>
          <w:rFonts w:ascii="標楷體" w:eastAsia="標楷體" w:hAnsi="標楷體" w:hint="eastAsia"/>
          <w:b/>
          <w:color w:val="000000" w:themeColor="text1"/>
          <w:sz w:val="28"/>
          <w:szCs w:val="28"/>
        </w:rPr>
        <w:t>第18條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影響力交易</w:t>
      </w:r>
      <w:bookmarkEnd w:id="157"/>
      <w:bookmarkEnd w:id="158"/>
      <w:bookmarkEnd w:id="159"/>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（§18）</w:t>
      </w:r>
    </w:p>
    <w:p w:rsidR="00E014B2" w:rsidRPr="00F91D6E" w:rsidRDefault="006F654B" w:rsidP="00FB4391">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《貪污治罪條例》</w:t>
      </w:r>
      <w:r w:rsidR="00E014B2" w:rsidRPr="00F91D6E">
        <w:rPr>
          <w:rFonts w:ascii="標楷體" w:eastAsia="標楷體" w:hAnsi="標楷體" w:hint="eastAsia"/>
          <w:color w:val="000000" w:themeColor="text1"/>
        </w:rPr>
        <w:t>第4條至第6條有相類似UNCAC第18條規範目的之規定，惟並非完全一致。</w:t>
      </w:r>
      <w:r w:rsidR="00F9334C" w:rsidRPr="00F91D6E">
        <w:rPr>
          <w:rFonts w:ascii="標楷體" w:eastAsia="標楷體" w:hAnsi="標楷體" w:hint="eastAsia"/>
          <w:color w:val="000000" w:themeColor="text1"/>
        </w:rPr>
        <w:t>UNCAC第18條</w:t>
      </w:r>
      <w:proofErr w:type="gramStart"/>
      <w:r w:rsidR="00F9334C" w:rsidRPr="00F91D6E">
        <w:rPr>
          <w:rFonts w:ascii="標楷體" w:eastAsia="標楷體" w:hAnsi="標楷體" w:hint="eastAsia"/>
          <w:color w:val="000000" w:themeColor="text1"/>
        </w:rPr>
        <w:t>規範涵攝範圍</w:t>
      </w:r>
      <w:proofErr w:type="gramEnd"/>
      <w:r w:rsidR="00F9334C" w:rsidRPr="00F91D6E">
        <w:rPr>
          <w:rFonts w:ascii="標楷體" w:eastAsia="標楷體" w:hAnsi="標楷體" w:hint="eastAsia"/>
          <w:color w:val="000000" w:themeColor="text1"/>
        </w:rPr>
        <w:t>應係收受不正利益之公務員係使用其實質影響力或被認為的影響力，為第三人從國家行政部門或公共機構獲得不正當利益。影響力交易犯罪之最大特徵為「中間人」B之存在。該「中間人」B對實際做出行政行為之公務員C「具有實際影響力」或「被認為有具有影響力」，此種影響力為不正利益提供者A，願意交換「中間人」B運用其影響力使其從公部門獲得不正當利益之關鍵。對於「具有實際影響力」或「被認為有具有影響力」之「中間人」B是否該當上開「貪污治罪條例」第4、5、6條，實務上仍有爭論，有</w:t>
      </w:r>
      <w:proofErr w:type="gramStart"/>
      <w:r w:rsidR="00F9334C" w:rsidRPr="00F91D6E">
        <w:rPr>
          <w:rFonts w:ascii="標楷體" w:eastAsia="標楷體" w:hAnsi="標楷體" w:hint="eastAsia"/>
          <w:color w:val="000000" w:themeColor="text1"/>
        </w:rPr>
        <w:t>採</w:t>
      </w:r>
      <w:proofErr w:type="gramEnd"/>
      <w:r w:rsidR="00F9334C" w:rsidRPr="00F91D6E">
        <w:rPr>
          <w:rFonts w:ascii="標楷體" w:eastAsia="標楷體" w:hAnsi="標楷體" w:hint="eastAsia"/>
          <w:color w:val="000000" w:themeColor="text1"/>
        </w:rPr>
        <w:t>「法定職權說」或「實質影響力說」者，尚無統一見解。</w:t>
      </w:r>
      <w:r w:rsidR="001A237C" w:rsidRPr="00F91D6E">
        <w:rPr>
          <w:rFonts w:ascii="標楷體" w:eastAsia="標楷體" w:hAnsi="標楷體" w:hint="eastAsia"/>
          <w:color w:val="000000" w:themeColor="text1"/>
        </w:rPr>
        <w:t>（§18）</w:t>
      </w:r>
    </w:p>
    <w:p w:rsidR="002D7605" w:rsidRPr="00F91D6E" w:rsidRDefault="002D7605" w:rsidP="00791D1F">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D96A1A" w:rsidRPr="00F91D6E">
        <w:rPr>
          <w:rFonts w:ascii="標楷體" w:eastAsia="標楷體" w:hAnsi="標楷體" w:hint="eastAsia"/>
          <w:color w:val="000000" w:themeColor="text1"/>
        </w:rPr>
        <w:t>（§18）</w:t>
      </w:r>
    </w:p>
    <w:p w:rsidR="002D7605" w:rsidRPr="00F91D6E" w:rsidRDefault="00F9334C" w:rsidP="004D755F">
      <w:pPr>
        <w:pStyle w:val="a3"/>
        <w:numPr>
          <w:ilvl w:val="0"/>
          <w:numId w:val="13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基於罪刑法定之要求，未來將配合2017年司改國是會議決議整</w:t>
      </w:r>
      <w:proofErr w:type="gramStart"/>
      <w:r w:rsidRPr="00F91D6E">
        <w:rPr>
          <w:rFonts w:ascii="標楷體" w:eastAsia="標楷體" w:hAnsi="標楷體" w:hint="eastAsia"/>
          <w:color w:val="000000" w:themeColor="text1"/>
        </w:rPr>
        <w:t>併</w:t>
      </w:r>
      <w:proofErr w:type="gramEnd"/>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瀆職罪章及</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貪污治罪條例</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之修法方向，審慎考量訂定「影響力交易」規範。</w:t>
      </w:r>
      <w:r w:rsidR="009C7867" w:rsidRPr="00F91D6E">
        <w:rPr>
          <w:rFonts w:ascii="標楷體" w:eastAsia="標楷體" w:hAnsi="標楷體" w:hint="eastAsia"/>
          <w:color w:val="000000" w:themeColor="text1"/>
        </w:rPr>
        <w:t>（§18）</w:t>
      </w:r>
    </w:p>
    <w:p w:rsidR="004D755F" w:rsidRPr="00F91D6E" w:rsidRDefault="004D755F" w:rsidP="004D755F">
      <w:pPr>
        <w:pStyle w:val="a3"/>
        <w:numPr>
          <w:ilvl w:val="0"/>
          <w:numId w:val="13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《公司法》修正草案規定公司之非董事，而實質上執行董事業務或實質控制公司之人事、財務或業務經營而實質指揮董事執行業務者，與該法</w:t>
      </w:r>
      <w:proofErr w:type="gramStart"/>
      <w:r w:rsidRPr="00F91D6E">
        <w:rPr>
          <w:rFonts w:ascii="標楷體" w:eastAsia="標楷體" w:hAnsi="標楷體" w:hint="eastAsia"/>
          <w:color w:val="000000" w:themeColor="text1"/>
        </w:rPr>
        <w:t>董事同負民事</w:t>
      </w:r>
      <w:proofErr w:type="gramEnd"/>
      <w:r w:rsidRPr="00F91D6E">
        <w:rPr>
          <w:rFonts w:ascii="標楷體" w:eastAsia="標楷體" w:hAnsi="標楷體" w:hint="eastAsia"/>
          <w:color w:val="000000" w:themeColor="text1"/>
        </w:rPr>
        <w:t>、刑事及行政罰之責任。修正草案</w:t>
      </w:r>
      <w:r w:rsidRPr="00F91D6E">
        <w:rPr>
          <w:rFonts w:ascii="標楷體" w:eastAsia="標楷體" w:hAnsi="標楷體" w:hint="eastAsia"/>
          <w:color w:val="000000" w:themeColor="text1"/>
          <w:szCs w:val="24"/>
        </w:rPr>
        <w:t>已經行政院2017年12月21日審查通過送請立法院審議。</w:t>
      </w:r>
      <w:r w:rsidR="009C7867" w:rsidRPr="00F91D6E">
        <w:rPr>
          <w:rFonts w:ascii="標楷體" w:eastAsia="標楷體" w:hAnsi="標楷體" w:hint="eastAsia"/>
          <w:color w:val="000000" w:themeColor="text1"/>
        </w:rPr>
        <w:t>（§18）</w:t>
      </w:r>
    </w:p>
    <w:p w:rsidR="00EB7947" w:rsidRPr="00F91D6E" w:rsidRDefault="00EB7947" w:rsidP="004D755F">
      <w:pPr>
        <w:pStyle w:val="a3"/>
        <w:numPr>
          <w:ilvl w:val="0"/>
          <w:numId w:val="13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《公職人員利益衝突迴避法》第9條有禁止公職人員或其關係人不得與公職人員服務之機關或受其監督之機關為交易行為之規範，惟</w:t>
      </w:r>
      <w:proofErr w:type="gramStart"/>
      <w:r w:rsidRPr="00F91D6E">
        <w:rPr>
          <w:rFonts w:ascii="標楷體" w:eastAsia="標楷體" w:hAnsi="標楷體" w:hint="eastAsia"/>
          <w:color w:val="000000" w:themeColor="text1"/>
        </w:rPr>
        <w:t>外界迭有認</w:t>
      </w:r>
      <w:proofErr w:type="gramEnd"/>
      <w:r w:rsidRPr="00F91D6E">
        <w:rPr>
          <w:rFonts w:ascii="標楷體" w:eastAsia="標楷體" w:hAnsi="標楷體" w:hint="eastAsia"/>
          <w:color w:val="000000" w:themeColor="text1"/>
        </w:rPr>
        <w:t>不當限制公職人員及其關係人之工作權及財產權，</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已擬具修正草案送請立法院審議中，適度放寬現行交易行為禁止</w:t>
      </w:r>
      <w:r w:rsidRPr="00F91D6E">
        <w:rPr>
          <w:rFonts w:ascii="標楷體" w:eastAsia="標楷體" w:hAnsi="標楷體" w:hint="eastAsia"/>
          <w:color w:val="000000" w:themeColor="text1"/>
        </w:rPr>
        <w:lastRenderedPageBreak/>
        <w:t>之限制，以符合比例原則。</w:t>
      </w:r>
      <w:r w:rsidR="009C7867" w:rsidRPr="00F91D6E">
        <w:rPr>
          <w:rFonts w:ascii="標楷體" w:eastAsia="標楷體" w:hAnsi="標楷體" w:hint="eastAsia"/>
          <w:color w:val="000000" w:themeColor="text1"/>
        </w:rPr>
        <w:t>（§18）</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60" w:name="_Toc476752571"/>
      <w:bookmarkStart w:id="161" w:name="_Toc479175839"/>
      <w:bookmarkStart w:id="162" w:name="_Toc508693895"/>
      <w:r w:rsidRPr="00F91D6E">
        <w:rPr>
          <w:rFonts w:ascii="標楷體" w:eastAsia="標楷體" w:hAnsi="標楷體" w:hint="eastAsia"/>
          <w:b/>
          <w:color w:val="000000" w:themeColor="text1"/>
          <w:sz w:val="28"/>
          <w:szCs w:val="28"/>
        </w:rPr>
        <w:t>第19條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濫用職權</w:t>
      </w:r>
      <w:bookmarkEnd w:id="160"/>
      <w:bookmarkEnd w:id="161"/>
      <w:bookmarkEnd w:id="162"/>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（§19）</w:t>
      </w:r>
    </w:p>
    <w:p w:rsidR="00E014B2" w:rsidRPr="00F91D6E" w:rsidRDefault="00B34B6E" w:rsidP="00765FC0">
      <w:pPr>
        <w:pStyle w:val="a3"/>
        <w:numPr>
          <w:ilvl w:val="0"/>
          <w:numId w:val="11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《刑法》第131條規定，</w:t>
      </w:r>
      <w:r w:rsidRPr="00F91D6E">
        <w:rPr>
          <w:rFonts w:ascii="標楷體" w:eastAsia="標楷體" w:hAnsi="標楷體"/>
          <w:color w:val="000000" w:themeColor="text1"/>
        </w:rPr>
        <w:t>公務員對於主管或監督之事務，明知違背法令，直接或間接圖自己或其他私人不法利益因而獲得利益者，</w:t>
      </w:r>
      <w:r w:rsidRPr="00F91D6E">
        <w:rPr>
          <w:rFonts w:ascii="標楷體" w:eastAsia="標楷體" w:hAnsi="標楷體" w:hint="eastAsia"/>
          <w:color w:val="000000" w:themeColor="text1"/>
        </w:rPr>
        <w:t>將處以一定刑罰，此條圖利罪則針對有主管或監督事務之公務員。</w:t>
      </w:r>
      <w:r w:rsidR="00F9334C" w:rsidRPr="00F91D6E">
        <w:rPr>
          <w:rFonts w:ascii="標楷體" w:eastAsia="標楷體" w:hAnsi="標楷體" w:hint="eastAsia"/>
          <w:color w:val="000000" w:themeColor="text1"/>
        </w:rPr>
        <w:t>同法第134條則規定公務員犯罪加重處罰之規定。</w:t>
      </w:r>
      <w:r w:rsidRPr="00F91D6E">
        <w:rPr>
          <w:rFonts w:ascii="標楷體" w:eastAsia="標楷體" w:hAnsi="標楷體" w:hint="eastAsia"/>
          <w:color w:val="000000" w:themeColor="text1"/>
        </w:rPr>
        <w:t>（§19）</w:t>
      </w:r>
    </w:p>
    <w:p w:rsidR="00E014B2" w:rsidRPr="00F91D6E" w:rsidRDefault="00F9334C" w:rsidP="00765FC0">
      <w:pPr>
        <w:pStyle w:val="a3"/>
        <w:numPr>
          <w:ilvl w:val="0"/>
          <w:numId w:val="11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《貪污治罪條例》第4條第1項第1款竊取或侵占公用或公有器材、財物罪、第4條第1項第2款藉勢或借端勒索、</w:t>
      </w:r>
      <w:proofErr w:type="gramStart"/>
      <w:r w:rsidRPr="00F91D6E">
        <w:rPr>
          <w:rFonts w:ascii="標楷體" w:eastAsia="標楷體" w:hAnsi="標楷體" w:hint="eastAsia"/>
          <w:color w:val="000000" w:themeColor="text1"/>
        </w:rPr>
        <w:t>勒徵</w:t>
      </w:r>
      <w:proofErr w:type="gramEnd"/>
      <w:r w:rsidRPr="00F91D6E">
        <w:rPr>
          <w:rFonts w:ascii="標楷體" w:eastAsia="標楷體" w:hAnsi="標楷體" w:hint="eastAsia"/>
          <w:color w:val="000000" w:themeColor="text1"/>
        </w:rPr>
        <w:t>、強占或強募財物罪、第4條第1項第3款建築或經辦公用工程或購辦公用器材、物品，浮報價</w:t>
      </w:r>
      <w:r w:rsidR="00281459" w:rsidRPr="00F91D6E">
        <w:rPr>
          <w:rFonts w:ascii="標楷體" w:eastAsia="標楷體" w:hAnsi="標楷體" w:hint="eastAsia"/>
          <w:color w:val="000000" w:themeColor="text1"/>
        </w:rPr>
        <w:t>額</w:t>
      </w:r>
      <w:r w:rsidRPr="00F91D6E">
        <w:rPr>
          <w:rFonts w:ascii="標楷體" w:eastAsia="標楷體" w:hAnsi="標楷體" w:hint="eastAsia"/>
          <w:color w:val="000000" w:themeColor="text1"/>
        </w:rPr>
        <w:t>、數量、收取回扣或其他舞弊罪、第4條第1項第4款以公用運輸工具裝運違禁物品或漏稅物品罪；第5條第1項第1款意圖得利，</w:t>
      </w:r>
      <w:proofErr w:type="gramStart"/>
      <w:r w:rsidRPr="00F91D6E">
        <w:rPr>
          <w:rFonts w:ascii="標楷體" w:eastAsia="標楷體" w:hAnsi="標楷體" w:hint="eastAsia"/>
          <w:color w:val="000000" w:themeColor="text1"/>
        </w:rPr>
        <w:t>擅提或</w:t>
      </w:r>
      <w:proofErr w:type="gramEnd"/>
      <w:r w:rsidRPr="00F91D6E">
        <w:rPr>
          <w:rFonts w:ascii="標楷體" w:eastAsia="標楷體" w:hAnsi="標楷體" w:hint="eastAsia"/>
          <w:color w:val="000000" w:themeColor="text1"/>
        </w:rPr>
        <w:t>截留公款或違背</w:t>
      </w:r>
      <w:proofErr w:type="gramStart"/>
      <w:r w:rsidRPr="00F91D6E">
        <w:rPr>
          <w:rFonts w:ascii="標楷體" w:eastAsia="標楷體" w:hAnsi="標楷體" w:hint="eastAsia"/>
          <w:color w:val="000000" w:themeColor="text1"/>
        </w:rPr>
        <w:t>法令收募稅捐</w:t>
      </w:r>
      <w:proofErr w:type="gramEnd"/>
      <w:r w:rsidRPr="00F91D6E">
        <w:rPr>
          <w:rFonts w:ascii="標楷體" w:eastAsia="標楷體" w:hAnsi="標楷體" w:hint="eastAsia"/>
          <w:color w:val="000000" w:themeColor="text1"/>
        </w:rPr>
        <w:t>或公債罪、第5條第1項第2款利用職務上之機會，以詐術使人將本人之物或第三人之物交付罪；第6條第1項第1款意圖得利，抑留不發職務上應發之財物罪、第6條第1項第2款募集款項或徵用土地、財物，從中舞弊罪、第6條第1項第3款竊取或侵占職務上持有非公用私有器材、財物罪、第6條第1項第4款對於主管或監督之事務圖利罪、第6條第1項第5款對於非主管或監督之事務圖利罪</w:t>
      </w:r>
      <w:r w:rsidR="00B34B6E" w:rsidRPr="00F91D6E">
        <w:rPr>
          <w:rFonts w:ascii="標楷體" w:eastAsia="標楷體" w:hAnsi="標楷體" w:hint="eastAsia"/>
          <w:color w:val="000000" w:themeColor="text1"/>
        </w:rPr>
        <w:t>，對於公務人員於執行職務時濫用職權或地位，違反法律而作為或不作為，以為自己或他人獲得不當利益者，已有處罰規定。（§19）</w:t>
      </w:r>
    </w:p>
    <w:p w:rsidR="00C40167" w:rsidRPr="00F91D6E" w:rsidRDefault="00C40167" w:rsidP="00765FC0">
      <w:pPr>
        <w:pStyle w:val="a3"/>
        <w:numPr>
          <w:ilvl w:val="0"/>
          <w:numId w:val="11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《公務員服務法》第6條規定：「公務員不得假借權力，以圖本身或他人之利益，並不得利用職務上之機會，加損害於人。」</w:t>
      </w:r>
      <w:r w:rsidR="009C7867" w:rsidRPr="00F91D6E">
        <w:rPr>
          <w:rFonts w:ascii="標楷體" w:eastAsia="標楷體" w:hAnsi="標楷體" w:hint="eastAsia"/>
          <w:color w:val="000000" w:themeColor="text1"/>
        </w:rPr>
        <w:t>（§19）</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96A1A" w:rsidRPr="00F91D6E">
        <w:rPr>
          <w:rFonts w:ascii="標楷體" w:eastAsia="標楷體" w:hAnsi="標楷體" w:hint="eastAsia"/>
          <w:color w:val="000000" w:themeColor="text1"/>
        </w:rPr>
        <w:t>（§19）</w:t>
      </w:r>
    </w:p>
    <w:p w:rsidR="00E014B2" w:rsidRPr="00F91D6E" w:rsidRDefault="00F9334C" w:rsidP="00114214">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就UNCAC</w:t>
      </w:r>
      <w:r w:rsidR="005B6CD3" w:rsidRPr="00F91D6E">
        <w:rPr>
          <w:rFonts w:ascii="標楷體" w:eastAsia="標楷體" w:hAnsi="標楷體" w:hint="eastAsia"/>
          <w:color w:val="000000" w:themeColor="text1"/>
        </w:rPr>
        <w:t>第</w:t>
      </w:r>
      <w:r w:rsidRPr="00F91D6E">
        <w:rPr>
          <w:rFonts w:ascii="標楷體" w:eastAsia="標楷體" w:hAnsi="標楷體" w:hint="eastAsia"/>
          <w:color w:val="000000" w:themeColor="text1"/>
        </w:rPr>
        <w:t>19條我國相關規範已屬嚴密，對濫用職權之類型已為上開之規定，惟因《刑法》瀆職罪章與《貪污治罪條例》刑度不一，存有落差，因此2017年司法改革國是會議提出整</w:t>
      </w:r>
      <w:proofErr w:type="gramStart"/>
      <w:r w:rsidRPr="00F91D6E">
        <w:rPr>
          <w:rFonts w:ascii="標楷體" w:eastAsia="標楷體" w:hAnsi="標楷體" w:hint="eastAsia"/>
          <w:color w:val="000000" w:themeColor="text1"/>
        </w:rPr>
        <w:t>併</w:t>
      </w:r>
      <w:proofErr w:type="gramEnd"/>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瀆職罪章及</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貪污治罪條例</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。法務部並</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擬參</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學者建議，調整刑度及</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科罰金之額度。</w:t>
      </w:r>
      <w:r w:rsidR="00E014B2" w:rsidRPr="00F91D6E">
        <w:rPr>
          <w:rFonts w:ascii="標楷體" w:eastAsia="標楷體" w:hAnsi="標楷體" w:hint="eastAsia"/>
          <w:color w:val="000000" w:themeColor="text1"/>
        </w:rPr>
        <w:t>（§19）</w:t>
      </w:r>
    </w:p>
    <w:p w:rsidR="00E014B2" w:rsidRPr="00F91D6E" w:rsidRDefault="00E014B2" w:rsidP="00E15EA6">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163" w:name="_Toc476752572"/>
      <w:bookmarkStart w:id="164" w:name="_Toc479175840"/>
      <w:bookmarkStart w:id="165" w:name="_Toc508693896"/>
      <w:r w:rsidRPr="00F91D6E">
        <w:rPr>
          <w:rFonts w:ascii="標楷體" w:eastAsia="標楷體" w:hAnsi="標楷體" w:hint="eastAsia"/>
          <w:b/>
          <w:color w:val="000000" w:themeColor="text1"/>
          <w:sz w:val="28"/>
          <w:szCs w:val="28"/>
        </w:rPr>
        <w:t>第20條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不法致富（資產非法增加或財產來源不明）</w:t>
      </w:r>
      <w:bookmarkEnd w:id="163"/>
      <w:bookmarkEnd w:id="164"/>
      <w:bookmarkEnd w:id="165"/>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（§20）</w:t>
      </w:r>
    </w:p>
    <w:p w:rsidR="00F9334C" w:rsidRPr="00F91D6E" w:rsidRDefault="00F9334C" w:rsidP="00133801">
      <w:pPr>
        <w:pStyle w:val="a3"/>
        <w:numPr>
          <w:ilvl w:val="0"/>
          <w:numId w:val="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《貪污治罪條例》第6條之1已增訂，就偵查中案件，公務員對於本人、配偶或未成年子女財產異常增加有向檢察官說明之義務，倘財產增加與收入來源不合理且無法合理說明者，將可處以有期徒刑不等之刑罰。</w:t>
      </w:r>
      <w:r w:rsidR="00F43642"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§20</w:t>
      </w:r>
      <w:r w:rsidR="00F43642" w:rsidRPr="00F91D6E">
        <w:rPr>
          <w:rFonts w:ascii="標楷體" w:eastAsia="標楷體" w:hAnsi="標楷體" w:hint="eastAsia"/>
          <w:color w:val="000000" w:themeColor="text1"/>
        </w:rPr>
        <w:t>）</w:t>
      </w:r>
    </w:p>
    <w:p w:rsidR="00F9334C" w:rsidRPr="00F91D6E" w:rsidRDefault="00F9334C" w:rsidP="00133801">
      <w:pPr>
        <w:pStyle w:val="a3"/>
        <w:numPr>
          <w:ilvl w:val="0"/>
          <w:numId w:val="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15條規定，收受、持有或使用之財物或財產上利益，有冒名或以假名向金融機構申請開立帳戶、以不正方法取得他人向金融機構申請開立之帳戶或規避洗錢防制程序，而無合理來源且與收入顯不相當者，</w:t>
      </w:r>
      <w:r w:rsidR="007660EF"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有處以</w:t>
      </w:r>
      <w:r w:rsidR="00D96A1A" w:rsidRPr="00F91D6E">
        <w:rPr>
          <w:rFonts w:ascii="標楷體" w:eastAsia="標楷體" w:hAnsi="標楷體" w:hint="eastAsia"/>
          <w:color w:val="000000" w:themeColor="text1"/>
        </w:rPr>
        <w:t>6</w:t>
      </w:r>
      <w:r w:rsidRPr="00F91D6E">
        <w:rPr>
          <w:rFonts w:ascii="標楷體" w:eastAsia="標楷體" w:hAnsi="標楷體" w:hint="eastAsia"/>
          <w:color w:val="000000" w:themeColor="text1"/>
        </w:rPr>
        <w:t>月以上</w:t>
      </w:r>
      <w:r w:rsidR="00D96A1A" w:rsidRPr="00F91D6E">
        <w:rPr>
          <w:rFonts w:ascii="標楷體" w:eastAsia="標楷體" w:hAnsi="標楷體" w:hint="eastAsia"/>
          <w:color w:val="000000" w:themeColor="text1"/>
        </w:rPr>
        <w:t>5</w:t>
      </w:r>
      <w:r w:rsidRPr="00F91D6E">
        <w:rPr>
          <w:rFonts w:ascii="標楷體" w:eastAsia="標楷體" w:hAnsi="標楷體" w:hint="eastAsia"/>
          <w:color w:val="000000" w:themeColor="text1"/>
        </w:rPr>
        <w:t>年以下有期徒刑，得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w:t>
      </w:r>
      <w:r w:rsidR="002C480D" w:rsidRPr="00F91D6E">
        <w:rPr>
          <w:rFonts w:ascii="標楷體" w:eastAsia="標楷體" w:hAnsi="標楷體" w:hint="eastAsia"/>
          <w:color w:val="000000" w:themeColor="text1"/>
        </w:rPr>
        <w:t>5</w:t>
      </w:r>
      <w:r w:rsidR="00D96A1A" w:rsidRPr="00F91D6E">
        <w:rPr>
          <w:rFonts w:ascii="標楷體" w:eastAsia="標楷體" w:hAnsi="標楷體" w:hint="eastAsia"/>
          <w:color w:val="000000" w:themeColor="text1"/>
        </w:rPr>
        <w:t>00</w:t>
      </w:r>
      <w:r w:rsidRPr="00F91D6E">
        <w:rPr>
          <w:rFonts w:ascii="標楷體" w:eastAsia="標楷體" w:hAnsi="標楷體" w:hint="eastAsia"/>
          <w:color w:val="000000" w:themeColor="text1"/>
        </w:rPr>
        <w:t>萬元以下罰金。</w:t>
      </w:r>
      <w:r w:rsidR="00F43642"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§20</w:t>
      </w:r>
      <w:r w:rsidR="00F43642" w:rsidRPr="00F91D6E">
        <w:rPr>
          <w:rFonts w:ascii="標楷體" w:eastAsia="標楷體" w:hAnsi="標楷體" w:hint="eastAsia"/>
          <w:color w:val="000000" w:themeColor="text1"/>
        </w:rPr>
        <w:t>）</w:t>
      </w:r>
    </w:p>
    <w:p w:rsidR="00E014B2" w:rsidRPr="00F91D6E" w:rsidRDefault="00C07B62" w:rsidP="00133801">
      <w:pPr>
        <w:pStyle w:val="a3"/>
        <w:numPr>
          <w:ilvl w:val="0"/>
          <w:numId w:val="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《公職人員財產申報法》第12條第2項，就有財產申報義務之人，其資產異常增加卻無法合理解釋情形</w:t>
      </w:r>
      <w:r w:rsidR="007660EF"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有處以15萬元以上300萬元以下罰鍰之規定，另該申報義務人將被列為機關廉政風險人員加強考核，針對渠等掌管之業務辦理專案稽核藉以瞭解有無異常，有效預防該等人員之貪瀆風險。</w:t>
      </w:r>
      <w:r w:rsidR="00E014B2" w:rsidRPr="00F91D6E">
        <w:rPr>
          <w:rFonts w:ascii="標楷體" w:eastAsia="標楷體" w:hAnsi="標楷體" w:hint="eastAsia"/>
          <w:color w:val="000000" w:themeColor="text1"/>
        </w:rPr>
        <w:t>（§20）</w:t>
      </w:r>
    </w:p>
    <w:p w:rsidR="00791D1F" w:rsidRPr="00F91D6E" w:rsidRDefault="00615421" w:rsidP="00791D1F">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統計數據</w:t>
      </w:r>
      <w:r w:rsidR="00D96A1A" w:rsidRPr="00F91D6E">
        <w:rPr>
          <w:rFonts w:ascii="標楷體" w:eastAsia="標楷體" w:hAnsi="標楷體" w:hint="eastAsia"/>
          <w:color w:val="000000" w:themeColor="text1"/>
        </w:rPr>
        <w:t>（§20）</w:t>
      </w:r>
    </w:p>
    <w:p w:rsidR="00615421" w:rsidRPr="00F91D6E" w:rsidRDefault="00D96A1A" w:rsidP="00791D1F">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《貪污治罪條例》第6條之1</w:t>
      </w:r>
      <w:r w:rsidR="00F9334C" w:rsidRPr="00F91D6E">
        <w:rPr>
          <w:rFonts w:ascii="標楷體" w:eastAsia="標楷體" w:hAnsi="標楷體" w:hint="eastAsia"/>
          <w:color w:val="000000" w:themeColor="text1"/>
        </w:rPr>
        <w:t>施行後，法務部所屬檢察機關於貪瀆個案中起訴財產來源不明罪，</w:t>
      </w:r>
      <w:r w:rsidR="00791D1F" w:rsidRPr="00F91D6E">
        <w:rPr>
          <w:rFonts w:ascii="標楷體" w:eastAsia="標楷體" w:hAnsi="標楷體" w:hint="eastAsia"/>
          <w:color w:val="000000" w:themeColor="text1"/>
        </w:rPr>
        <w:t>2013年至2017年偵查終結起訴</w:t>
      </w:r>
      <w:r w:rsidR="00F9334C" w:rsidRPr="00F91D6E">
        <w:rPr>
          <w:rFonts w:ascii="標楷體" w:eastAsia="標楷體" w:hAnsi="標楷體" w:hint="eastAsia"/>
          <w:color w:val="000000" w:themeColor="text1"/>
        </w:rPr>
        <w:t>總計</w:t>
      </w:r>
      <w:r w:rsidR="00791D1F" w:rsidRPr="00F91D6E">
        <w:rPr>
          <w:rFonts w:ascii="標楷體" w:eastAsia="標楷體" w:hAnsi="標楷體" w:hint="eastAsia"/>
          <w:color w:val="000000" w:themeColor="text1"/>
        </w:rPr>
        <w:t>5</w:t>
      </w:r>
      <w:r w:rsidR="005D56AB" w:rsidRPr="00F91D6E">
        <w:rPr>
          <w:rFonts w:ascii="標楷體" w:eastAsia="標楷體" w:hAnsi="標楷體" w:hint="eastAsia"/>
          <w:color w:val="000000" w:themeColor="text1"/>
        </w:rPr>
        <w:t>案</w:t>
      </w:r>
      <w:r w:rsidR="00F9334C" w:rsidRPr="00F91D6E">
        <w:rPr>
          <w:rFonts w:ascii="標楷體" w:eastAsia="標楷體" w:hAnsi="標楷體" w:hint="eastAsia"/>
          <w:color w:val="000000" w:themeColor="text1"/>
        </w:rPr>
        <w:t>，惟就財產之增加是否該當「顯不相當」之要件，或有見解歧異之情事；法務部所屬檢察機關仍將持續提出積極證據及見解，</w:t>
      </w:r>
      <w:proofErr w:type="gramStart"/>
      <w:r w:rsidR="00F9334C" w:rsidRPr="00F91D6E">
        <w:rPr>
          <w:rFonts w:ascii="標楷體" w:eastAsia="標楷體" w:hAnsi="標楷體" w:hint="eastAsia"/>
          <w:color w:val="000000" w:themeColor="text1"/>
        </w:rPr>
        <w:t>俾</w:t>
      </w:r>
      <w:proofErr w:type="gramEnd"/>
      <w:r w:rsidR="00F9334C" w:rsidRPr="00F91D6E">
        <w:rPr>
          <w:rFonts w:ascii="標楷體" w:eastAsia="標楷體" w:hAnsi="標楷體" w:hint="eastAsia"/>
          <w:color w:val="000000" w:themeColor="text1"/>
        </w:rPr>
        <w:t>利本條之適用，再由法官視個案具體情事判斷。</w:t>
      </w:r>
      <w:r w:rsidR="00615421" w:rsidRPr="00F91D6E">
        <w:rPr>
          <w:rFonts w:ascii="標楷體" w:eastAsia="標楷體" w:hAnsi="標楷體" w:hint="eastAsia"/>
          <w:color w:val="000000" w:themeColor="text1"/>
        </w:rPr>
        <w:t>（§20）</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66" w:name="_Toc476752573"/>
      <w:bookmarkStart w:id="167" w:name="_Toc479175841"/>
      <w:bookmarkStart w:id="168" w:name="_Toc508693897"/>
      <w:r w:rsidRPr="00F91D6E">
        <w:rPr>
          <w:rFonts w:ascii="標楷體" w:eastAsia="標楷體" w:hAnsi="標楷體" w:hint="eastAsia"/>
          <w:b/>
          <w:color w:val="000000" w:themeColor="text1"/>
          <w:sz w:val="28"/>
          <w:szCs w:val="28"/>
        </w:rPr>
        <w:t>第21條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私部門之賄賂</w:t>
      </w:r>
      <w:bookmarkEnd w:id="166"/>
      <w:bookmarkEnd w:id="167"/>
      <w:bookmarkEnd w:id="168"/>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（§21）</w:t>
      </w:r>
    </w:p>
    <w:p w:rsidR="00E014B2" w:rsidRPr="00F91D6E" w:rsidRDefault="00E014B2" w:rsidP="00133801">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《刑法》第335條普通侵占罪、第336條公務公益侵占罪、業務侵占罪、第339條詐欺罪、第342條背信罪有相關處罰規定。（§21）</w:t>
      </w:r>
    </w:p>
    <w:p w:rsidR="00E014B2" w:rsidRPr="00F91D6E" w:rsidRDefault="00E014B2" w:rsidP="00133801">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《銀行法》第125條之2就銀行負責人或職員之背信行為有特別</w:t>
      </w:r>
      <w:r w:rsidR="002C480D" w:rsidRPr="00F91D6E">
        <w:rPr>
          <w:rFonts w:ascii="標楷體" w:eastAsia="標楷體" w:hAnsi="標楷體" w:hint="eastAsia"/>
          <w:color w:val="000000" w:themeColor="text1"/>
        </w:rPr>
        <w:t>加重</w:t>
      </w:r>
      <w:r w:rsidRPr="00F91D6E">
        <w:rPr>
          <w:rFonts w:ascii="標楷體" w:eastAsia="標楷體" w:hAnsi="標楷體" w:hint="eastAsia"/>
          <w:color w:val="000000" w:themeColor="text1"/>
        </w:rPr>
        <w:t>處罰規定、同法第127條就銀行負責人及職員收受不當利益之行為亦有處罰規定。（§21）</w:t>
      </w:r>
    </w:p>
    <w:p w:rsidR="006F4F58" w:rsidRPr="00F91D6E" w:rsidRDefault="006F4F58" w:rsidP="00133801">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《金融控股公司法》第59條就金融控股公司之負責人或職員違反同法第17條第4項規定，收受佣金、酬金或其他不當利益者有處罰規定。《票券金融管理法》第62條就票券商負責人及職員</w:t>
      </w:r>
      <w:r w:rsidR="00F40944" w:rsidRPr="00F91D6E">
        <w:rPr>
          <w:rFonts w:ascii="標楷體" w:eastAsia="標楷體" w:hAnsi="標楷體" w:hint="eastAsia"/>
          <w:color w:val="000000" w:themeColor="text1"/>
        </w:rPr>
        <w:t>違反同法第11條第2項規定</w:t>
      </w:r>
      <w:r w:rsidRPr="00F91D6E">
        <w:rPr>
          <w:rFonts w:ascii="標楷體" w:eastAsia="標楷體" w:hAnsi="標楷體" w:hint="eastAsia"/>
          <w:color w:val="000000" w:themeColor="text1"/>
        </w:rPr>
        <w:t>向被保證人、交易對象或其他客戶收受佣金、酬金或其他不當利益亦有處罰規定。（§21）</w:t>
      </w:r>
    </w:p>
    <w:p w:rsidR="00E014B2" w:rsidRPr="00F91D6E" w:rsidRDefault="00E014B2" w:rsidP="00133801">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《證券交易法》第171條就公司之董事、監察人、經理人或受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人之非常規交易行為及</w:t>
      </w:r>
      <w:r w:rsidRPr="00F91D6E">
        <w:rPr>
          <w:rFonts w:ascii="標楷體" w:eastAsia="標楷體" w:hAnsi="標楷體" w:hint="eastAsia"/>
          <w:color w:val="000000" w:themeColor="text1"/>
        </w:rPr>
        <w:lastRenderedPageBreak/>
        <w:t>背信或侵占行為</w:t>
      </w:r>
      <w:r w:rsidR="00F4094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w:t>
      </w:r>
      <w:r w:rsidR="00F40944" w:rsidRPr="00F91D6E">
        <w:rPr>
          <w:rFonts w:ascii="標楷體" w:eastAsia="標楷體" w:hAnsi="標楷體" w:hint="eastAsia"/>
          <w:color w:val="000000" w:themeColor="text1"/>
        </w:rPr>
        <w:t>罰</w:t>
      </w:r>
      <w:r w:rsidRPr="00F91D6E">
        <w:rPr>
          <w:rFonts w:ascii="標楷體" w:eastAsia="標楷體" w:hAnsi="標楷體" w:hint="eastAsia"/>
          <w:color w:val="000000" w:themeColor="text1"/>
        </w:rPr>
        <w:t>之規定，同法第172</w:t>
      </w:r>
      <w:r w:rsidR="00F40944" w:rsidRPr="00F91D6E">
        <w:rPr>
          <w:rFonts w:ascii="標楷體" w:eastAsia="標楷體" w:hAnsi="標楷體" w:hint="eastAsia"/>
          <w:color w:val="000000" w:themeColor="text1"/>
        </w:rPr>
        <w:t>條就證券交易所之董事、監察人或受</w:t>
      </w:r>
      <w:proofErr w:type="gramStart"/>
      <w:r w:rsidR="00F40944" w:rsidRPr="00F91D6E">
        <w:rPr>
          <w:rFonts w:ascii="標楷體" w:eastAsia="標楷體" w:hAnsi="標楷體" w:hint="eastAsia"/>
          <w:color w:val="000000" w:themeColor="text1"/>
        </w:rPr>
        <w:t>僱</w:t>
      </w:r>
      <w:proofErr w:type="gramEnd"/>
      <w:r w:rsidR="00F40944" w:rsidRPr="00F91D6E">
        <w:rPr>
          <w:rFonts w:ascii="標楷體" w:eastAsia="標楷體" w:hAnsi="標楷體" w:hint="eastAsia"/>
          <w:color w:val="000000" w:themeColor="text1"/>
        </w:rPr>
        <w:t>人之收受賄賂行為定</w:t>
      </w:r>
      <w:r w:rsidRPr="00F91D6E">
        <w:rPr>
          <w:rFonts w:ascii="標楷體" w:eastAsia="標楷體" w:hAnsi="標楷體" w:hint="eastAsia"/>
          <w:color w:val="000000" w:themeColor="text1"/>
        </w:rPr>
        <w:t>有處罰規定，同法第173</w:t>
      </w:r>
      <w:r w:rsidR="00F40944" w:rsidRPr="00F91D6E">
        <w:rPr>
          <w:rFonts w:ascii="標楷體" w:eastAsia="標楷體" w:hAnsi="標楷體" w:hint="eastAsia"/>
          <w:color w:val="000000" w:themeColor="text1"/>
        </w:rPr>
        <w:t>條規定向證券交易所之董事、監察人或受</w:t>
      </w:r>
      <w:proofErr w:type="gramStart"/>
      <w:r w:rsidR="00F40944" w:rsidRPr="00F91D6E">
        <w:rPr>
          <w:rFonts w:ascii="標楷體" w:eastAsia="標楷體" w:hAnsi="標楷體" w:hint="eastAsia"/>
          <w:color w:val="000000" w:themeColor="text1"/>
        </w:rPr>
        <w:t>僱</w:t>
      </w:r>
      <w:proofErr w:type="gramEnd"/>
      <w:r w:rsidR="00F40944" w:rsidRPr="00F91D6E">
        <w:rPr>
          <w:rFonts w:ascii="標楷體" w:eastAsia="標楷體" w:hAnsi="標楷體" w:hint="eastAsia"/>
          <w:color w:val="000000" w:themeColor="text1"/>
        </w:rPr>
        <w:t>人之行賄賂行為定</w:t>
      </w:r>
      <w:r w:rsidRPr="00F91D6E">
        <w:rPr>
          <w:rFonts w:ascii="標楷體" w:eastAsia="標楷體" w:hAnsi="標楷體" w:hint="eastAsia"/>
          <w:color w:val="000000" w:themeColor="text1"/>
        </w:rPr>
        <w:t>有處罰規定。（§21）</w:t>
      </w:r>
    </w:p>
    <w:p w:rsidR="006F4F58" w:rsidRPr="00F91D6E" w:rsidRDefault="006F4F58" w:rsidP="006F4F58">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《證券投資信託及顧問法》第108、109條就證券投資信託事業及證券投資顧問事業之董事、監察人、經理人或受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人對於職務上之行為或違背職務之行為，要求、期約、收受財物或其他不正利益者，</w:t>
      </w:r>
      <w:r w:rsidR="00F4094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有處罰之規定。（§21）</w:t>
      </w:r>
    </w:p>
    <w:p w:rsidR="006F4F58" w:rsidRPr="00F91D6E" w:rsidRDefault="006F4F58" w:rsidP="006F4F58">
      <w:pPr>
        <w:pStyle w:val="a3"/>
        <w:numPr>
          <w:ilvl w:val="0"/>
          <w:numId w:val="4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《期貨交易法》第113、114條就期貨交易所、期貨結算機構及期貨信託事業之董事、監察人、經理人或受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人對於職務上之行為或違背職務之行為，要求期約、收受財物或其他不正利益者，</w:t>
      </w:r>
      <w:r w:rsidR="00357522"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有處罰之規定。（§21）</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96A1A" w:rsidRPr="00F91D6E">
        <w:rPr>
          <w:rFonts w:ascii="標楷體" w:eastAsia="標楷體" w:hAnsi="標楷體" w:hint="eastAsia"/>
          <w:color w:val="000000" w:themeColor="text1"/>
        </w:rPr>
        <w:t>（§21）</w:t>
      </w:r>
    </w:p>
    <w:p w:rsidR="00E014B2" w:rsidRPr="00F91D6E" w:rsidRDefault="00B7061C" w:rsidP="00133801">
      <w:pPr>
        <w:pStyle w:val="a3"/>
        <w:numPr>
          <w:ilvl w:val="0"/>
          <w:numId w:val="4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議建置私部門賄賂相關法制規範，彙整我國現行法制有關私部門賄賂相關規定及外國立法例，已</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議達成認現行法制仍有欠缺之共識，需增訂相關規範以補疏漏。又為因應社會及國際</w:t>
      </w:r>
      <w:proofErr w:type="gramStart"/>
      <w:r w:rsidRPr="00F91D6E">
        <w:rPr>
          <w:rFonts w:ascii="標楷體" w:eastAsia="標楷體" w:hAnsi="標楷體" w:hint="eastAsia"/>
          <w:color w:val="000000" w:themeColor="text1"/>
        </w:rPr>
        <w:t>關切私</w:t>
      </w:r>
      <w:proofErr w:type="gramEnd"/>
      <w:r w:rsidRPr="00F91D6E">
        <w:rPr>
          <w:rFonts w:ascii="標楷體" w:eastAsia="標楷體" w:hAnsi="標楷體" w:hint="eastAsia"/>
          <w:color w:val="000000" w:themeColor="text1"/>
        </w:rPr>
        <w:t>部門賄賂之議題，廣泛參考外國立法例，同時徵詢審、檢、辯、學及相關部會、機關代表意見，</w:t>
      </w:r>
      <w:proofErr w:type="gramStart"/>
      <w:r w:rsidRPr="00F91D6E">
        <w:rPr>
          <w:rFonts w:ascii="標楷體" w:eastAsia="標楷體" w:hAnsi="標楷體" w:hint="eastAsia"/>
          <w:color w:val="000000" w:themeColor="text1"/>
        </w:rPr>
        <w:t>研擬私</w:t>
      </w:r>
      <w:proofErr w:type="gramEnd"/>
      <w:r w:rsidRPr="00F91D6E">
        <w:rPr>
          <w:rFonts w:ascii="標楷體" w:eastAsia="標楷體" w:hAnsi="標楷體" w:hint="eastAsia"/>
          <w:color w:val="000000" w:themeColor="text1"/>
        </w:rPr>
        <w:t>部門賄賂相關法制規範，未來若能順利完成修法，對私部門賄賂行為，當能發揮相當之遏阻作用，並向國際社會展現我積極反貪腐之作為。</w:t>
      </w:r>
      <w:r w:rsidR="00E014B2" w:rsidRPr="00F91D6E">
        <w:rPr>
          <w:rFonts w:ascii="標楷體" w:eastAsia="標楷體" w:hAnsi="標楷體" w:hint="eastAsia"/>
          <w:color w:val="000000" w:themeColor="text1"/>
        </w:rPr>
        <w:t>（§21）</w:t>
      </w:r>
    </w:p>
    <w:p w:rsidR="00FF40D0" w:rsidRPr="00F91D6E" w:rsidRDefault="001B0E17" w:rsidP="00133801">
      <w:pPr>
        <w:pStyle w:val="a3"/>
        <w:numPr>
          <w:ilvl w:val="0"/>
          <w:numId w:val="4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122D38" w:rsidRPr="00F91D6E">
        <w:rPr>
          <w:rFonts w:ascii="標楷體" w:eastAsia="標楷體" w:hAnsi="標楷體" w:hint="eastAsia"/>
          <w:color w:val="000000" w:themeColor="text1"/>
        </w:rPr>
        <w:t>刻</w:t>
      </w:r>
      <w:proofErr w:type="gramStart"/>
      <w:r w:rsidR="00122D38" w:rsidRPr="00F91D6E">
        <w:rPr>
          <w:rFonts w:ascii="標楷體" w:eastAsia="標楷體" w:hAnsi="標楷體" w:hint="eastAsia"/>
          <w:color w:val="000000" w:themeColor="text1"/>
        </w:rPr>
        <w:t>研擬私</w:t>
      </w:r>
      <w:proofErr w:type="gramEnd"/>
      <w:r w:rsidR="00122D38" w:rsidRPr="00F91D6E">
        <w:rPr>
          <w:rFonts w:ascii="標楷體" w:eastAsia="標楷體" w:hAnsi="標楷體" w:hint="eastAsia"/>
          <w:color w:val="000000" w:themeColor="text1"/>
        </w:rPr>
        <w:t>部門公益通報者保護法</w:t>
      </w:r>
      <w:r w:rsidR="00A71E8E" w:rsidRPr="00F91D6E">
        <w:rPr>
          <w:rFonts w:ascii="標楷體" w:eastAsia="標楷體" w:hAnsi="標楷體" w:hint="eastAsia"/>
          <w:color w:val="000000" w:themeColor="text1"/>
        </w:rPr>
        <w:t>制</w:t>
      </w:r>
      <w:r w:rsidR="00122D38" w:rsidRPr="00F91D6E">
        <w:rPr>
          <w:rFonts w:ascii="標楷體" w:eastAsia="標楷體" w:hAnsi="標楷體" w:hint="eastAsia"/>
          <w:color w:val="000000" w:themeColor="text1"/>
        </w:rPr>
        <w:t>，因所涉範圍龐雜且類型多樣化，為兼顧個別業務之專業與保護措施執行效能，</w:t>
      </w:r>
      <w:r w:rsidR="00BF311C" w:rsidRPr="00F91D6E">
        <w:rPr>
          <w:rFonts w:ascii="標楷體" w:eastAsia="標楷體" w:hAnsi="標楷體" w:hint="eastAsia"/>
          <w:color w:val="000000" w:themeColor="text1"/>
        </w:rPr>
        <w:t>持續</w:t>
      </w:r>
      <w:r w:rsidR="00122D38" w:rsidRPr="00F91D6E">
        <w:rPr>
          <w:rFonts w:ascii="標楷體" w:eastAsia="標楷體" w:hAnsi="標楷體" w:hint="eastAsia"/>
          <w:color w:val="000000" w:themeColor="text1"/>
        </w:rPr>
        <w:t>彙整徵詢相關意見，</w:t>
      </w:r>
      <w:proofErr w:type="gramStart"/>
      <w:r w:rsidR="00122D38" w:rsidRPr="00F91D6E">
        <w:rPr>
          <w:rFonts w:ascii="標楷體" w:eastAsia="標楷體" w:hAnsi="標楷體" w:hint="eastAsia"/>
          <w:color w:val="000000" w:themeColor="text1"/>
        </w:rPr>
        <w:t>研</w:t>
      </w:r>
      <w:proofErr w:type="gramEnd"/>
      <w:r w:rsidR="00122D38" w:rsidRPr="00F91D6E">
        <w:rPr>
          <w:rFonts w:ascii="標楷體" w:eastAsia="標楷體" w:hAnsi="標楷體" w:hint="eastAsia"/>
          <w:color w:val="000000" w:themeColor="text1"/>
        </w:rPr>
        <w:t>議以專法或在個別法規內規範</w:t>
      </w:r>
      <w:proofErr w:type="gramStart"/>
      <w:r w:rsidR="00122D38" w:rsidRPr="00F91D6E">
        <w:rPr>
          <w:rFonts w:ascii="標楷體" w:eastAsia="標楷體" w:hAnsi="標楷體" w:hint="eastAsia"/>
          <w:color w:val="000000" w:themeColor="text1"/>
        </w:rPr>
        <w:t>揭弊者</w:t>
      </w:r>
      <w:proofErr w:type="gramEnd"/>
      <w:r w:rsidR="00122D38" w:rsidRPr="00F91D6E">
        <w:rPr>
          <w:rFonts w:ascii="標楷體" w:eastAsia="標楷體" w:hAnsi="標楷體" w:hint="eastAsia"/>
          <w:color w:val="000000" w:themeColor="text1"/>
        </w:rPr>
        <w:t>保護。(§21</w:t>
      </w:r>
      <w:proofErr w:type="gramStart"/>
      <w:r w:rsidR="00122D38" w:rsidRPr="00F91D6E">
        <w:rPr>
          <w:rFonts w:ascii="標楷體" w:eastAsia="標楷體" w:hAnsi="標楷體" w:hint="eastAsia"/>
          <w:color w:val="000000" w:themeColor="text1"/>
        </w:rPr>
        <w:t>）</w:t>
      </w:r>
      <w:proofErr w:type="gramEnd"/>
    </w:p>
    <w:p w:rsidR="00B30D1D" w:rsidRPr="00F91D6E" w:rsidRDefault="00A53DD7" w:rsidP="00133801">
      <w:pPr>
        <w:pStyle w:val="a3"/>
        <w:numPr>
          <w:ilvl w:val="0"/>
          <w:numId w:val="4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為打擊私部門</w:t>
      </w:r>
      <w:proofErr w:type="gramStart"/>
      <w:r w:rsidRPr="00F91D6E">
        <w:rPr>
          <w:rFonts w:ascii="標楷體" w:eastAsia="標楷體" w:hAnsi="標楷體" w:hint="eastAsia"/>
          <w:color w:val="000000" w:themeColor="text1"/>
        </w:rPr>
        <w:t>賄賂等貪腐</w:t>
      </w:r>
      <w:proofErr w:type="gramEnd"/>
      <w:r w:rsidRPr="00F91D6E">
        <w:rPr>
          <w:rFonts w:ascii="標楷體" w:eastAsia="標楷體" w:hAnsi="標楷體" w:hint="eastAsia"/>
          <w:color w:val="000000" w:themeColor="text1"/>
        </w:rPr>
        <w:t>行為，</w:t>
      </w:r>
      <w:r w:rsidR="00D96A1A" w:rsidRPr="00F91D6E">
        <w:rPr>
          <w:rFonts w:ascii="標楷體" w:eastAsia="標楷體" w:hAnsi="標楷體" w:hint="eastAsia"/>
          <w:color w:val="000000" w:themeColor="text1"/>
        </w:rPr>
        <w:t>調查局</w:t>
      </w:r>
      <w:r w:rsidRPr="00F91D6E">
        <w:rPr>
          <w:rFonts w:ascii="標楷體" w:eastAsia="標楷體" w:hAnsi="標楷體" w:hint="eastAsia"/>
          <w:color w:val="000000" w:themeColor="text1"/>
        </w:rPr>
        <w:t>於2014年7月16日成立「企業</w:t>
      </w:r>
      <w:proofErr w:type="gramStart"/>
      <w:r w:rsidRPr="00F91D6E">
        <w:rPr>
          <w:rFonts w:ascii="標楷體" w:eastAsia="標楷體" w:hAnsi="標楷體" w:hint="eastAsia"/>
          <w:color w:val="000000" w:themeColor="text1"/>
        </w:rPr>
        <w:t>肅貪科</w:t>
      </w:r>
      <w:proofErr w:type="gramEnd"/>
      <w:r w:rsidRPr="00F91D6E">
        <w:rPr>
          <w:rFonts w:ascii="標楷體" w:eastAsia="標楷體" w:hAnsi="標楷體" w:hint="eastAsia"/>
          <w:color w:val="000000" w:themeColor="text1"/>
        </w:rPr>
        <w:t>」，專責全國操縱股價、內線交易、收取回扣、掏空資產、金融貪瀆及侵害營業秘密等企業貪瀆案件之偵辦，在全國各外</w:t>
      </w:r>
      <w:r w:rsidR="00D96A1A" w:rsidRPr="00F91D6E">
        <w:rPr>
          <w:rFonts w:ascii="標楷體" w:eastAsia="標楷體" w:hAnsi="標楷體" w:hint="eastAsia"/>
          <w:color w:val="000000" w:themeColor="text1"/>
        </w:rPr>
        <w:t>勤處站，成立企業</w:t>
      </w:r>
      <w:proofErr w:type="gramStart"/>
      <w:r w:rsidR="00D96A1A" w:rsidRPr="00F91D6E">
        <w:rPr>
          <w:rFonts w:ascii="標楷體" w:eastAsia="標楷體" w:hAnsi="標楷體" w:hint="eastAsia"/>
          <w:color w:val="000000" w:themeColor="text1"/>
        </w:rPr>
        <w:t>肅</w:t>
      </w:r>
      <w:proofErr w:type="gramEnd"/>
      <w:r w:rsidR="00D96A1A" w:rsidRPr="00F91D6E">
        <w:rPr>
          <w:rFonts w:ascii="標楷體" w:eastAsia="標楷體" w:hAnsi="標楷體" w:hint="eastAsia"/>
          <w:color w:val="000000" w:themeColor="text1"/>
        </w:rPr>
        <w:t>貪專責人力，專責偵辦企業貪瀆案件，並整合</w:t>
      </w:r>
      <w:r w:rsidRPr="00F91D6E">
        <w:rPr>
          <w:rFonts w:ascii="標楷體" w:eastAsia="標楷體" w:hAnsi="標楷體" w:hint="eastAsia"/>
          <w:color w:val="000000" w:themeColor="text1"/>
        </w:rPr>
        <w:t>專業的辦案團隊、優越的科技</w:t>
      </w:r>
      <w:proofErr w:type="gramStart"/>
      <w:r w:rsidRPr="00F91D6E">
        <w:rPr>
          <w:rFonts w:ascii="標楷體" w:eastAsia="標楷體" w:hAnsi="標楷體" w:hint="eastAsia"/>
          <w:color w:val="000000" w:themeColor="text1"/>
        </w:rPr>
        <w:t>鑑</w:t>
      </w:r>
      <w:proofErr w:type="gramEnd"/>
      <w:r w:rsidRPr="00F91D6E">
        <w:rPr>
          <w:rFonts w:ascii="標楷體" w:eastAsia="標楷體" w:hAnsi="標楷體" w:hint="eastAsia"/>
          <w:color w:val="000000" w:themeColor="text1"/>
        </w:rPr>
        <w:t>識及完整的金流分析等優勢，將原本縱向領導橫向聯繫之層級組織運作方式，變革為組織核心團隊運作模式，彼此緊密結合，互相合作，案件發生即密切聯繫，</w:t>
      </w:r>
      <w:r w:rsidR="000D5330" w:rsidRPr="00F91D6E">
        <w:rPr>
          <w:rFonts w:ascii="標楷體" w:eastAsia="標楷體" w:hAnsi="標楷體" w:hint="eastAsia"/>
          <w:color w:val="000000" w:themeColor="text1"/>
        </w:rPr>
        <w:t>儘速蒐集事證，快速偵辦，以降低企業損失，保障社會投資大眾，</w:t>
      </w:r>
      <w:r w:rsidRPr="00F91D6E">
        <w:rPr>
          <w:rFonts w:ascii="標楷體" w:eastAsia="標楷體" w:hAnsi="標楷體" w:hint="eastAsia"/>
          <w:color w:val="000000" w:themeColor="text1"/>
        </w:rPr>
        <w:t>建立公平競爭環境，防範犯罪於未然。</w:t>
      </w:r>
      <w:r w:rsidR="00F43642"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§21</w:t>
      </w:r>
      <w:proofErr w:type="gramStart"/>
      <w:r w:rsidR="00F43642" w:rsidRPr="00F91D6E">
        <w:rPr>
          <w:rFonts w:ascii="標楷體" w:eastAsia="標楷體" w:hAnsi="標楷體" w:hint="eastAsia"/>
          <w:color w:val="000000" w:themeColor="text1"/>
        </w:rPr>
        <w:t>）</w:t>
      </w:r>
      <w:proofErr w:type="gramEnd"/>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69" w:name="_Toc476752574"/>
      <w:bookmarkStart w:id="170" w:name="_Toc479175842"/>
      <w:bookmarkStart w:id="171" w:name="_Toc508693898"/>
      <w:r w:rsidRPr="00F91D6E">
        <w:rPr>
          <w:rFonts w:ascii="標楷體" w:eastAsia="標楷體" w:hAnsi="標楷體" w:hint="eastAsia"/>
          <w:b/>
          <w:color w:val="000000" w:themeColor="text1"/>
          <w:sz w:val="28"/>
          <w:szCs w:val="28"/>
        </w:rPr>
        <w:t>第22條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私部門財產之竊取或侵占</w:t>
      </w:r>
      <w:bookmarkEnd w:id="169"/>
      <w:bookmarkEnd w:id="170"/>
      <w:bookmarkEnd w:id="171"/>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lastRenderedPageBreak/>
        <w:t>法規範</w:t>
      </w:r>
      <w:r w:rsidR="00D96A1A" w:rsidRPr="00F91D6E">
        <w:rPr>
          <w:rFonts w:ascii="標楷體" w:eastAsia="標楷體" w:hAnsi="標楷體" w:hint="eastAsia"/>
          <w:color w:val="000000" w:themeColor="text1"/>
        </w:rPr>
        <w:t>（§22）</w:t>
      </w:r>
    </w:p>
    <w:p w:rsidR="00E014B2" w:rsidRPr="00F91D6E" w:rsidRDefault="00E014B2" w:rsidP="00133801">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《刑法》第336條公務公益侵占罪、業務侵占罪</w:t>
      </w:r>
      <w:r w:rsidR="009E341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第342條背信罪有相關處罰規定。（§22）</w:t>
      </w:r>
    </w:p>
    <w:p w:rsidR="00E014B2" w:rsidRPr="00F91D6E" w:rsidRDefault="00E014B2" w:rsidP="00133801">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《銀行法》第125條之2就銀行負責人或職員之背信行為有特別</w:t>
      </w:r>
      <w:r w:rsidR="00F40944" w:rsidRPr="00F91D6E">
        <w:rPr>
          <w:rFonts w:ascii="標楷體" w:eastAsia="標楷體" w:hAnsi="標楷體" w:hint="eastAsia"/>
          <w:color w:val="000000" w:themeColor="text1"/>
        </w:rPr>
        <w:t>加重</w:t>
      </w:r>
      <w:r w:rsidRPr="00F91D6E">
        <w:rPr>
          <w:rFonts w:ascii="標楷體" w:eastAsia="標楷體" w:hAnsi="標楷體" w:hint="eastAsia"/>
          <w:color w:val="000000" w:themeColor="text1"/>
        </w:rPr>
        <w:t>處罰規定。（§22）</w:t>
      </w:r>
    </w:p>
    <w:p w:rsidR="001B3BAA" w:rsidRPr="00F91D6E" w:rsidRDefault="001B3BAA" w:rsidP="00133801">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《金融控股公司法》第57條、《信用合作社法》第38條之2、《信託業法》第48條之1分別就金融控股公司、信用合作社、信託業之負責人或職員背信行為</w:t>
      </w:r>
      <w:r w:rsidR="00F4094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有處罰規定。（§22）</w:t>
      </w:r>
    </w:p>
    <w:p w:rsidR="00E014B2" w:rsidRPr="00F91D6E" w:rsidRDefault="00E014B2" w:rsidP="00133801">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《證券交易法》第171</w:t>
      </w:r>
      <w:r w:rsidR="00F40944" w:rsidRPr="00F91D6E">
        <w:rPr>
          <w:rFonts w:ascii="標楷體" w:eastAsia="標楷體" w:hAnsi="標楷體" w:hint="eastAsia"/>
          <w:color w:val="000000" w:themeColor="text1"/>
        </w:rPr>
        <w:t>條就公司之董事、監察人、經理人或受</w:t>
      </w:r>
      <w:proofErr w:type="gramStart"/>
      <w:r w:rsidR="00F40944" w:rsidRPr="00F91D6E">
        <w:rPr>
          <w:rFonts w:ascii="標楷體" w:eastAsia="標楷體" w:hAnsi="標楷體" w:hint="eastAsia"/>
          <w:color w:val="000000" w:themeColor="text1"/>
        </w:rPr>
        <w:t>僱</w:t>
      </w:r>
      <w:proofErr w:type="gramEnd"/>
      <w:r w:rsidR="00F40944" w:rsidRPr="00F91D6E">
        <w:rPr>
          <w:rFonts w:ascii="標楷體" w:eastAsia="標楷體" w:hAnsi="標楷體" w:hint="eastAsia"/>
          <w:color w:val="000000" w:themeColor="text1"/>
        </w:rPr>
        <w:t>人之背信或侵占行為定</w:t>
      </w:r>
      <w:r w:rsidRPr="00F91D6E">
        <w:rPr>
          <w:rFonts w:ascii="標楷體" w:eastAsia="標楷體" w:hAnsi="標楷體" w:hint="eastAsia"/>
          <w:color w:val="000000" w:themeColor="text1"/>
        </w:rPr>
        <w:t>有處罰之規定。（§22）</w:t>
      </w:r>
    </w:p>
    <w:p w:rsidR="00E014B2" w:rsidRPr="00F91D6E" w:rsidRDefault="00E014B2" w:rsidP="00133801">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《票券金融管理法》第58條及第58條之</w:t>
      </w:r>
      <w:r w:rsidR="00F40944" w:rsidRPr="00F91D6E">
        <w:rPr>
          <w:rFonts w:ascii="標楷體" w:eastAsia="標楷體" w:hAnsi="標楷體" w:hint="eastAsia"/>
          <w:color w:val="000000" w:themeColor="text1"/>
        </w:rPr>
        <w:t>1</w:t>
      </w:r>
      <w:r w:rsidR="00357522" w:rsidRPr="00F91D6E">
        <w:rPr>
          <w:rFonts w:ascii="標楷體" w:eastAsia="標楷體" w:hAnsi="標楷體" w:hint="eastAsia"/>
          <w:color w:val="000000" w:themeColor="text1"/>
        </w:rPr>
        <w:t>就票</w:t>
      </w:r>
      <w:proofErr w:type="gramStart"/>
      <w:r w:rsidR="00357522" w:rsidRPr="00F91D6E">
        <w:rPr>
          <w:rFonts w:ascii="標楷體" w:eastAsia="標楷體" w:hAnsi="標楷體" w:hint="eastAsia"/>
          <w:color w:val="000000" w:themeColor="text1"/>
        </w:rPr>
        <w:t>券</w:t>
      </w:r>
      <w:proofErr w:type="gramEnd"/>
      <w:r w:rsidR="00357522" w:rsidRPr="00F91D6E">
        <w:rPr>
          <w:rFonts w:ascii="標楷體" w:eastAsia="標楷體" w:hAnsi="標楷體" w:hint="eastAsia"/>
          <w:color w:val="000000" w:themeColor="text1"/>
        </w:rPr>
        <w:t>金融公司負責人或職員之背信或侵占或詐領等行為定</w:t>
      </w:r>
      <w:r w:rsidRPr="00F91D6E">
        <w:rPr>
          <w:rFonts w:ascii="標楷體" w:eastAsia="標楷體" w:hAnsi="標楷體" w:hint="eastAsia"/>
          <w:color w:val="000000" w:themeColor="text1"/>
        </w:rPr>
        <w:t>有處罰規定。（§22）</w:t>
      </w:r>
    </w:p>
    <w:p w:rsidR="001B3BAA" w:rsidRPr="00F91D6E" w:rsidRDefault="001B3BAA" w:rsidP="001B3BAA">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《證券投資信託及顧問法》第105條之1，就證券投資信託事業及證券投資顧問事業之董事、監察人、經理人或受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人之背信行為</w:t>
      </w:r>
      <w:r w:rsidR="00F4094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有處罰規定。(§22)</w:t>
      </w:r>
    </w:p>
    <w:p w:rsidR="001B3BAA" w:rsidRPr="00F91D6E" w:rsidRDefault="001B3BAA" w:rsidP="001B3BAA">
      <w:pPr>
        <w:pStyle w:val="a3"/>
        <w:numPr>
          <w:ilvl w:val="0"/>
          <w:numId w:val="4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《保險法》第168條之2就保險業負責人或職員，或以他人名義投資而直接或間接控制該保險業之人事、財務，或業務經營之人利用職務之便挪用公款或利用職權掏空公司資產等行為者，</w:t>
      </w:r>
      <w:r w:rsidR="00F4094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有處罰之規定。(§22)</w:t>
      </w:r>
    </w:p>
    <w:p w:rsidR="001D60F6" w:rsidRPr="00F91D6E" w:rsidRDefault="00384D91"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統計數據</w:t>
      </w:r>
      <w:r w:rsidR="00D96A1A" w:rsidRPr="00F91D6E">
        <w:rPr>
          <w:rFonts w:ascii="標楷體" w:eastAsia="標楷體" w:hAnsi="標楷體" w:hint="eastAsia"/>
          <w:color w:val="000000" w:themeColor="text1"/>
        </w:rPr>
        <w:t>（§22）</w:t>
      </w:r>
    </w:p>
    <w:p w:rsidR="001D60F6" w:rsidRPr="00F91D6E" w:rsidRDefault="00995A74" w:rsidP="009E3419">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統計自</w:t>
      </w:r>
      <w:r w:rsidR="00CB4B0E" w:rsidRPr="00F91D6E">
        <w:rPr>
          <w:rFonts w:ascii="標楷體" w:eastAsia="標楷體" w:hAnsi="標楷體" w:hint="eastAsia"/>
          <w:color w:val="000000" w:themeColor="text1"/>
        </w:rPr>
        <w:t>2012</w:t>
      </w:r>
      <w:r w:rsidRPr="00F91D6E">
        <w:rPr>
          <w:rFonts w:ascii="標楷體" w:eastAsia="標楷體" w:hAnsi="標楷體" w:hint="eastAsia"/>
          <w:color w:val="000000" w:themeColor="text1"/>
        </w:rPr>
        <w:t>年至</w:t>
      </w:r>
      <w:r w:rsidR="00CB4B0E" w:rsidRPr="00F91D6E">
        <w:rPr>
          <w:rFonts w:ascii="標楷體" w:eastAsia="標楷體" w:hAnsi="標楷體" w:hint="eastAsia"/>
          <w:color w:val="000000" w:themeColor="text1"/>
        </w:rPr>
        <w:t>2017</w:t>
      </w:r>
      <w:r w:rsidRPr="00F91D6E">
        <w:rPr>
          <w:rFonts w:ascii="標楷體" w:eastAsia="標楷體" w:hAnsi="標楷體" w:hint="eastAsia"/>
          <w:color w:val="000000" w:themeColor="text1"/>
        </w:rPr>
        <w:t>年，</w:t>
      </w:r>
      <w:r w:rsidR="001D60F6" w:rsidRPr="00F91D6E">
        <w:rPr>
          <w:rFonts w:ascii="標楷體" w:eastAsia="標楷體" w:hAnsi="標楷體" w:hint="eastAsia"/>
          <w:color w:val="000000" w:themeColor="text1"/>
        </w:rPr>
        <w:t>各地</w:t>
      </w:r>
      <w:r w:rsidR="00D96A1A" w:rsidRPr="00F91D6E">
        <w:rPr>
          <w:rFonts w:ascii="標楷體" w:eastAsia="標楷體" w:hAnsi="標楷體" w:hint="eastAsia"/>
          <w:color w:val="000000" w:themeColor="text1"/>
        </w:rPr>
        <w:t>方法院</w:t>
      </w:r>
      <w:r w:rsidR="001D60F6" w:rsidRPr="00F91D6E">
        <w:rPr>
          <w:rFonts w:ascii="標楷體" w:eastAsia="標楷體" w:hAnsi="標楷體" w:hint="eastAsia"/>
          <w:color w:val="000000" w:themeColor="text1"/>
        </w:rPr>
        <w:t>檢</w:t>
      </w:r>
      <w:r w:rsidR="00D96A1A" w:rsidRPr="00F91D6E">
        <w:rPr>
          <w:rFonts w:ascii="標楷體" w:eastAsia="標楷體" w:hAnsi="標楷體" w:hint="eastAsia"/>
          <w:color w:val="000000" w:themeColor="text1"/>
        </w:rPr>
        <w:t>察</w:t>
      </w:r>
      <w:r w:rsidR="001D60F6" w:rsidRPr="00F91D6E">
        <w:rPr>
          <w:rFonts w:ascii="標楷體" w:eastAsia="標楷體" w:hAnsi="標楷體" w:hint="eastAsia"/>
          <w:color w:val="000000" w:themeColor="text1"/>
        </w:rPr>
        <w:t>署</w:t>
      </w:r>
      <w:r w:rsidRPr="00F91D6E">
        <w:rPr>
          <w:rFonts w:ascii="標楷體" w:eastAsia="標楷體" w:hAnsi="標楷體" w:hint="eastAsia"/>
          <w:color w:val="000000" w:themeColor="text1"/>
        </w:rPr>
        <w:t>辦理</w:t>
      </w:r>
      <w:r w:rsidR="001D60F6" w:rsidRPr="00F91D6E">
        <w:rPr>
          <w:rFonts w:ascii="標楷體" w:eastAsia="標楷體" w:hAnsi="標楷體" w:hint="eastAsia"/>
          <w:color w:val="000000" w:themeColor="text1"/>
        </w:rPr>
        <w:t>違反</w:t>
      </w:r>
      <w:r w:rsidR="0059536E" w:rsidRPr="00F91D6E">
        <w:rPr>
          <w:rFonts w:ascii="標楷體" w:eastAsia="標楷體" w:hAnsi="標楷體" w:hint="eastAsia"/>
          <w:color w:val="000000" w:themeColor="text1"/>
        </w:rPr>
        <w:t>《</w:t>
      </w:r>
      <w:r w:rsidR="001D60F6" w:rsidRPr="00F91D6E">
        <w:rPr>
          <w:rFonts w:ascii="標楷體" w:eastAsia="標楷體" w:hAnsi="標楷體" w:hint="eastAsia"/>
          <w:color w:val="000000" w:themeColor="text1"/>
        </w:rPr>
        <w:t>銀行法</w:t>
      </w:r>
      <w:r w:rsidR="0059536E" w:rsidRPr="00F91D6E">
        <w:rPr>
          <w:rFonts w:ascii="標楷體" w:eastAsia="標楷體" w:hAnsi="標楷體" w:hint="eastAsia"/>
          <w:color w:val="000000" w:themeColor="text1"/>
        </w:rPr>
        <w:t>》</w:t>
      </w:r>
      <w:r w:rsidR="001D60F6" w:rsidRPr="00F91D6E">
        <w:rPr>
          <w:rFonts w:ascii="標楷體" w:eastAsia="標楷體" w:hAnsi="標楷體" w:hint="eastAsia"/>
          <w:color w:val="000000" w:themeColor="text1"/>
        </w:rPr>
        <w:t>案件</w:t>
      </w:r>
      <w:r w:rsidRPr="00F91D6E">
        <w:rPr>
          <w:rFonts w:ascii="標楷體" w:eastAsia="標楷體" w:hAnsi="標楷體" w:hint="eastAsia"/>
          <w:color w:val="000000" w:themeColor="text1"/>
        </w:rPr>
        <w:t>，偵查終結</w:t>
      </w:r>
      <w:r w:rsidR="0010119D"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w:t>
      </w:r>
      <w:r w:rsidR="0010119D" w:rsidRPr="00F91D6E">
        <w:rPr>
          <w:rFonts w:ascii="標楷體" w:eastAsia="標楷體" w:hAnsi="標楷體" w:hint="eastAsia"/>
          <w:color w:val="000000" w:themeColor="text1"/>
        </w:rPr>
        <w:t>035</w:t>
      </w:r>
      <w:r w:rsidRPr="00F91D6E">
        <w:rPr>
          <w:rFonts w:ascii="標楷體" w:eastAsia="標楷體" w:hAnsi="標楷體" w:hint="eastAsia"/>
          <w:color w:val="000000" w:themeColor="text1"/>
        </w:rPr>
        <w:t>件</w:t>
      </w:r>
      <w:r w:rsidR="001D60F6" w:rsidRPr="00F91D6E">
        <w:rPr>
          <w:rFonts w:ascii="標楷體" w:eastAsia="標楷體" w:hAnsi="標楷體" w:hint="eastAsia"/>
          <w:color w:val="000000" w:themeColor="text1"/>
        </w:rPr>
        <w:t>，總計起訴3,</w:t>
      </w:r>
      <w:r w:rsidR="0010119D" w:rsidRPr="00F91D6E">
        <w:rPr>
          <w:rFonts w:ascii="標楷體" w:eastAsia="標楷體" w:hAnsi="標楷體" w:hint="eastAsia"/>
          <w:color w:val="000000" w:themeColor="text1"/>
        </w:rPr>
        <w:t>949</w:t>
      </w:r>
      <w:r w:rsidR="001D60F6" w:rsidRPr="00F91D6E">
        <w:rPr>
          <w:rFonts w:ascii="標楷體" w:eastAsia="標楷體" w:hAnsi="標楷體" w:hint="eastAsia"/>
          <w:color w:val="000000" w:themeColor="text1"/>
        </w:rPr>
        <w:t>人</w:t>
      </w:r>
      <w:r w:rsidR="00CE17F4" w:rsidRPr="00F91D6E">
        <w:rPr>
          <w:rFonts w:ascii="標楷體" w:eastAsia="標楷體" w:hAnsi="標楷體" w:hint="eastAsia"/>
          <w:color w:val="000000" w:themeColor="text1"/>
        </w:rPr>
        <w:t>；各地方法院檢察署執行裁判確定情形，有罪人數1,260人。</w:t>
      </w:r>
      <w:r w:rsidR="00D96A1A" w:rsidRPr="00F91D6E">
        <w:rPr>
          <w:rFonts w:ascii="標楷體" w:eastAsia="標楷體" w:hAnsi="標楷體" w:hint="eastAsia"/>
          <w:color w:val="000000" w:themeColor="text1"/>
        </w:rPr>
        <w:t>各地方法院檢察署</w:t>
      </w:r>
      <w:r w:rsidRPr="00F91D6E">
        <w:rPr>
          <w:rFonts w:ascii="標楷體" w:eastAsia="標楷體" w:hAnsi="標楷體" w:hint="eastAsia"/>
          <w:color w:val="000000" w:themeColor="text1"/>
        </w:rPr>
        <w:t>辦理</w:t>
      </w:r>
      <w:r w:rsidR="001D60F6" w:rsidRPr="00F91D6E">
        <w:rPr>
          <w:rFonts w:ascii="標楷體" w:eastAsia="標楷體" w:hAnsi="標楷體" w:hint="eastAsia"/>
          <w:color w:val="000000" w:themeColor="text1"/>
        </w:rPr>
        <w:t>違反</w:t>
      </w:r>
      <w:r w:rsidR="0059536E" w:rsidRPr="00F91D6E">
        <w:rPr>
          <w:rFonts w:ascii="標楷體" w:eastAsia="標楷體" w:hAnsi="標楷體" w:hint="eastAsia"/>
          <w:color w:val="000000" w:themeColor="text1"/>
        </w:rPr>
        <w:t>《</w:t>
      </w:r>
      <w:r w:rsidR="001D60F6" w:rsidRPr="00F91D6E">
        <w:rPr>
          <w:rFonts w:ascii="標楷體" w:eastAsia="標楷體" w:hAnsi="標楷體" w:hint="eastAsia"/>
          <w:color w:val="000000" w:themeColor="text1"/>
        </w:rPr>
        <w:t>證券交易法</w:t>
      </w:r>
      <w:r w:rsidR="0059536E" w:rsidRPr="00F91D6E">
        <w:rPr>
          <w:rFonts w:ascii="標楷體" w:eastAsia="標楷體" w:hAnsi="標楷體" w:hint="eastAsia"/>
          <w:color w:val="000000" w:themeColor="text1"/>
        </w:rPr>
        <w:t>》</w:t>
      </w:r>
      <w:r w:rsidR="001D60F6" w:rsidRPr="00F91D6E">
        <w:rPr>
          <w:rFonts w:ascii="標楷體" w:eastAsia="標楷體" w:hAnsi="標楷體" w:hint="eastAsia"/>
          <w:color w:val="000000" w:themeColor="text1"/>
        </w:rPr>
        <w:t>案件</w:t>
      </w:r>
      <w:r w:rsidRPr="00F91D6E">
        <w:rPr>
          <w:rFonts w:ascii="標楷體" w:eastAsia="標楷體" w:hAnsi="標楷體" w:hint="eastAsia"/>
          <w:color w:val="000000" w:themeColor="text1"/>
        </w:rPr>
        <w:t>，偵查終結1,6</w:t>
      </w:r>
      <w:r w:rsidR="0010119D" w:rsidRPr="00F91D6E">
        <w:rPr>
          <w:rFonts w:ascii="標楷體" w:eastAsia="標楷體" w:hAnsi="標楷體" w:hint="eastAsia"/>
          <w:color w:val="000000" w:themeColor="text1"/>
        </w:rPr>
        <w:t>59</w:t>
      </w:r>
      <w:r w:rsidRPr="00F91D6E">
        <w:rPr>
          <w:rFonts w:ascii="標楷體" w:eastAsia="標楷體" w:hAnsi="標楷體" w:hint="eastAsia"/>
          <w:color w:val="000000" w:themeColor="text1"/>
        </w:rPr>
        <w:t>件</w:t>
      </w:r>
      <w:r w:rsidR="001D60F6" w:rsidRPr="00F91D6E">
        <w:rPr>
          <w:rFonts w:ascii="標楷體" w:eastAsia="標楷體" w:hAnsi="標楷體" w:hint="eastAsia"/>
          <w:color w:val="000000" w:themeColor="text1"/>
        </w:rPr>
        <w:t>，總計起訴2,3</w:t>
      </w:r>
      <w:r w:rsidR="0010119D" w:rsidRPr="00F91D6E">
        <w:rPr>
          <w:rFonts w:ascii="標楷體" w:eastAsia="標楷體" w:hAnsi="標楷體" w:hint="eastAsia"/>
          <w:color w:val="000000" w:themeColor="text1"/>
        </w:rPr>
        <w:t>41</w:t>
      </w:r>
      <w:r w:rsidR="001D60F6" w:rsidRPr="00F91D6E">
        <w:rPr>
          <w:rFonts w:ascii="標楷體" w:eastAsia="標楷體" w:hAnsi="標楷體" w:hint="eastAsia"/>
          <w:color w:val="000000" w:themeColor="text1"/>
        </w:rPr>
        <w:t>人</w:t>
      </w:r>
      <w:r w:rsidR="00CE17F4" w:rsidRPr="00F91D6E">
        <w:rPr>
          <w:rFonts w:ascii="標楷體" w:eastAsia="標楷體" w:hAnsi="標楷體" w:hint="eastAsia"/>
          <w:color w:val="000000" w:themeColor="text1"/>
        </w:rPr>
        <w:t>；各地方法院檢察署執行裁判確定情形，有罪人數1,120人。</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72" w:name="_Toc476752575"/>
      <w:bookmarkStart w:id="173" w:name="_Toc479175843"/>
      <w:bookmarkStart w:id="174" w:name="_Toc508693899"/>
      <w:r w:rsidRPr="00F91D6E">
        <w:rPr>
          <w:rFonts w:ascii="標楷體" w:eastAsia="標楷體" w:hAnsi="標楷體" w:hint="eastAsia"/>
          <w:b/>
          <w:color w:val="000000" w:themeColor="text1"/>
          <w:sz w:val="28"/>
          <w:szCs w:val="28"/>
        </w:rPr>
        <w:t>第23條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犯罪所得之洗錢行為</w:t>
      </w:r>
      <w:bookmarkEnd w:id="172"/>
      <w:bookmarkEnd w:id="173"/>
      <w:bookmarkEnd w:id="174"/>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（§23）</w:t>
      </w:r>
    </w:p>
    <w:p w:rsidR="00E014B2" w:rsidRPr="00F91D6E" w:rsidRDefault="00544AC6" w:rsidP="00BB3C65">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2016年12月28日修正公布《洗錢防制法》</w:t>
      </w:r>
      <w:r w:rsidR="00CD1D29" w:rsidRPr="00F91D6E">
        <w:rPr>
          <w:rFonts w:ascii="標楷體" w:eastAsia="標楷體" w:hAnsi="標楷體" w:hint="eastAsia"/>
          <w:color w:val="000000" w:themeColor="text1"/>
        </w:rPr>
        <w:t>已符合</w:t>
      </w:r>
      <w:r w:rsidR="00D96A1A" w:rsidRPr="00F91D6E">
        <w:rPr>
          <w:rFonts w:ascii="標楷體" w:eastAsia="標楷體" w:hAnsi="標楷體" w:hint="eastAsia"/>
          <w:color w:val="000000" w:themeColor="text1"/>
        </w:rPr>
        <w:t>UNCAC第23</w:t>
      </w:r>
      <w:r w:rsidR="00CD1D29" w:rsidRPr="00F91D6E">
        <w:rPr>
          <w:rFonts w:ascii="標楷體" w:eastAsia="標楷體" w:hAnsi="標楷體" w:hint="eastAsia"/>
          <w:color w:val="000000" w:themeColor="text1"/>
        </w:rPr>
        <w:t>條相關規範，相關</w:t>
      </w:r>
      <w:r w:rsidRPr="00F91D6E">
        <w:rPr>
          <w:rFonts w:ascii="標楷體" w:eastAsia="標楷體" w:hAnsi="標楷體" w:hint="eastAsia"/>
          <w:color w:val="000000" w:themeColor="text1"/>
        </w:rPr>
        <w:t>修正重點</w:t>
      </w:r>
      <w:r w:rsidR="00CD1D29" w:rsidRPr="00F91D6E">
        <w:rPr>
          <w:rFonts w:ascii="標楷體" w:eastAsia="標楷體" w:hAnsi="標楷體" w:hint="eastAsia"/>
          <w:color w:val="000000" w:themeColor="text1"/>
        </w:rPr>
        <w:t>及主要目的</w:t>
      </w:r>
      <w:r w:rsidR="00D96A1A" w:rsidRPr="00F91D6E">
        <w:rPr>
          <w:rFonts w:ascii="標楷體" w:eastAsia="標楷體" w:hAnsi="標楷體" w:hint="eastAsia"/>
          <w:color w:val="000000" w:themeColor="text1"/>
        </w:rPr>
        <w:t>，參見總論</w:t>
      </w:r>
      <w:r w:rsidRPr="00F91D6E">
        <w:rPr>
          <w:rFonts w:ascii="標楷體" w:eastAsia="標楷體" w:hAnsi="標楷體" w:hint="eastAsia"/>
          <w:color w:val="000000" w:themeColor="text1"/>
        </w:rPr>
        <w:t>貳、四</w:t>
      </w:r>
      <w:r w:rsidR="00C03A5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（三）。</w:t>
      </w:r>
      <w:r w:rsidR="00CD1D29" w:rsidRPr="00F91D6E">
        <w:rPr>
          <w:rFonts w:ascii="標楷體" w:eastAsia="標楷體" w:hAnsi="標楷體" w:hint="eastAsia"/>
          <w:color w:val="000000" w:themeColor="text1"/>
        </w:rPr>
        <w:t>另</w:t>
      </w:r>
      <w:r w:rsidR="009E168C" w:rsidRPr="00F91D6E">
        <w:rPr>
          <w:rFonts w:ascii="標楷體" w:eastAsia="標楷體" w:hAnsi="標楷體" w:hint="eastAsia"/>
          <w:color w:val="000000" w:themeColor="text1"/>
        </w:rPr>
        <w:t>《洗錢防制法》第2條對於掩飾或隱匿因自己重大犯罪所得財物或財產上利益者等洗錢行為犯罪，</w:t>
      </w:r>
      <w:r w:rsidR="00A71E8E" w:rsidRPr="00F91D6E">
        <w:rPr>
          <w:rFonts w:ascii="標楷體" w:eastAsia="標楷體" w:hAnsi="標楷體" w:hint="eastAsia"/>
          <w:color w:val="000000" w:themeColor="text1"/>
        </w:rPr>
        <w:t>定</w:t>
      </w:r>
      <w:r w:rsidR="009E168C" w:rsidRPr="00F91D6E">
        <w:rPr>
          <w:rFonts w:ascii="標楷體" w:eastAsia="標楷體" w:hAnsi="標楷體" w:hint="eastAsia"/>
          <w:color w:val="000000" w:themeColor="text1"/>
        </w:rPr>
        <w:t>有相關處罰規定，第3條並將相關特定犯罪如有洗錢</w:t>
      </w:r>
      <w:proofErr w:type="gramStart"/>
      <w:r w:rsidR="009E168C" w:rsidRPr="00F91D6E">
        <w:rPr>
          <w:rFonts w:ascii="標楷體" w:eastAsia="標楷體" w:hAnsi="標楷體" w:hint="eastAsia"/>
          <w:color w:val="000000" w:themeColor="text1"/>
        </w:rPr>
        <w:t>行為均涉犯</w:t>
      </w:r>
      <w:proofErr w:type="gramEnd"/>
      <w:r w:rsidR="009E168C" w:rsidRPr="00F91D6E">
        <w:rPr>
          <w:rFonts w:ascii="標楷體" w:eastAsia="標楷體" w:hAnsi="標楷體" w:hint="eastAsia"/>
          <w:color w:val="000000" w:themeColor="text1"/>
        </w:rPr>
        <w:t>本法之洗錢罪嫌，</w:t>
      </w:r>
      <w:r w:rsidR="009E168C" w:rsidRPr="00F91D6E">
        <w:rPr>
          <w:rFonts w:ascii="標楷體" w:eastAsia="標楷體" w:hAnsi="標楷體"/>
          <w:color w:val="000000" w:themeColor="text1"/>
        </w:rPr>
        <w:t>在理論上，人們習慣將具有洗錢性質的基</w:t>
      </w:r>
      <w:r w:rsidR="009E168C" w:rsidRPr="00F91D6E">
        <w:rPr>
          <w:rFonts w:ascii="標楷體" w:eastAsia="標楷體" w:hAnsi="標楷體"/>
          <w:color w:val="000000" w:themeColor="text1"/>
        </w:rPr>
        <w:lastRenderedPageBreak/>
        <w:t>礎犯罪稱之為洗錢罪的前置犯罪，而修正後的</w:t>
      </w:r>
      <w:r w:rsidR="00CD1D29" w:rsidRPr="00F91D6E">
        <w:rPr>
          <w:rFonts w:ascii="標楷體" w:eastAsia="標楷體" w:hAnsi="標楷體" w:hint="eastAsia"/>
          <w:color w:val="000000" w:themeColor="text1"/>
        </w:rPr>
        <w:t>《洗錢防制法》</w:t>
      </w:r>
      <w:r w:rsidR="009E168C" w:rsidRPr="00F91D6E">
        <w:rPr>
          <w:rFonts w:ascii="標楷體" w:eastAsia="標楷體" w:hAnsi="標楷體"/>
          <w:color w:val="000000" w:themeColor="text1"/>
        </w:rPr>
        <w:t>則以「本法所稱特定犯罪…」之立法技術定之</w:t>
      </w:r>
      <w:r w:rsidR="009E168C"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（§23Ⅰ）</w:t>
      </w:r>
    </w:p>
    <w:p w:rsidR="00A74384" w:rsidRPr="00F91D6E" w:rsidRDefault="004D755F" w:rsidP="004D755F">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96A1A" w:rsidRPr="00F91D6E">
        <w:rPr>
          <w:rFonts w:ascii="標楷體" w:eastAsia="標楷體" w:hAnsi="標楷體" w:hint="eastAsia"/>
          <w:color w:val="000000" w:themeColor="text1"/>
        </w:rPr>
        <w:t>（§23）</w:t>
      </w:r>
    </w:p>
    <w:p w:rsidR="00A74384" w:rsidRPr="00F91D6E" w:rsidRDefault="00D96A1A" w:rsidP="004D755F">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w:t>
      </w:r>
      <w:r w:rsidR="00A71E8E" w:rsidRPr="00F91D6E">
        <w:rPr>
          <w:rFonts w:ascii="標楷體" w:eastAsia="標楷體" w:hAnsi="標楷體" w:hint="eastAsia"/>
          <w:color w:val="000000" w:themeColor="text1"/>
        </w:rPr>
        <w:t>將</w:t>
      </w:r>
      <w:r w:rsidR="00B7061C" w:rsidRPr="00F91D6E">
        <w:rPr>
          <w:rFonts w:ascii="標楷體" w:eastAsia="標楷體" w:hAnsi="標楷體" w:hint="eastAsia"/>
          <w:color w:val="000000" w:themeColor="text1"/>
        </w:rPr>
        <w:t>於2018年接受「亞太防制洗錢組織」（APG）第3輪相互評鑑，行政院特別設立「洗錢防制辦公室」，統籌整合洗錢防制方針及行動綱領，提升洗錢防制效能。</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75" w:name="_Toc476752576"/>
      <w:bookmarkStart w:id="176" w:name="_Toc479175844"/>
      <w:bookmarkStart w:id="177" w:name="_Toc508693900"/>
      <w:r w:rsidRPr="00F91D6E">
        <w:rPr>
          <w:rFonts w:ascii="標楷體" w:eastAsia="標楷體" w:hAnsi="標楷體" w:hint="eastAsia"/>
          <w:b/>
          <w:color w:val="000000" w:themeColor="text1"/>
          <w:sz w:val="28"/>
          <w:szCs w:val="28"/>
        </w:rPr>
        <w:t>第24條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藏匿犯罪所得財產</w:t>
      </w:r>
      <w:bookmarkEnd w:id="175"/>
      <w:bookmarkEnd w:id="176"/>
      <w:bookmarkEnd w:id="177"/>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（§24）</w:t>
      </w:r>
    </w:p>
    <w:p w:rsidR="00E014B2" w:rsidRPr="00F91D6E" w:rsidRDefault="00E014B2" w:rsidP="00133801">
      <w:pPr>
        <w:pStyle w:val="a3"/>
        <w:numPr>
          <w:ilvl w:val="0"/>
          <w:numId w:val="4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《貪污治罪條例》第4條至第6條係規範最輕本刑5年以上重罪，又依同條例第15條規定，明知因犯第4條至第6條之罪所得之財物，故為收受、搬運、隱匿、寄</w:t>
      </w:r>
      <w:proofErr w:type="gramStart"/>
      <w:r w:rsidRPr="00F91D6E">
        <w:rPr>
          <w:rFonts w:ascii="標楷體" w:eastAsia="標楷體" w:hAnsi="標楷體" w:hint="eastAsia"/>
          <w:color w:val="000000" w:themeColor="text1"/>
        </w:rPr>
        <w:t>藏或故買</w:t>
      </w:r>
      <w:proofErr w:type="gramEnd"/>
      <w:r w:rsidRPr="00F91D6E">
        <w:rPr>
          <w:rFonts w:ascii="標楷體" w:eastAsia="標楷體" w:hAnsi="標楷體" w:hint="eastAsia"/>
          <w:color w:val="000000" w:themeColor="text1"/>
        </w:rPr>
        <w:t>者，處1以上7年以下有期徒刑，得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科300萬元以下罰金。（§24）</w:t>
      </w:r>
    </w:p>
    <w:p w:rsidR="00E014B2" w:rsidRPr="00F91D6E" w:rsidRDefault="00E014B2" w:rsidP="00133801">
      <w:pPr>
        <w:pStyle w:val="a3"/>
        <w:numPr>
          <w:ilvl w:val="0"/>
          <w:numId w:val="4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《刑法》第349條規範</w:t>
      </w:r>
      <w:r w:rsidRPr="00F91D6E">
        <w:rPr>
          <w:rFonts w:ascii="標楷體" w:eastAsia="標楷體" w:hAnsi="標楷體"/>
          <w:color w:val="000000" w:themeColor="text1"/>
        </w:rPr>
        <w:t>收受</w:t>
      </w:r>
      <w:r w:rsidR="00F40944" w:rsidRPr="00F91D6E">
        <w:rPr>
          <w:rFonts w:ascii="標楷體" w:eastAsia="標楷體" w:hAnsi="標楷體" w:hint="eastAsia"/>
          <w:color w:val="000000" w:themeColor="text1"/>
        </w:rPr>
        <w:t>、</w:t>
      </w:r>
      <w:r w:rsidR="00357522" w:rsidRPr="00F91D6E">
        <w:rPr>
          <w:rFonts w:ascii="標楷體" w:eastAsia="標楷體" w:hAnsi="標楷體"/>
          <w:color w:val="000000" w:themeColor="text1"/>
        </w:rPr>
        <w:t>搬運、寄藏、故買贓物或</w:t>
      </w:r>
      <w:r w:rsidR="00F40944" w:rsidRPr="00F91D6E">
        <w:rPr>
          <w:rFonts w:ascii="標楷體" w:eastAsia="標楷體" w:hAnsi="標楷體" w:hint="eastAsia"/>
          <w:color w:val="000000" w:themeColor="text1"/>
        </w:rPr>
        <w:t>媒介</w:t>
      </w:r>
      <w:r w:rsidRPr="00F91D6E">
        <w:rPr>
          <w:rFonts w:ascii="標楷體" w:eastAsia="標楷體" w:hAnsi="標楷體"/>
          <w:color w:val="000000" w:themeColor="text1"/>
        </w:rPr>
        <w:t>者</w:t>
      </w:r>
      <w:r w:rsidRPr="00F91D6E">
        <w:rPr>
          <w:rFonts w:ascii="標楷體" w:eastAsia="標楷體" w:hAnsi="標楷體" w:hint="eastAsia"/>
          <w:color w:val="000000" w:themeColor="text1"/>
        </w:rPr>
        <w:t>，將處以5</w:t>
      </w:r>
      <w:r w:rsidRPr="00F91D6E">
        <w:rPr>
          <w:rFonts w:ascii="標楷體" w:eastAsia="標楷體" w:hAnsi="標楷體"/>
          <w:color w:val="000000" w:themeColor="text1"/>
        </w:rPr>
        <w:t>年以下有期徒刑、拘役或</w:t>
      </w:r>
      <w:r w:rsidR="00F40944" w:rsidRPr="00F91D6E">
        <w:rPr>
          <w:rFonts w:ascii="標楷體" w:eastAsia="標楷體" w:hAnsi="標楷體" w:hint="eastAsia"/>
          <w:color w:val="000000" w:themeColor="text1"/>
        </w:rPr>
        <w:t>科或</w:t>
      </w:r>
      <w:proofErr w:type="gramStart"/>
      <w:r w:rsidR="00F40944" w:rsidRPr="00F91D6E">
        <w:rPr>
          <w:rFonts w:ascii="標楷體" w:eastAsia="標楷體" w:hAnsi="標楷體" w:hint="eastAsia"/>
          <w:color w:val="000000" w:themeColor="text1"/>
        </w:rPr>
        <w:t>併</w:t>
      </w:r>
      <w:proofErr w:type="gramEnd"/>
      <w:r w:rsidR="00F40944" w:rsidRPr="00F91D6E">
        <w:rPr>
          <w:rFonts w:ascii="標楷體" w:eastAsia="標楷體" w:hAnsi="標楷體" w:hint="eastAsia"/>
          <w:color w:val="000000" w:themeColor="text1"/>
        </w:rPr>
        <w:t>科五</w:t>
      </w:r>
      <w:r w:rsidR="00357522" w:rsidRPr="00F91D6E">
        <w:rPr>
          <w:rFonts w:ascii="標楷體" w:eastAsia="標楷體" w:hAnsi="標楷體" w:hint="eastAsia"/>
          <w:color w:val="000000" w:themeColor="text1"/>
        </w:rPr>
        <w:t>十</w:t>
      </w:r>
      <w:r w:rsidR="00F40944" w:rsidRPr="00F91D6E">
        <w:rPr>
          <w:rFonts w:ascii="標楷體" w:eastAsia="標楷體" w:hAnsi="標楷體" w:hint="eastAsia"/>
          <w:color w:val="000000" w:themeColor="text1"/>
        </w:rPr>
        <w:t>萬元以下</w:t>
      </w:r>
      <w:r w:rsidRPr="00F91D6E">
        <w:rPr>
          <w:rFonts w:ascii="標楷體" w:eastAsia="標楷體" w:hAnsi="標楷體" w:hint="eastAsia"/>
          <w:color w:val="000000" w:themeColor="text1"/>
        </w:rPr>
        <w:t>罰金。（§24）</w:t>
      </w:r>
    </w:p>
    <w:p w:rsidR="00E36796" w:rsidRPr="00F91D6E" w:rsidRDefault="00E36796" w:rsidP="00133801">
      <w:pPr>
        <w:pStyle w:val="a3"/>
        <w:numPr>
          <w:ilvl w:val="0"/>
          <w:numId w:val="4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38條之1第2項規定，犯罪行為人以外之自然人、法人或非法人團體，有明知他人違法行為而取得、因他人違法行為而無償或以顯不相當之對價取得、犯罪行為人為他人實行違法行為，他人因而取得之情形，而取得犯罪所得者，沒收之。對於犯罪行為人將犯罪所得移轉第三人，用以藏匿犯罪所得財產者，已</w:t>
      </w:r>
      <w:r w:rsidR="00A71E8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有相關沒收之規定。</w:t>
      </w:r>
      <w:r w:rsidR="009C7867" w:rsidRPr="00F91D6E">
        <w:rPr>
          <w:rFonts w:ascii="標楷體" w:eastAsia="標楷體" w:hAnsi="標楷體" w:hint="eastAsia"/>
          <w:color w:val="000000" w:themeColor="text1"/>
        </w:rPr>
        <w:t>（§24）</w:t>
      </w:r>
    </w:p>
    <w:p w:rsidR="00E014B2" w:rsidRPr="00F91D6E" w:rsidRDefault="00E014B2" w:rsidP="00133801">
      <w:pPr>
        <w:pStyle w:val="a3"/>
        <w:numPr>
          <w:ilvl w:val="0"/>
          <w:numId w:val="4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2條第2款規定，掩飾或隱匿特定犯罪所得之本質、來源、去向、所在、所有權、處分權或其他權益者，亦屬洗錢行為。同法第18條則有擴大沒收規定：犯第14條之罪，其所移轉、變更、掩飾、隱匿、收受、取得、持有、使用之財物或財產上利益，沒收之；犯第15條之罪，其所收受、持有、使用之財物或財產上利益，亦同。《洗錢防制法》第18條之擴大沒收更是符合</w:t>
      </w:r>
      <w:r w:rsidR="0086477B" w:rsidRPr="00F91D6E">
        <w:rPr>
          <w:rFonts w:ascii="標楷體" w:eastAsia="標楷體" w:hAnsi="標楷體" w:hint="eastAsia"/>
          <w:color w:val="000000" w:themeColor="text1"/>
        </w:rPr>
        <w:t>本</w:t>
      </w:r>
      <w:r w:rsidRPr="00F91D6E">
        <w:rPr>
          <w:rFonts w:ascii="標楷體" w:eastAsia="標楷體" w:hAnsi="標楷體" w:hint="eastAsia"/>
          <w:color w:val="000000" w:themeColor="text1"/>
        </w:rPr>
        <w:t>條之相關規範。（§24）</w:t>
      </w:r>
    </w:p>
    <w:p w:rsidR="004D755F" w:rsidRPr="00F91D6E" w:rsidRDefault="004D755F" w:rsidP="004D755F">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D96A1A" w:rsidRPr="00F91D6E">
        <w:rPr>
          <w:rFonts w:ascii="標楷體" w:eastAsia="標楷體" w:hAnsi="標楷體" w:hint="eastAsia"/>
          <w:color w:val="000000" w:themeColor="text1"/>
        </w:rPr>
        <w:t>（§24）</w:t>
      </w:r>
    </w:p>
    <w:p w:rsidR="004D755F" w:rsidRPr="00F91D6E" w:rsidRDefault="004D755F" w:rsidP="004D755F">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調查局洗錢</w:t>
      </w:r>
      <w:proofErr w:type="gramStart"/>
      <w:r w:rsidRPr="00F91D6E">
        <w:rPr>
          <w:rFonts w:ascii="標楷體" w:eastAsia="標楷體" w:hAnsi="標楷體" w:hint="eastAsia"/>
          <w:color w:val="000000" w:themeColor="text1"/>
        </w:rPr>
        <w:t>防制處透</w:t>
      </w:r>
      <w:r w:rsidR="007B5B74" w:rsidRPr="00F91D6E">
        <w:rPr>
          <w:rFonts w:ascii="標楷體" w:eastAsia="標楷體" w:hAnsi="標楷體" w:hint="eastAsia"/>
          <w:color w:val="000000" w:themeColor="text1"/>
        </w:rPr>
        <w:t>過</w:t>
      </w:r>
      <w:proofErr w:type="gramEnd"/>
      <w:r w:rsidRPr="00F91D6E">
        <w:rPr>
          <w:rFonts w:ascii="標楷體" w:eastAsia="標楷體" w:hAnsi="標楷體" w:hint="eastAsia"/>
          <w:color w:val="000000" w:themeColor="text1"/>
        </w:rPr>
        <w:t>《洗錢防制法》建立之防制洗錢</w:t>
      </w:r>
      <w:proofErr w:type="gramStart"/>
      <w:r w:rsidRPr="00F91D6E">
        <w:rPr>
          <w:rFonts w:ascii="標楷體" w:eastAsia="標楷體" w:hAnsi="標楷體" w:hint="eastAsia"/>
          <w:color w:val="000000" w:themeColor="text1"/>
        </w:rPr>
        <w:t>金融情資申報</w:t>
      </w:r>
      <w:proofErr w:type="gramEnd"/>
      <w:r w:rsidRPr="00F91D6E">
        <w:rPr>
          <w:rFonts w:ascii="標楷體" w:eastAsia="標楷體" w:hAnsi="標楷體" w:hint="eastAsia"/>
          <w:color w:val="000000" w:themeColor="text1"/>
        </w:rPr>
        <w:t>與回饋機制，協助公、私部門溝通、協調，有助於不法所得的追蹤與查扣。當金融機構獲悉媒體報導特殊重大案件關係人相關交易與資產移轉，經與調查局洗錢</w:t>
      </w:r>
      <w:proofErr w:type="gramStart"/>
      <w:r w:rsidRPr="00F91D6E">
        <w:rPr>
          <w:rFonts w:ascii="標楷體" w:eastAsia="標楷體" w:hAnsi="標楷體" w:hint="eastAsia"/>
          <w:color w:val="000000" w:themeColor="text1"/>
        </w:rPr>
        <w:t>防制處聯繫</w:t>
      </w:r>
      <w:proofErr w:type="gramEnd"/>
      <w:r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初判與國內</w:t>
      </w:r>
      <w:proofErr w:type="gramEnd"/>
      <w:r w:rsidRPr="00F91D6E">
        <w:rPr>
          <w:rFonts w:ascii="標楷體" w:eastAsia="標楷體" w:hAnsi="標楷體" w:hint="eastAsia"/>
          <w:color w:val="000000" w:themeColor="text1"/>
        </w:rPr>
        <w:t>執法機關偵辦案件相關，經由</w:t>
      </w:r>
      <w:proofErr w:type="gramStart"/>
      <w:r w:rsidRPr="00F91D6E">
        <w:rPr>
          <w:rFonts w:ascii="標楷體" w:eastAsia="標楷體" w:hAnsi="標楷體" w:hint="eastAsia"/>
          <w:color w:val="000000" w:themeColor="text1"/>
        </w:rPr>
        <w:t>金融情資的</w:t>
      </w:r>
      <w:proofErr w:type="gramEnd"/>
      <w:r w:rsidRPr="00F91D6E">
        <w:rPr>
          <w:rFonts w:ascii="標楷體" w:eastAsia="標楷體" w:hAnsi="標楷體" w:hint="eastAsia"/>
          <w:color w:val="000000" w:themeColor="text1"/>
        </w:rPr>
        <w:t>申報與分送，得有效協助執法機關查扣不法所得或開闢偵查路線。</w:t>
      </w:r>
      <w:proofErr w:type="gramStart"/>
      <w:r w:rsidRPr="00F91D6E">
        <w:rPr>
          <w:rFonts w:ascii="標楷體" w:eastAsia="標楷體" w:hAnsi="標楷體" w:hint="eastAsia"/>
          <w:color w:val="000000" w:themeColor="text1"/>
        </w:rPr>
        <w:t>例如某市重大</w:t>
      </w:r>
      <w:proofErr w:type="gramEnd"/>
      <w:r w:rsidRPr="00F91D6E">
        <w:rPr>
          <w:rFonts w:ascii="標楷體" w:eastAsia="標楷體" w:hAnsi="標楷體" w:hint="eastAsia"/>
          <w:color w:val="000000" w:themeColor="text1"/>
        </w:rPr>
        <w:t>土地開發案，因法定申報機制及調查局洗錢</w:t>
      </w:r>
      <w:proofErr w:type="gramStart"/>
      <w:r w:rsidRPr="00F91D6E">
        <w:rPr>
          <w:rFonts w:ascii="標楷體" w:eastAsia="標楷體" w:hAnsi="標楷體" w:hint="eastAsia"/>
          <w:color w:val="000000" w:themeColor="text1"/>
        </w:rPr>
        <w:t>防制處與</w:t>
      </w:r>
      <w:proofErr w:type="gramEnd"/>
      <w:r w:rsidRPr="00F91D6E">
        <w:rPr>
          <w:rFonts w:ascii="標楷體" w:eastAsia="標楷體" w:hAnsi="標楷體" w:hint="eastAsia"/>
          <w:color w:val="000000" w:themeColor="text1"/>
        </w:rPr>
        <w:t>金融機構間存在溝通管</w:t>
      </w:r>
      <w:r w:rsidRPr="00F91D6E">
        <w:rPr>
          <w:rFonts w:ascii="標楷體" w:eastAsia="標楷體" w:hAnsi="標楷體" w:hint="eastAsia"/>
          <w:color w:val="000000" w:themeColor="text1"/>
        </w:rPr>
        <w:lastRenderedPageBreak/>
        <w:t>道，透由</w:t>
      </w:r>
      <w:proofErr w:type="gramStart"/>
      <w:r w:rsidRPr="00F91D6E">
        <w:rPr>
          <w:rFonts w:ascii="標楷體" w:eastAsia="標楷體" w:hAnsi="標楷體" w:hint="eastAsia"/>
          <w:color w:val="000000" w:themeColor="text1"/>
        </w:rPr>
        <w:t>金融情資的</w:t>
      </w:r>
      <w:proofErr w:type="gramEnd"/>
      <w:r w:rsidRPr="00F91D6E">
        <w:rPr>
          <w:rFonts w:ascii="標楷體" w:eastAsia="標楷體" w:hAnsi="標楷體" w:hint="eastAsia"/>
          <w:color w:val="000000" w:themeColor="text1"/>
        </w:rPr>
        <w:t>分析與查證，查獲民意代表收受不法利益介入關說。</w:t>
      </w:r>
      <w:r w:rsidR="009C7867" w:rsidRPr="00F91D6E">
        <w:rPr>
          <w:rFonts w:ascii="標楷體" w:eastAsia="標楷體" w:hAnsi="標楷體" w:hint="eastAsia"/>
          <w:color w:val="000000" w:themeColor="text1"/>
        </w:rPr>
        <w:t>（§24）</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78" w:name="_Toc476752577"/>
      <w:bookmarkStart w:id="179" w:name="_Toc479175845"/>
      <w:bookmarkStart w:id="180" w:name="_Toc508693901"/>
      <w:r w:rsidRPr="00F91D6E">
        <w:rPr>
          <w:rFonts w:ascii="標楷體" w:eastAsia="標楷體" w:hAnsi="標楷體" w:hint="eastAsia"/>
          <w:b/>
          <w:color w:val="000000" w:themeColor="text1"/>
          <w:sz w:val="28"/>
          <w:szCs w:val="28"/>
        </w:rPr>
        <w:t>第25條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妨害司法</w:t>
      </w:r>
      <w:bookmarkEnd w:id="178"/>
      <w:bookmarkEnd w:id="179"/>
      <w:bookmarkEnd w:id="180"/>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（§25）</w:t>
      </w:r>
    </w:p>
    <w:p w:rsidR="00E014B2" w:rsidRPr="00F91D6E" w:rsidRDefault="008C41A7" w:rsidP="00133801">
      <w:pPr>
        <w:pStyle w:val="a3"/>
        <w:numPr>
          <w:ilvl w:val="0"/>
          <w:numId w:val="5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《刑法》第277條傷害罪、第302條剝奪他人行動自由罪、第304條強制罪、</w:t>
      </w:r>
      <w:proofErr w:type="gramStart"/>
      <w:r w:rsidRPr="00F91D6E">
        <w:rPr>
          <w:rFonts w:ascii="標楷體" w:eastAsia="標楷體" w:hAnsi="標楷體" w:hint="eastAsia"/>
          <w:color w:val="000000" w:themeColor="text1"/>
        </w:rPr>
        <w:t>笫</w:t>
      </w:r>
      <w:proofErr w:type="gramEnd"/>
      <w:r w:rsidRPr="00F91D6E">
        <w:rPr>
          <w:rFonts w:ascii="標楷體" w:eastAsia="標楷體" w:hAnsi="標楷體" w:hint="eastAsia"/>
          <w:color w:val="000000" w:themeColor="text1"/>
        </w:rPr>
        <w:t>305條恐嚇罪，此為通則性之規定，對證人之保護亦有適用。</w:t>
      </w:r>
      <w:r w:rsidR="00E014B2" w:rsidRPr="00F91D6E">
        <w:rPr>
          <w:rFonts w:ascii="標楷體" w:eastAsia="標楷體" w:hAnsi="標楷體" w:hint="eastAsia"/>
          <w:color w:val="000000" w:themeColor="text1"/>
        </w:rPr>
        <w:t>（§25）</w:t>
      </w:r>
    </w:p>
    <w:p w:rsidR="009D676D" w:rsidRPr="00F91D6E" w:rsidRDefault="001417E3" w:rsidP="00133801">
      <w:pPr>
        <w:pStyle w:val="a3"/>
        <w:numPr>
          <w:ilvl w:val="0"/>
          <w:numId w:val="5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《刑法》第135條</w:t>
      </w:r>
      <w:r w:rsidR="00A71E8E" w:rsidRPr="00F91D6E">
        <w:rPr>
          <w:rFonts w:ascii="標楷體" w:eastAsia="標楷體" w:hAnsi="標楷體" w:hint="eastAsia"/>
          <w:color w:val="000000" w:themeColor="text1"/>
        </w:rPr>
        <w:t>妨害公務罪</w:t>
      </w:r>
      <w:r w:rsidRPr="00F91D6E">
        <w:rPr>
          <w:rFonts w:ascii="標楷體" w:eastAsia="標楷體" w:hAnsi="標楷體" w:hint="eastAsia"/>
          <w:color w:val="000000" w:themeColor="text1"/>
        </w:rPr>
        <w:t>、第140條</w:t>
      </w:r>
      <w:r w:rsidR="00A71E8E" w:rsidRPr="00F91D6E">
        <w:rPr>
          <w:rFonts w:ascii="標楷體" w:eastAsia="標楷體" w:hAnsi="標楷體" w:hint="eastAsia"/>
          <w:color w:val="000000" w:themeColor="text1"/>
        </w:rPr>
        <w:t>侮辱公務員公署</w:t>
      </w:r>
      <w:r w:rsidRPr="00F91D6E">
        <w:rPr>
          <w:rFonts w:ascii="標楷體" w:eastAsia="標楷體" w:hAnsi="標楷體" w:hint="eastAsia"/>
          <w:color w:val="000000" w:themeColor="text1"/>
        </w:rPr>
        <w:t>罪、第277條傷害罪、第302條剝奪他人行動自由罪、第304條強制罪、</w:t>
      </w:r>
      <w:proofErr w:type="gramStart"/>
      <w:r w:rsidRPr="00F91D6E">
        <w:rPr>
          <w:rFonts w:ascii="標楷體" w:eastAsia="標楷體" w:hAnsi="標楷體" w:hint="eastAsia"/>
          <w:color w:val="000000" w:themeColor="text1"/>
        </w:rPr>
        <w:t>笫</w:t>
      </w:r>
      <w:proofErr w:type="gramEnd"/>
      <w:r w:rsidRPr="00F91D6E">
        <w:rPr>
          <w:rFonts w:ascii="標楷體" w:eastAsia="標楷體" w:hAnsi="標楷體" w:hint="eastAsia"/>
          <w:color w:val="000000" w:themeColor="text1"/>
        </w:rPr>
        <w:t>305條恐嚇罪，此為通則性之規定，對審判或執法人員之保護亦有適用。</w:t>
      </w:r>
      <w:r w:rsidR="00E014B2" w:rsidRPr="00F91D6E">
        <w:rPr>
          <w:rFonts w:ascii="標楷體" w:eastAsia="標楷體" w:hAnsi="標楷體" w:hint="eastAsia"/>
          <w:color w:val="000000" w:themeColor="text1"/>
        </w:rPr>
        <w:t>（§25）</w:t>
      </w:r>
    </w:p>
    <w:p w:rsidR="004726AB" w:rsidRPr="00F91D6E" w:rsidRDefault="004726AB" w:rsidP="00133801">
      <w:pPr>
        <w:pStyle w:val="a3"/>
        <w:numPr>
          <w:ilvl w:val="0"/>
          <w:numId w:val="5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人保護法》第4條規定證人或與其有密切利害關係之人因證人到場作證，致生命、身體、自由或財產有遭受危害之虞，而有受保護之必要者，法院得依聲請核發證人保護書，如因時間急迫，不及核發證人保護書者，亦得先採取必要之保護措施。</w:t>
      </w:r>
      <w:r w:rsidR="009C7867" w:rsidRPr="00F91D6E">
        <w:rPr>
          <w:rFonts w:ascii="標楷體" w:eastAsia="標楷體" w:hAnsi="標楷體" w:hint="eastAsia"/>
          <w:color w:val="000000" w:themeColor="text1"/>
        </w:rPr>
        <w:t>（§25）</w:t>
      </w:r>
    </w:p>
    <w:p w:rsidR="004726AB" w:rsidRPr="00F91D6E" w:rsidRDefault="004726AB" w:rsidP="00133801">
      <w:pPr>
        <w:pStyle w:val="a3"/>
        <w:numPr>
          <w:ilvl w:val="0"/>
          <w:numId w:val="5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《法院組織法》第95條</w:t>
      </w:r>
      <w:r w:rsidR="00D96A1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規定違反審判長、受命法官、受託法官所發維持法庭秩序之命令，致妨害法院執行職務，經制止不聽者，</w:t>
      </w:r>
      <w:r w:rsidR="00A71E8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有處以</w:t>
      </w:r>
      <w:r w:rsidR="00D96A1A" w:rsidRPr="00F91D6E">
        <w:rPr>
          <w:rFonts w:ascii="標楷體" w:eastAsia="標楷體" w:hAnsi="標楷體" w:hint="eastAsia"/>
          <w:color w:val="000000" w:themeColor="text1"/>
        </w:rPr>
        <w:t>3月以下有期徒刑、拘役或3</w:t>
      </w:r>
      <w:r w:rsidRPr="00F91D6E">
        <w:rPr>
          <w:rFonts w:ascii="標楷體" w:eastAsia="標楷體" w:hAnsi="標楷體" w:hint="eastAsia"/>
          <w:color w:val="000000" w:themeColor="text1"/>
        </w:rPr>
        <w:t>萬元以下罰金之規定。</w:t>
      </w:r>
      <w:r w:rsidR="009C7867" w:rsidRPr="00F91D6E">
        <w:rPr>
          <w:rFonts w:ascii="標楷體" w:eastAsia="標楷體" w:hAnsi="標楷體" w:hint="eastAsia"/>
          <w:color w:val="000000" w:themeColor="text1"/>
        </w:rPr>
        <w:t>（§25）</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96A1A" w:rsidRPr="00F91D6E">
        <w:rPr>
          <w:rFonts w:ascii="標楷體" w:eastAsia="標楷體" w:hAnsi="標楷體" w:hint="eastAsia"/>
          <w:color w:val="000000" w:themeColor="text1"/>
        </w:rPr>
        <w:t>（§25）</w:t>
      </w:r>
    </w:p>
    <w:p w:rsidR="00A21874" w:rsidRPr="00F91D6E" w:rsidRDefault="00400396" w:rsidP="00D21FD4">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2017年司法改革國是會議決議，為確保國家司法權正確行使，發現事實真相，應</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議相關妨害司法公正罪，檢討湮滅刑事證據罪及偽證罪，增訂違背依法所發保全權利命令罪與棄保潛逃罪、干擾證人及報復檢舉人與證人罪、妨害刑事調查及執行罪，以杜絕濫用權勢、關說斡旋等妨害執法行為。</w:t>
      </w:r>
      <w:r w:rsidR="00A21874" w:rsidRPr="00F91D6E">
        <w:rPr>
          <w:rFonts w:ascii="標楷體" w:eastAsia="標楷體" w:hAnsi="標楷體" w:hint="eastAsia"/>
          <w:color w:val="000000" w:themeColor="text1"/>
        </w:rPr>
        <w:t>法務部刑法修正小組對於妨害司法有初步提出下列修正方向，仍徵詢學界及實務界意見：</w:t>
      </w:r>
    </w:p>
    <w:p w:rsidR="00E014B2" w:rsidRPr="00F91D6E" w:rsidRDefault="00E014B2" w:rsidP="00133801">
      <w:pPr>
        <w:pStyle w:val="a3"/>
        <w:numPr>
          <w:ilvl w:val="0"/>
          <w:numId w:val="51"/>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擬增訂《刑法》第172條之1草案條文，就意圖妨害作證而騷擾證人者，科處3年以下有期徒刑、拘役或10萬元以下罰金。另亦參</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學者專家之建議，討論是否</w:t>
      </w:r>
      <w:proofErr w:type="gramStart"/>
      <w:r w:rsidRPr="00F91D6E">
        <w:rPr>
          <w:rFonts w:ascii="標楷體" w:eastAsia="標楷體" w:hAnsi="標楷體" w:hint="eastAsia"/>
          <w:color w:val="000000" w:themeColor="text1"/>
        </w:rPr>
        <w:t>研擬如</w:t>
      </w:r>
      <w:proofErr w:type="gramEnd"/>
      <w:r w:rsidRPr="00F91D6E">
        <w:rPr>
          <w:rFonts w:ascii="標楷體" w:eastAsia="標楷體" w:hAnsi="標楷體" w:hint="eastAsia"/>
          <w:color w:val="000000" w:themeColor="text1"/>
        </w:rPr>
        <w:t>美國妨害法庭罪、妨害</w:t>
      </w:r>
      <w:proofErr w:type="gramStart"/>
      <w:r w:rsidRPr="00F91D6E">
        <w:rPr>
          <w:rFonts w:ascii="標楷體" w:eastAsia="標楷體" w:hAnsi="標楷體" w:hint="eastAsia"/>
          <w:color w:val="000000" w:themeColor="text1"/>
        </w:rPr>
        <w:t>司法罪</w:t>
      </w:r>
      <w:proofErr w:type="gramEnd"/>
      <w:r w:rsidRPr="00F91D6E">
        <w:rPr>
          <w:rFonts w:ascii="標楷體" w:eastAsia="標楷體" w:hAnsi="標楷體" w:hint="eastAsia"/>
          <w:color w:val="000000" w:themeColor="text1"/>
        </w:rPr>
        <w:t>、妨害國會罪等，逐步切合UNCAC</w:t>
      </w:r>
      <w:r w:rsidR="00D96A1A" w:rsidRPr="00F91D6E">
        <w:rPr>
          <w:rFonts w:ascii="標楷體" w:eastAsia="標楷體" w:hAnsi="標楷體" w:hint="eastAsia"/>
          <w:color w:val="000000" w:themeColor="text1"/>
        </w:rPr>
        <w:t>第25條</w:t>
      </w:r>
      <w:r w:rsidRPr="00F91D6E">
        <w:rPr>
          <w:rFonts w:ascii="標楷體" w:eastAsia="標楷體" w:hAnsi="標楷體" w:hint="eastAsia"/>
          <w:color w:val="000000" w:themeColor="text1"/>
        </w:rPr>
        <w:t>之要求。（§25）</w:t>
      </w:r>
    </w:p>
    <w:p w:rsidR="00E014B2" w:rsidRPr="00F91D6E" w:rsidRDefault="004F00B7" w:rsidP="00133801">
      <w:pPr>
        <w:pStyle w:val="a3"/>
        <w:numPr>
          <w:ilvl w:val="0"/>
          <w:numId w:val="51"/>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擬增訂</w:t>
      </w:r>
      <w:r w:rsidR="00E014B2" w:rsidRPr="00F91D6E">
        <w:rPr>
          <w:rFonts w:ascii="標楷體" w:eastAsia="標楷體" w:hAnsi="標楷體" w:hint="eastAsia"/>
          <w:color w:val="000000" w:themeColor="text1"/>
        </w:rPr>
        <w:t>《刑法》第172條之4草案條文，就不當之言詞、動作，或違反法官、檢察官之命令或指揮、或妨害司法程序等干擾審判或執法人員執行職務者，設立處罰規定。（§25）</w:t>
      </w:r>
    </w:p>
    <w:p w:rsidR="00E014B2" w:rsidRPr="00F91D6E" w:rsidRDefault="004F00B7" w:rsidP="00133801">
      <w:pPr>
        <w:pStyle w:val="a3"/>
        <w:numPr>
          <w:ilvl w:val="0"/>
          <w:numId w:val="5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現</w:t>
      </w:r>
      <w:r w:rsidR="00E014B2" w:rsidRPr="00F91D6E">
        <w:rPr>
          <w:rFonts w:ascii="標楷體" w:eastAsia="標楷體" w:hAnsi="標楷體" w:hint="eastAsia"/>
          <w:color w:val="000000" w:themeColor="text1"/>
        </w:rPr>
        <w:t>行法</w:t>
      </w:r>
      <w:r w:rsidRPr="00F91D6E">
        <w:rPr>
          <w:rFonts w:ascii="標楷體" w:eastAsia="標楷體" w:hAnsi="標楷體" w:hint="eastAsia"/>
          <w:color w:val="000000" w:themeColor="text1"/>
        </w:rPr>
        <w:t>就</w:t>
      </w:r>
      <w:r w:rsidR="00E014B2" w:rsidRPr="00F91D6E">
        <w:rPr>
          <w:rFonts w:ascii="標楷體" w:eastAsia="標楷體" w:hAnsi="標楷體" w:hint="eastAsia"/>
          <w:color w:val="000000" w:themeColor="text1"/>
        </w:rPr>
        <w:t>「行賄證人」的行為並不構成犯罪，已</w:t>
      </w:r>
      <w:proofErr w:type="gramStart"/>
      <w:r w:rsidR="00E014B2" w:rsidRPr="00F91D6E">
        <w:rPr>
          <w:rFonts w:ascii="標楷體" w:eastAsia="標楷體" w:hAnsi="標楷體" w:hint="eastAsia"/>
          <w:color w:val="000000" w:themeColor="text1"/>
        </w:rPr>
        <w:t>研</w:t>
      </w:r>
      <w:proofErr w:type="gramEnd"/>
      <w:r w:rsidR="00E014B2" w:rsidRPr="00F91D6E">
        <w:rPr>
          <w:rFonts w:ascii="標楷體" w:eastAsia="標楷體" w:hAnsi="標楷體" w:hint="eastAsia"/>
          <w:color w:val="000000" w:themeColor="text1"/>
        </w:rPr>
        <w:t>擬修正《刑法》第165條及第168條</w:t>
      </w:r>
      <w:r w:rsidR="00E014B2" w:rsidRPr="00F91D6E">
        <w:rPr>
          <w:rFonts w:ascii="標楷體" w:eastAsia="標楷體" w:hAnsi="標楷體" w:hint="eastAsia"/>
          <w:color w:val="000000" w:themeColor="text1"/>
        </w:rPr>
        <w:lastRenderedPageBreak/>
        <w:t xml:space="preserve">草案條文，訂定教唆證人偽證、偽造、變造或湮滅證據的行為應受處罰之規定。（§25）  </w:t>
      </w:r>
    </w:p>
    <w:p w:rsidR="00571C01" w:rsidRPr="00F91D6E" w:rsidRDefault="00571C01" w:rsidP="00133801">
      <w:pPr>
        <w:pStyle w:val="a3"/>
        <w:numPr>
          <w:ilvl w:val="0"/>
          <w:numId w:val="51"/>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增訂《刑法》第172條之4草案條文：「於法官審判時或於檢察官偵查時，為不當之言詞、動作，或違反法官、檢察官之命令或指揮、或妨害司法程序之進行者，處六月以下有期徒刑、拘役或九千元以下罰金。」立法理由：「為維護司法權之正當行使，如於審判或偵查中為不當之言行或抗拒法官、檢察官之命令或指揮、妨害司法程序之進行者，應予適當之處罰，外國立法例亦有藐視法庭罪之相關規定，</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增訂本條。」已足體現</w:t>
      </w:r>
      <w:r w:rsidR="00A71E8E" w:rsidRPr="00F91D6E">
        <w:rPr>
          <w:rFonts w:ascii="標楷體" w:eastAsia="標楷體" w:hAnsi="標楷體" w:hint="eastAsia"/>
          <w:color w:val="000000" w:themeColor="text1"/>
        </w:rPr>
        <w:t>UNCAC第25條</w:t>
      </w:r>
      <w:r w:rsidRPr="00F91D6E">
        <w:rPr>
          <w:rFonts w:ascii="標楷體" w:eastAsia="標楷體" w:hAnsi="標楷體" w:hint="eastAsia"/>
          <w:color w:val="000000" w:themeColor="text1"/>
        </w:rPr>
        <w:t>所</w:t>
      </w:r>
      <w:r w:rsidR="00A71E8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「干擾」之意旨。（§25）</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81" w:name="_Toc476752578"/>
      <w:bookmarkStart w:id="182" w:name="_Toc479175846"/>
      <w:bookmarkStart w:id="183" w:name="_Toc508693902"/>
      <w:r w:rsidRPr="00F91D6E">
        <w:rPr>
          <w:rFonts w:ascii="標楷體" w:eastAsia="標楷體" w:hAnsi="標楷體" w:hint="eastAsia"/>
          <w:b/>
          <w:color w:val="000000" w:themeColor="text1"/>
          <w:sz w:val="28"/>
          <w:szCs w:val="28"/>
        </w:rPr>
        <w:t>第26條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法人責任</w:t>
      </w:r>
      <w:bookmarkEnd w:id="181"/>
      <w:bookmarkEnd w:id="182"/>
      <w:bookmarkEnd w:id="183"/>
      <w:r w:rsidR="0011223B" w:rsidRPr="00F91D6E">
        <w:rPr>
          <w:rFonts w:ascii="標楷體" w:eastAsia="標楷體" w:hAnsi="標楷體" w:hint="eastAsia"/>
          <w:b/>
          <w:color w:val="000000" w:themeColor="text1"/>
          <w:sz w:val="28"/>
          <w:szCs w:val="28"/>
        </w:rPr>
        <w:t xml:space="preserve"> </w:t>
      </w:r>
    </w:p>
    <w:p w:rsidR="00DF049E" w:rsidRPr="00F91D6E" w:rsidRDefault="00EB2E0A" w:rsidP="00133801">
      <w:pPr>
        <w:pStyle w:val="a3"/>
        <w:numPr>
          <w:ilvl w:val="0"/>
          <w:numId w:val="13"/>
        </w:numPr>
        <w:spacing w:line="480" w:lineRule="exact"/>
        <w:ind w:leftChars="0" w:left="499" w:hangingChars="208" w:hanging="499"/>
        <w:rPr>
          <w:rFonts w:ascii="標楷體" w:eastAsia="標楷體" w:hAnsi="標楷體"/>
          <w:color w:val="000000" w:themeColor="text1"/>
        </w:rPr>
      </w:pPr>
      <w:r w:rsidRPr="00F91D6E">
        <w:rPr>
          <w:rFonts w:ascii="標楷體" w:eastAsia="標楷體" w:hAnsi="標楷體" w:hint="eastAsia"/>
          <w:color w:val="000000" w:themeColor="text1"/>
        </w:rPr>
        <w:t>法規範</w:t>
      </w:r>
      <w:r w:rsidR="00D96A1A" w:rsidRPr="00F91D6E">
        <w:rPr>
          <w:rFonts w:ascii="標楷體" w:eastAsia="標楷體" w:hAnsi="標楷體" w:hint="eastAsia"/>
          <w:color w:val="000000" w:themeColor="text1"/>
        </w:rPr>
        <w:t>（§26）</w:t>
      </w:r>
    </w:p>
    <w:p w:rsidR="00EB2E0A" w:rsidRPr="00F91D6E" w:rsidRDefault="00EB2E0A" w:rsidP="00DF049E">
      <w:pPr>
        <w:pStyle w:val="a3"/>
        <w:spacing w:line="480" w:lineRule="exact"/>
        <w:ind w:leftChars="0" w:left="499"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我國法律對法人責任包括民事、刑事或行政責任分別說明如下</w:t>
      </w:r>
      <w:r w:rsidR="00DF049E" w:rsidRPr="00F91D6E">
        <w:rPr>
          <w:rFonts w:ascii="標楷體" w:eastAsia="標楷體" w:hAnsi="標楷體" w:hint="eastAsia"/>
          <w:color w:val="000000" w:themeColor="text1"/>
        </w:rPr>
        <w:t>：</w:t>
      </w:r>
    </w:p>
    <w:p w:rsidR="00EB2E0A" w:rsidRPr="00F91D6E" w:rsidRDefault="00EB2E0A" w:rsidP="00133801">
      <w:pPr>
        <w:pStyle w:val="a3"/>
        <w:numPr>
          <w:ilvl w:val="0"/>
          <w:numId w:val="52"/>
        </w:numPr>
        <w:spacing w:line="480" w:lineRule="exact"/>
        <w:ind w:leftChars="0" w:left="567" w:firstLineChars="0" w:hanging="455"/>
        <w:rPr>
          <w:rFonts w:ascii="標楷體" w:eastAsia="標楷體" w:hAnsi="標楷體"/>
          <w:color w:val="000000" w:themeColor="text1"/>
        </w:rPr>
      </w:pPr>
      <w:r w:rsidRPr="00F91D6E">
        <w:rPr>
          <w:rFonts w:ascii="標楷體" w:eastAsia="標楷體" w:hAnsi="標楷體" w:hint="eastAsia"/>
          <w:color w:val="000000" w:themeColor="text1"/>
        </w:rPr>
        <w:t>刑事責任</w:t>
      </w:r>
      <w:r w:rsidR="00846357" w:rsidRPr="00F91D6E">
        <w:rPr>
          <w:rFonts w:ascii="標楷體" w:eastAsia="標楷體" w:hAnsi="標楷體" w:hint="eastAsia"/>
          <w:color w:val="000000" w:themeColor="text1"/>
        </w:rPr>
        <w:t>（§26Ⅰ、Ⅱ、Ⅳ）</w:t>
      </w:r>
    </w:p>
    <w:p w:rsidR="00EB2E0A" w:rsidRPr="00F91D6E" w:rsidRDefault="00EB2E0A" w:rsidP="00DF049E">
      <w:pPr>
        <w:pStyle w:val="a3"/>
        <w:spacing w:line="480" w:lineRule="exact"/>
        <w:ind w:leftChars="0" w:left="567"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由於我國繼受之歐陸法系的刑法理論中，因此我國</w:t>
      </w:r>
      <w:r w:rsidR="00BE0FE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BE0FE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中雖無法人刑事責任之規定，但立法實務係以附屬刑法中規範以補</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之不足如</w:t>
      </w:r>
      <w:r w:rsidR="00DF049E" w:rsidRPr="00F91D6E">
        <w:rPr>
          <w:rFonts w:ascii="標楷體" w:eastAsia="標楷體" w:hAnsi="標楷體" w:hint="eastAsia"/>
          <w:color w:val="000000" w:themeColor="text1"/>
        </w:rPr>
        <w:t>：</w:t>
      </w:r>
    </w:p>
    <w:p w:rsidR="004726AB" w:rsidRPr="00F91D6E" w:rsidRDefault="00EB2E0A" w:rsidP="00765FC0">
      <w:pPr>
        <w:pStyle w:val="a3"/>
        <w:numPr>
          <w:ilvl w:val="0"/>
          <w:numId w:val="115"/>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《銀行法》第127條之4：「法人之負責人、代理人、受</w:t>
      </w:r>
      <w:r w:rsidR="00A959F6" w:rsidRPr="00F91D6E">
        <w:rPr>
          <w:rFonts w:ascii="標楷體" w:eastAsia="標楷體" w:hAnsi="標楷體" w:hint="eastAsia"/>
          <w:color w:val="000000" w:themeColor="text1"/>
        </w:rPr>
        <w:t>雇</w:t>
      </w:r>
      <w:r w:rsidRPr="00F91D6E">
        <w:rPr>
          <w:rFonts w:ascii="標楷體" w:eastAsia="標楷體" w:hAnsi="標楷體" w:hint="eastAsia"/>
          <w:color w:val="000000" w:themeColor="text1"/>
        </w:rPr>
        <w:t>人或其他職員，因執行業務違反第一百二十五條至第一百二十七條之二規定之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者，除依各該條規定處罰其行為負責人外，對同</w:t>
      </w:r>
      <w:proofErr w:type="gramStart"/>
      <w:r w:rsidRPr="00F91D6E">
        <w:rPr>
          <w:rFonts w:ascii="標楷體" w:eastAsia="標楷體" w:hAnsi="標楷體" w:hint="eastAsia"/>
          <w:color w:val="000000" w:themeColor="text1"/>
        </w:rPr>
        <w:t>法人亦科以</w:t>
      </w:r>
      <w:proofErr w:type="gramEnd"/>
      <w:r w:rsidRPr="00F91D6E">
        <w:rPr>
          <w:rFonts w:ascii="標楷體" w:eastAsia="標楷體" w:hAnsi="標楷體" w:hint="eastAsia"/>
          <w:color w:val="000000" w:themeColor="text1"/>
        </w:rPr>
        <w:t>各該條之罰鍰或罰金。前項規定，於外國銀行</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用之。」屬法人責任之相關規定。（§26Ⅰ</w:t>
      </w:r>
      <w:r w:rsidR="009C7867" w:rsidRPr="00F91D6E">
        <w:rPr>
          <w:rFonts w:ascii="標楷體" w:eastAsia="標楷體" w:hAnsi="標楷體" w:hint="eastAsia"/>
          <w:color w:val="000000" w:themeColor="text1"/>
        </w:rPr>
        <w:t>、Ⅱ、Ⅳ</w:t>
      </w:r>
      <w:r w:rsidRPr="00F91D6E">
        <w:rPr>
          <w:rFonts w:ascii="標楷體" w:eastAsia="標楷體" w:hAnsi="標楷體" w:hint="eastAsia"/>
          <w:color w:val="000000" w:themeColor="text1"/>
        </w:rPr>
        <w:t>）</w:t>
      </w:r>
    </w:p>
    <w:p w:rsidR="004726AB" w:rsidRPr="00F91D6E" w:rsidRDefault="004726AB" w:rsidP="00765FC0">
      <w:pPr>
        <w:pStyle w:val="a3"/>
        <w:numPr>
          <w:ilvl w:val="0"/>
          <w:numId w:val="115"/>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《洗錢防制法》第16條第1項規定：「法人之代表人、代理人、</w:t>
      </w:r>
      <w:r w:rsidR="00A959F6" w:rsidRPr="00F91D6E">
        <w:rPr>
          <w:rFonts w:ascii="標楷體" w:eastAsia="標楷體" w:hAnsi="標楷體" w:hint="eastAsia"/>
          <w:color w:val="000000" w:themeColor="text1"/>
        </w:rPr>
        <w:t>受雇</w:t>
      </w:r>
      <w:r w:rsidRPr="00F91D6E">
        <w:rPr>
          <w:rFonts w:ascii="標楷體" w:eastAsia="標楷體" w:hAnsi="標楷體" w:hint="eastAsia"/>
          <w:color w:val="000000" w:themeColor="text1"/>
        </w:rPr>
        <w:t>人或其他從業人員，因執行業務犯前二條之罪者，除處罰行為人外，對該法人並科以各該條所定之罰金。」我國有關洗錢行為已有科處法人刑事責任之規定。至本國公職人員收賄罪及侵占公用或非公用財物罪、妨害</w:t>
      </w:r>
      <w:proofErr w:type="gramStart"/>
      <w:r w:rsidRPr="00F91D6E">
        <w:rPr>
          <w:rFonts w:ascii="標楷體" w:eastAsia="標楷體" w:hAnsi="標楷體" w:hint="eastAsia"/>
          <w:color w:val="000000" w:themeColor="text1"/>
        </w:rPr>
        <w:t>司法罪</w:t>
      </w:r>
      <w:proofErr w:type="gramEnd"/>
      <w:r w:rsidRPr="00F91D6E">
        <w:rPr>
          <w:rFonts w:ascii="標楷體" w:eastAsia="標楷體" w:hAnsi="標楷體" w:hint="eastAsia"/>
          <w:color w:val="000000" w:themeColor="text1"/>
        </w:rPr>
        <w:t>，雖無法人刑事責任之規定，惟仍有相關民事救濟規定。</w:t>
      </w:r>
      <w:r w:rsidR="009C7867" w:rsidRPr="00F91D6E">
        <w:rPr>
          <w:rFonts w:ascii="標楷體" w:eastAsia="標楷體" w:hAnsi="標楷體" w:hint="eastAsia"/>
          <w:color w:val="000000" w:themeColor="text1"/>
        </w:rPr>
        <w:t>（§26Ⅰ、Ⅱ、Ⅳ）</w:t>
      </w:r>
    </w:p>
    <w:p w:rsidR="006C7B9D" w:rsidRPr="00F91D6E" w:rsidRDefault="006C7B9D" w:rsidP="00765FC0">
      <w:pPr>
        <w:pStyle w:val="a3"/>
        <w:numPr>
          <w:ilvl w:val="0"/>
          <w:numId w:val="115"/>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《食品安全衛生管理法》第49條第5項規定：「法人之代表人、法人或自然人之代理人、受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人或其他從業人員，因執行業務犯第一項至第三項之罪者，除處罰其行為人外，對該法人或自然人科以各該項十倍以下之罰金。」我國</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食品安全衛生管理法</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已有科處法人刑事責任之規定。</w:t>
      </w:r>
      <w:r w:rsidR="009C7867" w:rsidRPr="00F91D6E">
        <w:rPr>
          <w:rFonts w:ascii="標楷體" w:eastAsia="標楷體" w:hAnsi="標楷體" w:hint="eastAsia"/>
          <w:color w:val="000000" w:themeColor="text1"/>
        </w:rPr>
        <w:t>（§26Ⅰ、Ⅱ、Ⅳ）</w:t>
      </w:r>
    </w:p>
    <w:p w:rsidR="00EB2E0A" w:rsidRPr="00F91D6E" w:rsidRDefault="00EB2E0A" w:rsidP="00133801">
      <w:pPr>
        <w:pStyle w:val="a3"/>
        <w:numPr>
          <w:ilvl w:val="0"/>
          <w:numId w:val="52"/>
        </w:numPr>
        <w:spacing w:line="480" w:lineRule="exact"/>
        <w:ind w:leftChars="0" w:left="567" w:firstLineChars="0" w:hanging="455"/>
        <w:rPr>
          <w:rFonts w:ascii="標楷體" w:eastAsia="標楷體" w:hAnsi="標楷體"/>
          <w:color w:val="000000" w:themeColor="text1"/>
        </w:rPr>
      </w:pPr>
      <w:r w:rsidRPr="00F91D6E">
        <w:rPr>
          <w:rFonts w:ascii="標楷體" w:eastAsia="標楷體" w:hAnsi="標楷體" w:hint="eastAsia"/>
          <w:color w:val="000000" w:themeColor="text1"/>
        </w:rPr>
        <w:t>民事責任</w:t>
      </w:r>
      <w:r w:rsidR="00846357" w:rsidRPr="00F91D6E">
        <w:rPr>
          <w:rFonts w:ascii="標楷體" w:eastAsia="標楷體" w:hAnsi="標楷體" w:hint="eastAsia"/>
          <w:color w:val="000000" w:themeColor="text1"/>
        </w:rPr>
        <w:t>（§26</w:t>
      </w:r>
      <w:r w:rsidR="009C7867" w:rsidRPr="00F91D6E">
        <w:rPr>
          <w:rFonts w:ascii="標楷體" w:eastAsia="標楷體" w:hAnsi="標楷體" w:hint="eastAsia"/>
          <w:color w:val="000000" w:themeColor="text1"/>
        </w:rPr>
        <w:t>Ⅰ、</w:t>
      </w:r>
      <w:r w:rsidR="00846357" w:rsidRPr="00F91D6E">
        <w:rPr>
          <w:rFonts w:ascii="標楷體" w:eastAsia="標楷體" w:hAnsi="標楷體" w:hint="eastAsia"/>
          <w:color w:val="000000" w:themeColor="text1"/>
        </w:rPr>
        <w:t>Ⅱ）</w:t>
      </w:r>
    </w:p>
    <w:p w:rsidR="00EB2E0A" w:rsidRPr="00F91D6E" w:rsidRDefault="00EB2E0A" w:rsidP="00DF049E">
      <w:pPr>
        <w:pStyle w:val="a3"/>
        <w:spacing w:line="480" w:lineRule="exact"/>
        <w:ind w:leftChars="0" w:left="567"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《民法》第26條及第28條規定，法人違反民法義務者，應負民事責任。（§26</w:t>
      </w:r>
      <w:r w:rsidR="009C7867" w:rsidRPr="00F91D6E">
        <w:rPr>
          <w:rFonts w:ascii="標楷體" w:eastAsia="標楷體" w:hAnsi="標楷體" w:hint="eastAsia"/>
          <w:color w:val="000000" w:themeColor="text1"/>
        </w:rPr>
        <w:t>Ⅰ、Ⅱ</w:t>
      </w:r>
      <w:r w:rsidRPr="00F91D6E">
        <w:rPr>
          <w:rFonts w:ascii="標楷體" w:eastAsia="標楷體" w:hAnsi="標楷體" w:hint="eastAsia"/>
          <w:color w:val="000000" w:themeColor="text1"/>
        </w:rPr>
        <w:t>）</w:t>
      </w:r>
    </w:p>
    <w:p w:rsidR="00EB2E0A" w:rsidRPr="00F91D6E" w:rsidRDefault="00EB2E0A" w:rsidP="00133801">
      <w:pPr>
        <w:pStyle w:val="a3"/>
        <w:numPr>
          <w:ilvl w:val="0"/>
          <w:numId w:val="52"/>
        </w:numPr>
        <w:spacing w:line="480" w:lineRule="exact"/>
        <w:ind w:leftChars="0" w:left="567" w:firstLineChars="0" w:hanging="455"/>
        <w:rPr>
          <w:rFonts w:ascii="標楷體" w:eastAsia="標楷體" w:hAnsi="標楷體"/>
          <w:color w:val="000000" w:themeColor="text1"/>
        </w:rPr>
      </w:pPr>
      <w:r w:rsidRPr="00F91D6E">
        <w:rPr>
          <w:rFonts w:ascii="標楷體" w:eastAsia="標楷體" w:hAnsi="標楷體" w:hint="eastAsia"/>
          <w:color w:val="000000" w:themeColor="text1"/>
        </w:rPr>
        <w:t>行政責任</w:t>
      </w:r>
      <w:r w:rsidR="00846357" w:rsidRPr="00F91D6E">
        <w:rPr>
          <w:rFonts w:ascii="標楷體" w:eastAsia="標楷體" w:hAnsi="標楷體" w:hint="eastAsia"/>
          <w:color w:val="000000" w:themeColor="text1"/>
        </w:rPr>
        <w:t>（§26</w:t>
      </w:r>
      <w:r w:rsidR="009C7867" w:rsidRPr="00F91D6E">
        <w:rPr>
          <w:rFonts w:ascii="標楷體" w:eastAsia="標楷體" w:hAnsi="標楷體" w:hint="eastAsia"/>
          <w:color w:val="000000" w:themeColor="text1"/>
        </w:rPr>
        <w:t>Ⅰ、Ⅱ</w:t>
      </w:r>
      <w:r w:rsidR="00846357" w:rsidRPr="00F91D6E">
        <w:rPr>
          <w:rFonts w:ascii="標楷體" w:eastAsia="標楷體" w:hAnsi="標楷體" w:hint="eastAsia"/>
          <w:color w:val="000000" w:themeColor="text1"/>
        </w:rPr>
        <w:t>）</w:t>
      </w:r>
    </w:p>
    <w:p w:rsidR="00EB2E0A" w:rsidRPr="00F91D6E" w:rsidRDefault="00EB2E0A" w:rsidP="00DF049E">
      <w:pPr>
        <w:pStyle w:val="a3"/>
        <w:spacing w:line="480" w:lineRule="exact"/>
        <w:ind w:leftChars="0" w:left="567"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《行政罰法》係各種行政法律中有關行政罰之一般總則性規定，法人違反行政法義務應處行政罰之責任要件，則依其他個別行政法規定，而行政機關為裁處時，應遵守比例原則及行使裁量權原則（</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行政程序法</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第7條及第10條參照）。行政法規以法人作為處罰對象者，依《行政罰法》第7條第2項規定，以其代表人、管理人、其他有代表權之人或實際行為之職員、受</w:t>
      </w: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人或從業人員之故意、過失，推定為該等組織之故意、過失。</w:t>
      </w:r>
    </w:p>
    <w:p w:rsidR="00EB2E0A" w:rsidRPr="00F91D6E" w:rsidRDefault="00EB2E0A" w:rsidP="00133801">
      <w:pPr>
        <w:pStyle w:val="a3"/>
        <w:numPr>
          <w:ilvl w:val="0"/>
          <w:numId w:val="52"/>
        </w:numPr>
        <w:spacing w:line="480" w:lineRule="exact"/>
        <w:ind w:leftChars="0" w:left="567" w:firstLineChars="0" w:hanging="455"/>
        <w:rPr>
          <w:rFonts w:ascii="標楷體" w:eastAsia="標楷體" w:hAnsi="標楷體"/>
          <w:color w:val="000000" w:themeColor="text1"/>
        </w:rPr>
      </w:pPr>
      <w:r w:rsidRPr="00F91D6E">
        <w:rPr>
          <w:rFonts w:ascii="標楷體" w:eastAsia="標楷體" w:hAnsi="標楷體" w:hint="eastAsia"/>
          <w:color w:val="000000" w:themeColor="text1"/>
        </w:rPr>
        <w:t>法人責任不得影響觸犯此種犯罪之自然人刑事責任</w:t>
      </w:r>
      <w:r w:rsidR="00846357" w:rsidRPr="00F91D6E">
        <w:rPr>
          <w:rFonts w:ascii="標楷體" w:eastAsia="標楷體" w:hAnsi="標楷體" w:hint="eastAsia"/>
          <w:color w:val="000000" w:themeColor="text1"/>
        </w:rPr>
        <w:t>（§26</w:t>
      </w:r>
      <w:r w:rsidR="00846357" w:rsidRPr="00F91D6E">
        <w:rPr>
          <w:rFonts w:ascii="新細明體" w:eastAsia="新細明體" w:hAnsi="新細明體" w:hint="eastAsia"/>
          <w:color w:val="000000" w:themeColor="text1"/>
        </w:rPr>
        <w:t>Ⅲ</w:t>
      </w:r>
      <w:r w:rsidR="00846357" w:rsidRPr="00F91D6E">
        <w:rPr>
          <w:rFonts w:ascii="標楷體" w:eastAsia="標楷體" w:hAnsi="標楷體" w:hint="eastAsia"/>
          <w:color w:val="000000" w:themeColor="text1"/>
        </w:rPr>
        <w:t>）</w:t>
      </w:r>
    </w:p>
    <w:p w:rsidR="00391B78" w:rsidRPr="00F91D6E" w:rsidRDefault="00391B78" w:rsidP="00391B78">
      <w:pPr>
        <w:pStyle w:val="a3"/>
        <w:spacing w:line="480" w:lineRule="exact"/>
        <w:ind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《行政罰法》係有關行政處罰之一般總則性規定，依</w:t>
      </w:r>
      <w:r w:rsidR="008E544E" w:rsidRPr="00F91D6E">
        <w:rPr>
          <w:rFonts w:ascii="標楷體" w:eastAsia="標楷體" w:hAnsi="標楷體" w:hint="eastAsia"/>
          <w:color w:val="000000" w:themeColor="text1"/>
        </w:rPr>
        <w:t>同</w:t>
      </w:r>
      <w:r w:rsidRPr="00F91D6E">
        <w:rPr>
          <w:rFonts w:ascii="標楷體" w:eastAsia="標楷體" w:hAnsi="標楷體" w:hint="eastAsia"/>
          <w:color w:val="000000" w:themeColor="text1"/>
        </w:rPr>
        <w:t>法第3條及第7條規定，法人得</w:t>
      </w:r>
    </w:p>
    <w:p w:rsidR="00391B78" w:rsidRPr="00F91D6E" w:rsidRDefault="00391B78" w:rsidP="00391B78">
      <w:pPr>
        <w:pStyle w:val="a3"/>
        <w:spacing w:line="480" w:lineRule="exact"/>
        <w:ind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作為處罰對象，私法人違反行政法上義務者，以其有代表權之人、實際行為之職員、受</w:t>
      </w:r>
    </w:p>
    <w:p w:rsidR="00EB2E0A" w:rsidRPr="00F91D6E" w:rsidRDefault="00391B78" w:rsidP="00391B78">
      <w:pPr>
        <w:pStyle w:val="a3"/>
        <w:spacing w:line="480" w:lineRule="exact"/>
        <w:ind w:leftChars="0" w:left="567" w:firstLineChars="0" w:firstLine="0"/>
        <w:rPr>
          <w:rFonts w:ascii="標楷體" w:eastAsia="標楷體" w:hAnsi="標楷體"/>
          <w:color w:val="000000" w:themeColor="text1"/>
        </w:rPr>
      </w:pPr>
      <w:proofErr w:type="gramStart"/>
      <w:r w:rsidRPr="00F91D6E">
        <w:rPr>
          <w:rFonts w:ascii="標楷體" w:eastAsia="標楷體" w:hAnsi="標楷體" w:hint="eastAsia"/>
          <w:color w:val="000000" w:themeColor="text1"/>
        </w:rPr>
        <w:t>僱</w:t>
      </w:r>
      <w:proofErr w:type="gramEnd"/>
      <w:r w:rsidRPr="00F91D6E">
        <w:rPr>
          <w:rFonts w:ascii="標楷體" w:eastAsia="標楷體" w:hAnsi="標楷體" w:hint="eastAsia"/>
          <w:color w:val="000000" w:themeColor="text1"/>
        </w:rPr>
        <w:t>人或從業人員之故意或過失，推定為法人之故意、過失。</w:t>
      </w:r>
      <w:r w:rsidR="009C7867" w:rsidRPr="00F91D6E">
        <w:rPr>
          <w:rFonts w:ascii="標楷體" w:eastAsia="標楷體" w:hAnsi="標楷體" w:hint="eastAsia"/>
          <w:color w:val="000000" w:themeColor="text1"/>
        </w:rPr>
        <w:t>（§26</w:t>
      </w:r>
      <w:r w:rsidR="009C7867" w:rsidRPr="00F91D6E">
        <w:rPr>
          <w:rFonts w:ascii="新細明體" w:eastAsia="新細明體" w:hAnsi="新細明體" w:hint="eastAsia"/>
          <w:color w:val="000000" w:themeColor="text1"/>
        </w:rPr>
        <w:t>Ⅲ</w:t>
      </w:r>
      <w:r w:rsidR="009C7867" w:rsidRPr="00F91D6E">
        <w:rPr>
          <w:rFonts w:ascii="標楷體" w:eastAsia="標楷體" w:hAnsi="標楷體" w:hint="eastAsia"/>
          <w:color w:val="000000" w:themeColor="text1"/>
        </w:rPr>
        <w:t>）</w:t>
      </w:r>
    </w:p>
    <w:p w:rsidR="00EB2E0A" w:rsidRPr="00F91D6E" w:rsidRDefault="00EB2E0A" w:rsidP="00133801">
      <w:pPr>
        <w:pStyle w:val="a3"/>
        <w:numPr>
          <w:ilvl w:val="0"/>
          <w:numId w:val="52"/>
        </w:numPr>
        <w:spacing w:line="480" w:lineRule="exact"/>
        <w:ind w:leftChars="0" w:left="567" w:firstLineChars="0" w:hanging="455"/>
        <w:rPr>
          <w:rFonts w:ascii="標楷體" w:eastAsia="標楷體" w:hAnsi="標楷體"/>
          <w:color w:val="000000" w:themeColor="text1"/>
        </w:rPr>
      </w:pPr>
      <w:r w:rsidRPr="00F91D6E">
        <w:rPr>
          <w:rFonts w:ascii="標楷體" w:eastAsia="標楷體" w:hAnsi="標楷體" w:hint="eastAsia"/>
          <w:color w:val="000000" w:themeColor="text1"/>
        </w:rPr>
        <w:t>確保依本條應承擔責任之法人受到有效、適度及具有警惕性之刑事或非刑事處罰</w:t>
      </w:r>
      <w:r w:rsidR="00846357" w:rsidRPr="00F91D6E">
        <w:rPr>
          <w:rFonts w:ascii="標楷體" w:eastAsia="標楷體" w:hAnsi="標楷體" w:hint="eastAsia"/>
          <w:color w:val="000000" w:themeColor="text1"/>
        </w:rPr>
        <w:t>（§26</w:t>
      </w:r>
      <w:r w:rsidR="00846357" w:rsidRPr="00F91D6E">
        <w:rPr>
          <w:rFonts w:ascii="新細明體" w:eastAsia="新細明體" w:hAnsi="新細明體" w:hint="eastAsia"/>
          <w:color w:val="000000" w:themeColor="text1"/>
        </w:rPr>
        <w:t>Ⅳ</w:t>
      </w:r>
      <w:r w:rsidR="00846357" w:rsidRPr="00F91D6E">
        <w:rPr>
          <w:rFonts w:ascii="標楷體" w:eastAsia="標楷體" w:hAnsi="標楷體" w:hint="eastAsia"/>
          <w:color w:val="000000" w:themeColor="text1"/>
        </w:rPr>
        <w:t>）</w:t>
      </w:r>
    </w:p>
    <w:p w:rsidR="008F19C7" w:rsidRPr="00F91D6E" w:rsidRDefault="00EB2E0A" w:rsidP="008F19C7">
      <w:pPr>
        <w:pStyle w:val="a3"/>
        <w:numPr>
          <w:ilvl w:val="0"/>
          <w:numId w:val="116"/>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《刑法》新增「沒收」專章，自2016年7月1日施行後，第38條之1規定：「犯罪所得，屬於行為人者，沒收之…犯罪行為人以外之自然人、法人、非法人團體，因下列情形之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取得犯罪所得者，亦同：…」新增對自然人、法人或非法人團體之第三人沒收規定，可以充分解決舊法時期的缺失，舊法時期沒收之物僅限於自然人所有，導致無從沒收法人團體之犯罪所得，如</w:t>
      </w:r>
      <w:r w:rsidR="00846357" w:rsidRPr="00F91D6E">
        <w:rPr>
          <w:rFonts w:ascii="標楷體" w:eastAsia="標楷體" w:hAnsi="標楷體" w:hint="eastAsia"/>
          <w:color w:val="000000" w:themeColor="text1"/>
        </w:rPr>
        <w:t>104</w:t>
      </w:r>
      <w:r w:rsidRPr="00F91D6E">
        <w:rPr>
          <w:rFonts w:ascii="標楷體" w:eastAsia="標楷體" w:hAnsi="標楷體" w:hint="eastAsia"/>
          <w:color w:val="000000" w:themeColor="text1"/>
        </w:rPr>
        <w:t>年台非字第269號之</w:t>
      </w:r>
      <w:proofErr w:type="gramStart"/>
      <w:r w:rsidRPr="00F91D6E">
        <w:rPr>
          <w:rFonts w:ascii="標楷體" w:eastAsia="標楷體" w:hAnsi="標楷體" w:hint="eastAsia"/>
          <w:color w:val="000000" w:themeColor="text1"/>
        </w:rPr>
        <w:t>大統案</w:t>
      </w:r>
      <w:proofErr w:type="gramEnd"/>
      <w:r w:rsidRPr="00F91D6E">
        <w:rPr>
          <w:rFonts w:ascii="標楷體" w:eastAsia="標楷體" w:hAnsi="標楷體" w:hint="eastAsia"/>
          <w:color w:val="000000" w:themeColor="text1"/>
        </w:rPr>
        <w:t>。新法修正後，法人責任在</w:t>
      </w:r>
      <w:r w:rsidR="0084635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84635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上的法律效果已有規範。（</w:t>
      </w:r>
      <w:r w:rsidR="00846357" w:rsidRPr="00F91D6E">
        <w:rPr>
          <w:rFonts w:ascii="標楷體" w:eastAsia="標楷體" w:hAnsi="標楷體" w:hint="eastAsia"/>
          <w:color w:val="000000" w:themeColor="text1"/>
        </w:rPr>
        <w:t>§26</w:t>
      </w:r>
      <w:r w:rsidR="00846357" w:rsidRPr="00F91D6E">
        <w:rPr>
          <w:rFonts w:ascii="新細明體" w:eastAsia="新細明體" w:hAnsi="新細明體" w:hint="eastAsia"/>
          <w:color w:val="000000" w:themeColor="text1"/>
        </w:rPr>
        <w:t>Ⅳ</w:t>
      </w:r>
      <w:r w:rsidRPr="00F91D6E">
        <w:rPr>
          <w:rFonts w:ascii="標楷體" w:eastAsia="標楷體" w:hAnsi="標楷體" w:hint="eastAsia"/>
          <w:color w:val="000000" w:themeColor="text1"/>
        </w:rPr>
        <w:t>）</w:t>
      </w:r>
    </w:p>
    <w:p w:rsidR="00EB2E0A" w:rsidRPr="00F91D6E" w:rsidRDefault="00EB2E0A" w:rsidP="008F19C7">
      <w:pPr>
        <w:pStyle w:val="a3"/>
        <w:numPr>
          <w:ilvl w:val="0"/>
          <w:numId w:val="116"/>
        </w:numPr>
        <w:spacing w:line="480" w:lineRule="exact"/>
        <w:ind w:leftChars="0" w:left="602" w:firstLineChars="0" w:hanging="308"/>
        <w:rPr>
          <w:rFonts w:ascii="標楷體" w:eastAsia="標楷體" w:hAnsi="標楷體"/>
          <w:color w:val="000000" w:themeColor="text1"/>
        </w:rPr>
      </w:pPr>
      <w:r w:rsidRPr="00F91D6E">
        <w:rPr>
          <w:rFonts w:ascii="標楷體" w:eastAsia="標楷體" w:hAnsi="標楷體" w:hint="eastAsia"/>
          <w:color w:val="000000" w:themeColor="text1"/>
        </w:rPr>
        <w:t>其他</w:t>
      </w:r>
      <w:r w:rsidR="008F19C7" w:rsidRPr="00F91D6E">
        <w:rPr>
          <w:rFonts w:ascii="標楷體" w:eastAsia="標楷體" w:hAnsi="標楷體" w:hint="eastAsia"/>
          <w:color w:val="000000" w:themeColor="text1"/>
        </w:rPr>
        <w:t>相關規範，例</w:t>
      </w:r>
      <w:r w:rsidRPr="00F91D6E">
        <w:rPr>
          <w:rFonts w:ascii="標楷體" w:eastAsia="標楷體" w:hAnsi="標楷體" w:hint="eastAsia"/>
          <w:color w:val="000000" w:themeColor="text1"/>
        </w:rPr>
        <w:t>如《銀行法》第127條之4</w:t>
      </w:r>
      <w:r w:rsidR="008F19C7" w:rsidRPr="00F91D6E">
        <w:rPr>
          <w:rFonts w:ascii="標楷體" w:eastAsia="標楷體" w:hAnsi="標楷體" w:hint="eastAsia"/>
          <w:color w:val="000000" w:themeColor="text1"/>
        </w:rPr>
        <w:t>規定：「法人之負責人、代理人、受</w:t>
      </w:r>
      <w:proofErr w:type="gramStart"/>
      <w:r w:rsidR="005B6CD3" w:rsidRPr="00F91D6E">
        <w:rPr>
          <w:rFonts w:ascii="標楷體" w:eastAsia="標楷體" w:hAnsi="標楷體" w:hint="eastAsia"/>
          <w:color w:val="000000" w:themeColor="text1"/>
        </w:rPr>
        <w:t>僱</w:t>
      </w:r>
      <w:proofErr w:type="gramEnd"/>
      <w:r w:rsidR="008F19C7" w:rsidRPr="00F91D6E">
        <w:rPr>
          <w:rFonts w:ascii="標楷體" w:eastAsia="標楷體" w:hAnsi="標楷體" w:hint="eastAsia"/>
          <w:color w:val="000000" w:themeColor="text1"/>
        </w:rPr>
        <w:t>人或其他職員，因執行業務違反…，除依各該條規定處罰其行為負責人外，對該</w:t>
      </w:r>
      <w:proofErr w:type="gramStart"/>
      <w:r w:rsidR="008F19C7" w:rsidRPr="00F91D6E">
        <w:rPr>
          <w:rFonts w:ascii="標楷體" w:eastAsia="標楷體" w:hAnsi="標楷體" w:hint="eastAsia"/>
          <w:color w:val="000000" w:themeColor="text1"/>
        </w:rPr>
        <w:t>法人亦科以</w:t>
      </w:r>
      <w:proofErr w:type="gramEnd"/>
      <w:r w:rsidR="008F19C7" w:rsidRPr="00F91D6E">
        <w:rPr>
          <w:rFonts w:ascii="標楷體" w:eastAsia="標楷體" w:hAnsi="標楷體" w:hint="eastAsia"/>
          <w:color w:val="000000" w:themeColor="text1"/>
        </w:rPr>
        <w:t>各該條之罰鍰或罰金。」等。</w:t>
      </w:r>
      <w:r w:rsidR="00846357" w:rsidRPr="00F91D6E">
        <w:rPr>
          <w:rFonts w:ascii="標楷體" w:eastAsia="標楷體" w:hAnsi="標楷體" w:hint="eastAsia"/>
          <w:color w:val="000000" w:themeColor="text1"/>
        </w:rPr>
        <w:t>（§26</w:t>
      </w:r>
      <w:r w:rsidR="00846357" w:rsidRPr="00F91D6E">
        <w:rPr>
          <w:rFonts w:ascii="新細明體" w:eastAsia="新細明體" w:hAnsi="新細明體" w:hint="eastAsia"/>
          <w:color w:val="000000" w:themeColor="text1"/>
        </w:rPr>
        <w:t>Ⅳ</w:t>
      </w:r>
      <w:r w:rsidR="00846357" w:rsidRPr="00F91D6E">
        <w:rPr>
          <w:rFonts w:ascii="標楷體" w:eastAsia="標楷體" w:hAnsi="標楷體" w:hint="eastAsia"/>
          <w:color w:val="000000" w:themeColor="text1"/>
        </w:rPr>
        <w:t>）</w:t>
      </w:r>
    </w:p>
    <w:p w:rsidR="00EB2E0A" w:rsidRPr="00F91D6E" w:rsidRDefault="00EB2E0A"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846357" w:rsidRPr="00F91D6E">
        <w:rPr>
          <w:rFonts w:ascii="標楷體" w:eastAsia="標楷體" w:hAnsi="標楷體" w:hint="eastAsia"/>
          <w:color w:val="000000" w:themeColor="text1"/>
        </w:rPr>
        <w:t>（§26）</w:t>
      </w:r>
    </w:p>
    <w:p w:rsidR="00EB2E0A" w:rsidRPr="00F91D6E" w:rsidRDefault="00EB2E0A" w:rsidP="00765FC0">
      <w:pPr>
        <w:pStyle w:val="a3"/>
        <w:numPr>
          <w:ilvl w:val="0"/>
          <w:numId w:val="11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其他有</w:t>
      </w:r>
      <w:r w:rsidR="002A03C2" w:rsidRPr="00F91D6E">
        <w:rPr>
          <w:rFonts w:ascii="標楷體" w:eastAsia="標楷體" w:hAnsi="標楷體" w:hint="eastAsia"/>
          <w:color w:val="000000" w:themeColor="text1"/>
        </w:rPr>
        <w:t>關法人在預防貪腐措施中，應負擔之責任及未來政策方向，參見專論</w:t>
      </w:r>
      <w:r w:rsidRPr="00F91D6E">
        <w:rPr>
          <w:rFonts w:ascii="標楷體" w:eastAsia="標楷體" w:hAnsi="標楷體" w:hint="eastAsia"/>
          <w:color w:val="000000" w:themeColor="text1"/>
        </w:rPr>
        <w:t>第12條。</w:t>
      </w:r>
    </w:p>
    <w:p w:rsidR="00B02776" w:rsidRPr="00F91D6E" w:rsidRDefault="002A03C2" w:rsidP="00765FC0">
      <w:pPr>
        <w:pStyle w:val="a3"/>
        <w:numPr>
          <w:ilvl w:val="0"/>
          <w:numId w:val="11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強化公司治理，調整及修正《公司法》部分條文，修正重點包含非公開發行股票之公司亦適用實質董事之規定、將有限公司納入「揭穿公司面紗原則」之適用範圍、股份有限公司董事為執行業務得隨時查閱、抄錄或複製公司業務、財務狀況及簿冊文件、放寬董事會召集程序、擴大檢查人檢查範圍及於公司內部特定交易文件、新增公司治理人員、</w:t>
      </w:r>
      <w:r w:rsidRPr="00F91D6E">
        <w:rPr>
          <w:rFonts w:ascii="標楷體" w:eastAsia="標楷體" w:hAnsi="標楷體" w:hint="eastAsia"/>
          <w:color w:val="000000" w:themeColor="text1"/>
        </w:rPr>
        <w:lastRenderedPageBreak/>
        <w:t>遵守國際洗錢防制等相關規範，以因應新型態經濟發展模式之興起，創新事業之蓬勃發展及經濟轉型之挑戰需求。</w:t>
      </w:r>
      <w:r w:rsidR="009C7867" w:rsidRPr="00F91D6E">
        <w:rPr>
          <w:rFonts w:ascii="標楷體" w:eastAsia="標楷體" w:hAnsi="標楷體" w:hint="eastAsia"/>
          <w:color w:val="000000" w:themeColor="text1"/>
        </w:rPr>
        <w:t>（§26）</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84" w:name="_Toc476752579"/>
      <w:bookmarkStart w:id="185" w:name="_Toc479175847"/>
      <w:bookmarkStart w:id="186" w:name="_Toc508693903"/>
      <w:r w:rsidRPr="00F91D6E">
        <w:rPr>
          <w:rFonts w:ascii="標楷體" w:eastAsia="標楷體" w:hAnsi="標楷體" w:hint="eastAsia"/>
          <w:b/>
          <w:color w:val="000000" w:themeColor="text1"/>
          <w:sz w:val="28"/>
          <w:szCs w:val="28"/>
        </w:rPr>
        <w:t>第27條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參與和未遂</w:t>
      </w:r>
      <w:bookmarkEnd w:id="184"/>
      <w:bookmarkEnd w:id="185"/>
      <w:bookmarkEnd w:id="186"/>
      <w:r w:rsidR="0011223B" w:rsidRPr="00F91D6E">
        <w:rPr>
          <w:rFonts w:ascii="標楷體" w:eastAsia="標楷體" w:hAnsi="標楷體" w:hint="eastAsia"/>
          <w:b/>
          <w:color w:val="000000" w:themeColor="text1"/>
          <w:sz w:val="28"/>
          <w:szCs w:val="28"/>
        </w:rPr>
        <w:t xml:space="preserve"> </w:t>
      </w:r>
    </w:p>
    <w:p w:rsidR="00500800"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846357" w:rsidRPr="00F91D6E">
        <w:rPr>
          <w:rFonts w:ascii="標楷體" w:eastAsia="標楷體" w:hAnsi="標楷體" w:hint="eastAsia"/>
          <w:color w:val="000000" w:themeColor="text1"/>
        </w:rPr>
        <w:t>（§27）</w:t>
      </w:r>
    </w:p>
    <w:p w:rsidR="00E014B2" w:rsidRPr="00F91D6E" w:rsidRDefault="00500800" w:rsidP="00500800">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我國法規範對於</w:t>
      </w:r>
      <w:r w:rsidR="00143DC7" w:rsidRPr="00F91D6E">
        <w:rPr>
          <w:rFonts w:ascii="標楷體" w:eastAsia="標楷體" w:hAnsi="標楷體" w:hint="eastAsia"/>
          <w:color w:val="000000" w:themeColor="text1"/>
        </w:rPr>
        <w:t>參與及</w:t>
      </w:r>
      <w:r w:rsidRPr="00F91D6E">
        <w:rPr>
          <w:rFonts w:ascii="標楷體" w:eastAsia="標楷體" w:hAnsi="標楷體" w:hint="eastAsia"/>
          <w:color w:val="000000" w:themeColor="text1"/>
        </w:rPr>
        <w:t>未遂犯訂有</w:t>
      </w:r>
      <w:r w:rsidR="006B37E0" w:rsidRPr="00F91D6E">
        <w:rPr>
          <w:rFonts w:ascii="標楷體" w:eastAsia="標楷體" w:hAnsi="標楷體" w:hint="eastAsia"/>
          <w:color w:val="000000" w:themeColor="text1"/>
        </w:rPr>
        <w:t>相關</w:t>
      </w:r>
      <w:r w:rsidRPr="00F91D6E">
        <w:rPr>
          <w:rFonts w:ascii="標楷體" w:eastAsia="標楷體" w:hAnsi="標楷體" w:hint="eastAsia"/>
          <w:color w:val="000000" w:themeColor="text1"/>
        </w:rPr>
        <w:t>規定</w:t>
      </w:r>
      <w:r w:rsidR="00B96CD3" w:rsidRPr="00F91D6E">
        <w:rPr>
          <w:rFonts w:ascii="標楷體" w:eastAsia="標楷體" w:hAnsi="標楷體" w:hint="eastAsia"/>
          <w:color w:val="000000" w:themeColor="text1"/>
        </w:rPr>
        <w:t>，例如：</w:t>
      </w:r>
    </w:p>
    <w:p w:rsidR="00E014B2" w:rsidRPr="00F91D6E" w:rsidRDefault="00846357" w:rsidP="00133801">
      <w:pPr>
        <w:pStyle w:val="a3"/>
        <w:numPr>
          <w:ilvl w:val="0"/>
          <w:numId w:val="5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w:t>
      </w:r>
      <w:r w:rsidR="00251766" w:rsidRPr="00F91D6E">
        <w:rPr>
          <w:rFonts w:ascii="標楷體" w:eastAsia="標楷體" w:hAnsi="標楷體" w:hint="eastAsia"/>
          <w:color w:val="000000" w:themeColor="text1"/>
        </w:rPr>
        <w:t>第28條規定「二人以上共同實行犯罪之行為者，皆為正犯」、第29條規定「教唆他人使之實行犯罪行為者，為教唆犯。」、第30條規定「幫助他人實行犯罪行為者，為幫助犯。」業已實現UNCAC第27條要求以共同正犯、幫助犯或教唆犯等任何身分參與UNCAC所定之犯罪定為犯罪。（§27Ⅰ）</w:t>
      </w:r>
    </w:p>
    <w:p w:rsidR="006431D3" w:rsidRPr="00F91D6E" w:rsidRDefault="004726AB" w:rsidP="00133801">
      <w:pPr>
        <w:pStyle w:val="a3"/>
        <w:numPr>
          <w:ilvl w:val="0"/>
          <w:numId w:val="5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《刑法》第25條未遂犯之處罰規定、第27條中止未遂亦成立犯罪僅減輕或免除其刑之規定，以及《貪污治罪條例》第4條第2項、第5條第2項、第6條第2項有關未遂犯亦明定處罰規定。</w:t>
      </w:r>
      <w:r w:rsidR="009C7867" w:rsidRPr="00F91D6E">
        <w:rPr>
          <w:rFonts w:ascii="標楷體" w:eastAsia="標楷體" w:hAnsi="標楷體" w:hint="eastAsia"/>
          <w:color w:val="000000" w:themeColor="text1"/>
        </w:rPr>
        <w:t>（§27</w:t>
      </w:r>
      <w:r w:rsidR="009C7867" w:rsidRPr="00F91D6E">
        <w:rPr>
          <w:rFonts w:ascii="新細明體" w:eastAsia="新細明體" w:hAnsi="新細明體" w:hint="eastAsia"/>
          <w:color w:val="000000" w:themeColor="text1"/>
        </w:rPr>
        <w:t>Ⅱ</w:t>
      </w:r>
      <w:r w:rsidR="009C7867" w:rsidRPr="00F91D6E">
        <w:rPr>
          <w:rFonts w:ascii="標楷體" w:eastAsia="標楷體" w:hAnsi="標楷體" w:hint="eastAsia"/>
          <w:color w:val="000000" w:themeColor="text1"/>
        </w:rPr>
        <w:t>）</w:t>
      </w:r>
    </w:p>
    <w:p w:rsidR="00C9257A" w:rsidRPr="00F91D6E" w:rsidRDefault="00C9257A" w:rsidP="00133801">
      <w:pPr>
        <w:pStyle w:val="a3"/>
        <w:numPr>
          <w:ilvl w:val="0"/>
          <w:numId w:val="5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《政府採購法》第87條至第91</w:t>
      </w:r>
      <w:r w:rsidR="005B45D5" w:rsidRPr="00F91D6E">
        <w:rPr>
          <w:rFonts w:ascii="標楷體" w:eastAsia="標楷體" w:hAnsi="標楷體" w:hint="eastAsia"/>
          <w:color w:val="000000" w:themeColor="text1"/>
        </w:rPr>
        <w:t>條，</w:t>
      </w:r>
      <w:r w:rsidR="00386C42" w:rsidRPr="00F91D6E">
        <w:rPr>
          <w:rFonts w:ascii="標楷體" w:eastAsia="標楷體" w:hAnsi="標楷體" w:hint="eastAsia"/>
          <w:color w:val="000000" w:themeColor="text1"/>
        </w:rPr>
        <w:t>對於圍標、綁標、洩密等行為</w:t>
      </w:r>
      <w:r w:rsidR="00A71E8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有未遂處罰規定。</w:t>
      </w:r>
      <w:r w:rsidR="009C7867" w:rsidRPr="00F91D6E">
        <w:rPr>
          <w:rFonts w:ascii="標楷體" w:eastAsia="標楷體" w:hAnsi="標楷體" w:hint="eastAsia"/>
          <w:color w:val="000000" w:themeColor="text1"/>
        </w:rPr>
        <w:t>（§27</w:t>
      </w:r>
      <w:r w:rsidR="009C7867" w:rsidRPr="00F91D6E">
        <w:rPr>
          <w:rFonts w:ascii="新細明體" w:eastAsia="新細明體" w:hAnsi="新細明體" w:hint="eastAsia"/>
          <w:color w:val="000000" w:themeColor="text1"/>
        </w:rPr>
        <w:t>Ⅱ</w:t>
      </w:r>
      <w:r w:rsidR="009C7867" w:rsidRPr="00F91D6E">
        <w:rPr>
          <w:rFonts w:ascii="標楷體" w:eastAsia="標楷體" w:hAnsi="標楷體" w:hint="eastAsia"/>
          <w:color w:val="000000" w:themeColor="text1"/>
        </w:rPr>
        <w:t>）</w:t>
      </w:r>
    </w:p>
    <w:p w:rsidR="00E014B2" w:rsidRPr="00F91D6E" w:rsidRDefault="006431D3" w:rsidP="00133801">
      <w:pPr>
        <w:pStyle w:val="a3"/>
        <w:numPr>
          <w:ilvl w:val="0"/>
          <w:numId w:val="5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《洗錢防制法》第14條、第15條規定：「有第二條各款所列洗錢行為者，處七年以下有期徒刑，</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科新臺幣五萬元以下罰金。前項之未遂犯罰之」、「收受、持有或使用之財物或財產上利益，有下列情形之一，而無合理來源且與收入顯不相當者，處六月以上五年以下有期徒刑，得</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科新臺幣五百萬元以下罰金：一、冒名或以假名向金融機構申請開立帳戶。二、以不正方法取得他人向金融機構申請開立之帳戶。三、規避第七條至第十條所定洗錢防制</w:t>
      </w:r>
      <w:r w:rsidR="009C7867" w:rsidRPr="00F91D6E">
        <w:rPr>
          <w:rFonts w:ascii="標楷體" w:eastAsia="標楷體" w:hAnsi="標楷體" w:hint="eastAsia"/>
          <w:color w:val="000000" w:themeColor="text1"/>
        </w:rPr>
        <w:t>程序。前項之未遂犯罰之。」就洗錢犯罪之未遂犯明定處罰規定。（</w:t>
      </w:r>
      <w:r w:rsidRPr="00F91D6E">
        <w:rPr>
          <w:rFonts w:ascii="標楷體" w:eastAsia="標楷體" w:hAnsi="標楷體" w:hint="eastAsia"/>
          <w:color w:val="000000" w:themeColor="text1"/>
        </w:rPr>
        <w:t>§27</w:t>
      </w:r>
      <w:r w:rsidR="009C7867" w:rsidRPr="00F91D6E">
        <w:rPr>
          <w:rFonts w:ascii="新細明體" w:eastAsia="新細明體" w:hAnsi="新細明體" w:hint="eastAsia"/>
          <w:color w:val="000000" w:themeColor="text1"/>
        </w:rPr>
        <w:t>Ⅱ</w:t>
      </w:r>
      <w:r w:rsidRPr="00F91D6E">
        <w:rPr>
          <w:rFonts w:ascii="標楷體" w:eastAsia="標楷體" w:hAnsi="標楷體" w:hint="eastAsia"/>
          <w:color w:val="000000" w:themeColor="text1"/>
        </w:rPr>
        <w:t>）</w:t>
      </w:r>
    </w:p>
    <w:p w:rsidR="006B37E0" w:rsidRPr="00F91D6E" w:rsidRDefault="00B75377"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56A22" w:rsidRPr="00F91D6E">
        <w:rPr>
          <w:rFonts w:ascii="標楷體" w:eastAsia="標楷體" w:hAnsi="標楷體" w:hint="eastAsia"/>
          <w:color w:val="000000" w:themeColor="text1"/>
        </w:rPr>
        <w:t>（§27）</w:t>
      </w:r>
    </w:p>
    <w:p w:rsidR="00500800" w:rsidRPr="00F91D6E" w:rsidRDefault="006B37E0" w:rsidP="006B37E0">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UNCAC第27條</w:t>
      </w:r>
      <w:r w:rsidR="00500800" w:rsidRPr="00F91D6E">
        <w:rPr>
          <w:rFonts w:ascii="標楷體" w:eastAsia="標楷體" w:hAnsi="標楷體" w:hint="eastAsia"/>
          <w:color w:val="000000" w:themeColor="text1"/>
        </w:rPr>
        <w:t>參與</w:t>
      </w:r>
      <w:r w:rsidRPr="00F91D6E">
        <w:rPr>
          <w:rFonts w:ascii="標楷體" w:eastAsia="標楷體" w:hAnsi="標楷體" w:hint="eastAsia"/>
          <w:color w:val="000000" w:themeColor="text1"/>
        </w:rPr>
        <w:t>及</w:t>
      </w:r>
      <w:r w:rsidR="00500800" w:rsidRPr="00F91D6E">
        <w:rPr>
          <w:rFonts w:ascii="標楷體" w:eastAsia="標楷體" w:hAnsi="標楷體" w:hint="eastAsia"/>
          <w:color w:val="000000" w:themeColor="text1"/>
        </w:rPr>
        <w:t>未遂的處罰，在我國目前</w:t>
      </w:r>
      <w:r w:rsidR="00D56A22" w:rsidRPr="00F91D6E">
        <w:rPr>
          <w:rFonts w:ascii="標楷體" w:eastAsia="標楷體" w:hAnsi="標楷體" w:hint="eastAsia"/>
          <w:color w:val="000000" w:themeColor="text1"/>
        </w:rPr>
        <w:t>《</w:t>
      </w:r>
      <w:r w:rsidR="00500800" w:rsidRPr="00F91D6E">
        <w:rPr>
          <w:rFonts w:ascii="標楷體" w:eastAsia="標楷體" w:hAnsi="標楷體" w:hint="eastAsia"/>
          <w:color w:val="000000" w:themeColor="text1"/>
        </w:rPr>
        <w:t>刑法</w:t>
      </w:r>
      <w:r w:rsidR="00D56A2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規範尚足以適用</w:t>
      </w:r>
      <w:r w:rsidR="00500800"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未來</w:t>
      </w:r>
      <w:r w:rsidR="00500800" w:rsidRPr="00F91D6E">
        <w:rPr>
          <w:rFonts w:ascii="標楷體" w:eastAsia="標楷體" w:hAnsi="標楷體" w:hint="eastAsia"/>
          <w:color w:val="000000" w:themeColor="text1"/>
        </w:rPr>
        <w:t>將</w:t>
      </w:r>
      <w:r w:rsidR="00A84394" w:rsidRPr="00F91D6E">
        <w:rPr>
          <w:rFonts w:ascii="標楷體" w:eastAsia="標楷體" w:hAnsi="標楷體" w:hint="eastAsia"/>
          <w:color w:val="000000" w:themeColor="text1"/>
        </w:rPr>
        <w:t>參酌</w:t>
      </w:r>
      <w:r w:rsidRPr="00F91D6E">
        <w:rPr>
          <w:rFonts w:ascii="標楷體" w:eastAsia="標楷體" w:hAnsi="標楷體" w:hint="eastAsia"/>
          <w:color w:val="000000" w:themeColor="text1"/>
        </w:rPr>
        <w:t>UNCAC第27條規範</w:t>
      </w:r>
      <w:r w:rsidR="00500800" w:rsidRPr="00F91D6E">
        <w:rPr>
          <w:rFonts w:ascii="標楷體" w:eastAsia="標楷體" w:hAnsi="標楷體" w:hint="eastAsia"/>
          <w:color w:val="000000" w:themeColor="text1"/>
        </w:rPr>
        <w:t>審慎</w:t>
      </w:r>
      <w:proofErr w:type="gramStart"/>
      <w:r w:rsidR="00A84394" w:rsidRPr="00F91D6E">
        <w:rPr>
          <w:rFonts w:ascii="標楷體" w:eastAsia="標楷體" w:hAnsi="標楷體" w:hint="eastAsia"/>
          <w:color w:val="000000" w:themeColor="text1"/>
        </w:rPr>
        <w:t>研</w:t>
      </w:r>
      <w:proofErr w:type="gramEnd"/>
      <w:r w:rsidR="00A84394" w:rsidRPr="00F91D6E">
        <w:rPr>
          <w:rFonts w:ascii="標楷體" w:eastAsia="標楷體" w:hAnsi="標楷體" w:hint="eastAsia"/>
          <w:color w:val="000000" w:themeColor="text1"/>
        </w:rPr>
        <w:t>議</w:t>
      </w:r>
      <w:r w:rsidR="00500800" w:rsidRPr="00F91D6E">
        <w:rPr>
          <w:rFonts w:ascii="標楷體" w:eastAsia="標楷體" w:hAnsi="標楷體" w:hint="eastAsia"/>
          <w:color w:val="000000" w:themeColor="text1"/>
        </w:rPr>
        <w:t>。</w:t>
      </w:r>
    </w:p>
    <w:p w:rsidR="00E014B2" w:rsidRPr="00F91D6E" w:rsidRDefault="00E014B2" w:rsidP="002A5B3F">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87" w:name="_Toc476752580"/>
      <w:bookmarkStart w:id="188" w:name="_Toc479175849"/>
      <w:bookmarkStart w:id="189" w:name="_Toc508693904"/>
      <w:r w:rsidRPr="00F91D6E">
        <w:rPr>
          <w:rFonts w:ascii="標楷體" w:eastAsia="標楷體" w:hAnsi="標楷體" w:hint="eastAsia"/>
          <w:b/>
          <w:color w:val="000000" w:themeColor="text1"/>
          <w:sz w:val="28"/>
          <w:szCs w:val="28"/>
        </w:rPr>
        <w:t>第28條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作為犯罪要件之明知、故意或目的</w:t>
      </w:r>
      <w:bookmarkEnd w:id="187"/>
      <w:bookmarkEnd w:id="188"/>
      <w:bookmarkEnd w:id="189"/>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56A22" w:rsidRPr="00F91D6E">
        <w:rPr>
          <w:rFonts w:ascii="標楷體" w:eastAsia="標楷體" w:hAnsi="標楷體" w:hint="eastAsia"/>
          <w:color w:val="000000" w:themeColor="text1"/>
        </w:rPr>
        <w:t>（§28）</w:t>
      </w:r>
    </w:p>
    <w:p w:rsidR="00E014B2" w:rsidRPr="00F91D6E" w:rsidRDefault="00D56A22" w:rsidP="005C3313">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我國法規已切合UNCAC作為犯罪要件之明知、故意或目的。</w:t>
      </w:r>
      <w:r w:rsidR="004266DC" w:rsidRPr="00F91D6E">
        <w:rPr>
          <w:rFonts w:ascii="標楷體" w:eastAsia="標楷體" w:hAnsi="標楷體" w:hint="eastAsia"/>
          <w:color w:val="000000" w:themeColor="text1"/>
        </w:rPr>
        <w:t>《刑法》規定處罰的絕大多數的犯罪行為，</w:t>
      </w:r>
      <w:proofErr w:type="gramStart"/>
      <w:r w:rsidR="004266DC" w:rsidRPr="00F91D6E">
        <w:rPr>
          <w:rFonts w:ascii="標楷體" w:eastAsia="標楷體" w:hAnsi="標楷體" w:hint="eastAsia"/>
          <w:color w:val="000000" w:themeColor="text1"/>
        </w:rPr>
        <w:t>均屬故意</w:t>
      </w:r>
      <w:proofErr w:type="gramEnd"/>
      <w:r w:rsidR="004266DC" w:rsidRPr="00F91D6E">
        <w:rPr>
          <w:rFonts w:ascii="標楷體" w:eastAsia="標楷體" w:hAnsi="標楷體" w:hint="eastAsia"/>
          <w:color w:val="000000" w:themeColor="text1"/>
        </w:rPr>
        <w:t>作為犯，故在刑事立法上，乃將這些絕大多數的犯罪行為在主觀不法構成要件，必須規定的構成要件故意，僅於《刑法》總則之中規定故意的定義，就行為人主觀心態上之不同，故意可分為直接故意(確定故意)與間接故意(亦稱未必故意或不確定故意)。《刑法》第13條第1項規定：「行為人對於構成犯罪之事實，明知並有意使其發生者，為故意。」，即屬直接故意之法律規定。同條第2項規定：「行為人對於構成犯罪之事實，預見其發生而其發生並不違背其本意者，以故意論。」即屬未必故意之法律規定。故意</w:t>
      </w:r>
      <w:proofErr w:type="gramStart"/>
      <w:r w:rsidR="004266DC" w:rsidRPr="00F91D6E">
        <w:rPr>
          <w:rFonts w:ascii="標楷體" w:eastAsia="標楷體" w:hAnsi="標楷體" w:hint="eastAsia"/>
          <w:color w:val="000000" w:themeColor="text1"/>
        </w:rPr>
        <w:t>作為犯若屬</w:t>
      </w:r>
      <w:proofErr w:type="gramEnd"/>
      <w:r w:rsidR="004266DC" w:rsidRPr="00F91D6E">
        <w:rPr>
          <w:rFonts w:ascii="標楷體" w:eastAsia="標楷體" w:hAnsi="標楷體" w:hint="eastAsia"/>
          <w:color w:val="000000" w:themeColor="text1"/>
        </w:rPr>
        <w:t>意圖犯者，則在主觀不法構成要件中除了構成要件故意之外，尚包括法定意圖，</w:t>
      </w:r>
      <w:proofErr w:type="gramStart"/>
      <w:r w:rsidR="004266DC" w:rsidRPr="00F91D6E">
        <w:rPr>
          <w:rFonts w:ascii="標楷體" w:eastAsia="標楷體" w:hAnsi="標楷體" w:hint="eastAsia"/>
          <w:color w:val="000000" w:themeColor="text1"/>
        </w:rPr>
        <w:t>意圖因懷有</w:t>
      </w:r>
      <w:proofErr w:type="gramEnd"/>
      <w:r w:rsidR="004266DC" w:rsidRPr="00F91D6E">
        <w:rPr>
          <w:rFonts w:ascii="標楷體" w:eastAsia="標楷體" w:hAnsi="標楷體" w:hint="eastAsia"/>
          <w:color w:val="000000" w:themeColor="text1"/>
        </w:rPr>
        <w:t>特定犯罪目的，而故意實現不法構成要件，故行為人必須出於積極的直接故意者，始構成犯罪。另依《刑事訴訟法》之證據法則，得以客觀情狀推論主觀犯意。</w:t>
      </w:r>
      <w:r w:rsidR="00E014B2" w:rsidRPr="00F91D6E">
        <w:rPr>
          <w:rFonts w:ascii="標楷體" w:eastAsia="標楷體" w:hAnsi="標楷體" w:hint="eastAsia"/>
          <w:color w:val="000000" w:themeColor="text1"/>
        </w:rPr>
        <w:t>（§28）</w:t>
      </w:r>
    </w:p>
    <w:p w:rsidR="00E014B2" w:rsidRPr="00F91D6E" w:rsidRDefault="00F84494"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重要案件</w:t>
      </w:r>
      <w:r w:rsidR="00D56A22" w:rsidRPr="00F91D6E">
        <w:rPr>
          <w:rFonts w:ascii="標楷體" w:eastAsia="標楷體" w:hAnsi="標楷體" w:hint="eastAsia"/>
          <w:color w:val="000000" w:themeColor="text1"/>
        </w:rPr>
        <w:t>（§28）</w:t>
      </w:r>
    </w:p>
    <w:p w:rsidR="0058500F" w:rsidRPr="00F91D6E" w:rsidRDefault="0058500F" w:rsidP="0058500F">
      <w:pPr>
        <w:pStyle w:val="a3"/>
        <w:numPr>
          <w:ilvl w:val="0"/>
          <w:numId w:val="14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最高法院</w:t>
      </w:r>
      <w:proofErr w:type="gramStart"/>
      <w:r w:rsidRPr="00F91D6E">
        <w:rPr>
          <w:rFonts w:ascii="標楷體" w:eastAsia="標楷體" w:hAnsi="標楷體" w:hint="eastAsia"/>
          <w:color w:val="000000" w:themeColor="text1"/>
        </w:rPr>
        <w:t>106</w:t>
      </w:r>
      <w:proofErr w:type="gramEnd"/>
      <w:r w:rsidRPr="00F91D6E">
        <w:rPr>
          <w:rFonts w:ascii="標楷體" w:eastAsia="標楷體" w:hAnsi="標楷體" w:hint="eastAsia"/>
          <w:color w:val="000000" w:themeColor="text1"/>
        </w:rPr>
        <w:t>年度台上字第1628號判決提出以客觀情狀推論主觀犯意之說明：「…按證據之取捨及證明力之判斷，</w:t>
      </w:r>
      <w:proofErr w:type="gramStart"/>
      <w:r w:rsidRPr="00F91D6E">
        <w:rPr>
          <w:rFonts w:ascii="標楷體" w:eastAsia="標楷體" w:hAnsi="標楷體" w:hint="eastAsia"/>
          <w:color w:val="000000" w:themeColor="text1"/>
        </w:rPr>
        <w:t>均屬事實</w:t>
      </w:r>
      <w:proofErr w:type="gramEnd"/>
      <w:r w:rsidRPr="00F91D6E">
        <w:rPr>
          <w:rFonts w:ascii="標楷體" w:eastAsia="標楷體" w:hAnsi="標楷體" w:hint="eastAsia"/>
          <w:color w:val="000000" w:themeColor="text1"/>
        </w:rPr>
        <w:t>審法院得自由裁量、判斷之職權，倘此項裁量、判斷，</w:t>
      </w:r>
      <w:proofErr w:type="gramStart"/>
      <w:r w:rsidRPr="00F91D6E">
        <w:rPr>
          <w:rFonts w:ascii="標楷體" w:eastAsia="標楷體" w:hAnsi="標楷體" w:hint="eastAsia"/>
          <w:color w:val="000000" w:themeColor="text1"/>
        </w:rPr>
        <w:t>並未悖乎通常</w:t>
      </w:r>
      <w:proofErr w:type="gramEnd"/>
      <w:r w:rsidRPr="00F91D6E">
        <w:rPr>
          <w:rFonts w:ascii="標楷體" w:eastAsia="標楷體" w:hAnsi="標楷體" w:hint="eastAsia"/>
          <w:color w:val="000000" w:themeColor="text1"/>
        </w:rPr>
        <w:t>一般之人日常生活經驗之定則或論理法則，復已於判決</w:t>
      </w:r>
      <w:proofErr w:type="gramStart"/>
      <w:r w:rsidRPr="00F91D6E">
        <w:rPr>
          <w:rFonts w:ascii="標楷體" w:eastAsia="標楷體" w:hAnsi="標楷體" w:hint="eastAsia"/>
          <w:color w:val="000000" w:themeColor="text1"/>
        </w:rPr>
        <w:t>內論敘其</w:t>
      </w:r>
      <w:proofErr w:type="gramEnd"/>
      <w:r w:rsidRPr="00F91D6E">
        <w:rPr>
          <w:rFonts w:ascii="標楷體" w:eastAsia="標楷體" w:hAnsi="標楷體" w:hint="eastAsia"/>
          <w:color w:val="000000" w:themeColor="text1"/>
        </w:rPr>
        <w:t>何以作此判斷之心證理由者，即不能任意指摘其為違法，而據為提起第三審上訴之理由。又殺人未遂與傷害罪之區別，係以加害人行為時有無殺人之故意為斷。此一主觀犯意存在與否，應綜合其行為動機、所用</w:t>
      </w:r>
      <w:proofErr w:type="gramStart"/>
      <w:r w:rsidRPr="00F91D6E">
        <w:rPr>
          <w:rFonts w:ascii="標楷體" w:eastAsia="標楷體" w:hAnsi="標楷體" w:hint="eastAsia"/>
          <w:color w:val="000000" w:themeColor="text1"/>
        </w:rPr>
        <w:t>兇</w:t>
      </w:r>
      <w:proofErr w:type="gramEnd"/>
      <w:r w:rsidRPr="00F91D6E">
        <w:rPr>
          <w:rFonts w:ascii="標楷體" w:eastAsia="標楷體" w:hAnsi="標楷體" w:hint="eastAsia"/>
          <w:color w:val="000000" w:themeColor="text1"/>
        </w:rPr>
        <w:t>器種類、加害部位與下手情形、被害人傷勢輕重、雙方當時處境及舉止反應等相關因素，為整體之觀察判斷，方</w:t>
      </w:r>
      <w:proofErr w:type="gramStart"/>
      <w:r w:rsidRPr="00F91D6E">
        <w:rPr>
          <w:rFonts w:ascii="標楷體" w:eastAsia="標楷體" w:hAnsi="標楷體" w:hint="eastAsia"/>
          <w:color w:val="000000" w:themeColor="text1"/>
        </w:rPr>
        <w:t>能察得實情</w:t>
      </w:r>
      <w:proofErr w:type="gramEnd"/>
      <w:r w:rsidRPr="00F91D6E">
        <w:rPr>
          <w:rFonts w:ascii="標楷體" w:eastAsia="標楷體" w:hAnsi="標楷體" w:hint="eastAsia"/>
          <w:color w:val="000000" w:themeColor="text1"/>
        </w:rPr>
        <w:t>。」(§28</w:t>
      </w:r>
      <w:proofErr w:type="gramStart"/>
      <w:r w:rsidRPr="00F91D6E">
        <w:rPr>
          <w:rFonts w:ascii="標楷體" w:eastAsia="標楷體" w:hAnsi="標楷體" w:hint="eastAsia"/>
          <w:color w:val="000000" w:themeColor="text1"/>
        </w:rPr>
        <w:t>）</w:t>
      </w:r>
      <w:proofErr w:type="gramEnd"/>
    </w:p>
    <w:p w:rsidR="00E014B2" w:rsidRPr="00F91D6E" w:rsidRDefault="00643918" w:rsidP="0058500F">
      <w:pPr>
        <w:pStyle w:val="a3"/>
        <w:numPr>
          <w:ilvl w:val="0"/>
          <w:numId w:val="14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最高法院</w:t>
      </w:r>
      <w:r w:rsidR="00F871F1" w:rsidRPr="00F91D6E">
        <w:rPr>
          <w:rFonts w:ascii="標楷體" w:eastAsia="標楷體" w:hAnsi="標楷體" w:hint="eastAsia"/>
          <w:color w:val="000000" w:themeColor="text1"/>
        </w:rPr>
        <w:t>103</w:t>
      </w:r>
      <w:r w:rsidRPr="00F91D6E">
        <w:rPr>
          <w:rFonts w:ascii="標楷體" w:eastAsia="標楷體" w:hAnsi="標楷體" w:hint="eastAsia"/>
          <w:color w:val="000000" w:themeColor="text1"/>
        </w:rPr>
        <w:t>年台上字第564號判決提出</w:t>
      </w:r>
      <w:r w:rsidR="00E014B2" w:rsidRPr="00F91D6E">
        <w:rPr>
          <w:rFonts w:ascii="標楷體" w:eastAsia="標楷體" w:hAnsi="標楷體" w:hint="eastAsia"/>
          <w:color w:val="000000" w:themeColor="text1"/>
        </w:rPr>
        <w:t>以客觀情狀推論主觀犯意</w:t>
      </w:r>
      <w:r w:rsidRPr="00F91D6E">
        <w:rPr>
          <w:rFonts w:ascii="標楷體" w:eastAsia="標楷體" w:hAnsi="標楷體" w:hint="eastAsia"/>
          <w:color w:val="000000" w:themeColor="text1"/>
        </w:rPr>
        <w:t>之說明：「</w:t>
      </w:r>
      <w:r w:rsidRPr="00F91D6E">
        <w:rPr>
          <w:rFonts w:ascii="標楷體" w:eastAsia="標楷體" w:hAnsi="標楷體"/>
          <w:color w:val="000000" w:themeColor="text1"/>
        </w:rPr>
        <w:t>…</w:t>
      </w:r>
      <w:r w:rsidRPr="00F91D6E">
        <w:rPr>
          <w:rFonts w:ascii="標楷體" w:eastAsia="標楷體" w:hAnsi="標楷體" w:hint="eastAsia"/>
          <w:color w:val="000000" w:themeColor="text1"/>
        </w:rPr>
        <w:t>犯罪之主觀要素，如故意、過失、知情、目的犯之目的（意圖）等，皆存於行為人之內心，除非行為人自白，通常須賴外在、客觀之數個關連性證據，相互參照，為整體之綜合觀察，始足以形成正確之心證，故審理事實之法院，應綜合卷內全部直接、間接證據資料，本於經驗法則與論理法則之合理推斷，以定其取捨，</w:t>
      </w:r>
      <w:proofErr w:type="gramStart"/>
      <w:r w:rsidRPr="00F91D6E">
        <w:rPr>
          <w:rFonts w:ascii="標楷體" w:eastAsia="標楷體" w:hAnsi="標楷體" w:hint="eastAsia"/>
          <w:color w:val="000000" w:themeColor="text1"/>
        </w:rPr>
        <w:t>倘將各項</w:t>
      </w:r>
      <w:proofErr w:type="gramEnd"/>
      <w:r w:rsidRPr="00F91D6E">
        <w:rPr>
          <w:rFonts w:ascii="標楷體" w:eastAsia="標楷體" w:hAnsi="標楷體" w:hint="eastAsia"/>
          <w:color w:val="000000" w:themeColor="text1"/>
        </w:rPr>
        <w:t>證據予以割裂，分別單獨觀察判斷，即不合於論理法則。」</w:t>
      </w:r>
      <w:r w:rsidR="00E014B2" w:rsidRPr="00F91D6E">
        <w:rPr>
          <w:rFonts w:ascii="標楷體" w:eastAsia="標楷體" w:hAnsi="標楷體" w:hint="eastAsia"/>
          <w:color w:val="000000" w:themeColor="text1"/>
        </w:rPr>
        <w:t>(§28</w:t>
      </w:r>
      <w:proofErr w:type="gramStart"/>
      <w:r w:rsidR="00E014B2" w:rsidRPr="00F91D6E">
        <w:rPr>
          <w:rFonts w:ascii="標楷體" w:eastAsia="標楷體" w:hAnsi="標楷體" w:hint="eastAsia"/>
          <w:color w:val="000000" w:themeColor="text1"/>
        </w:rPr>
        <w:t>）</w:t>
      </w:r>
      <w:proofErr w:type="gramEnd"/>
    </w:p>
    <w:p w:rsidR="00E014B2" w:rsidRPr="00F91D6E" w:rsidRDefault="00E014B2" w:rsidP="004A4F58">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90" w:name="_Toc476752581"/>
      <w:bookmarkStart w:id="191" w:name="_Toc479175850"/>
      <w:bookmarkStart w:id="192" w:name="_Toc508693905"/>
      <w:r w:rsidRPr="00F91D6E">
        <w:rPr>
          <w:rFonts w:ascii="標楷體" w:eastAsia="標楷體" w:hAnsi="標楷體" w:hint="eastAsia"/>
          <w:b/>
          <w:color w:val="000000" w:themeColor="text1"/>
          <w:sz w:val="28"/>
          <w:szCs w:val="28"/>
        </w:rPr>
        <w:t>第29條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時效</w:t>
      </w:r>
      <w:bookmarkEnd w:id="190"/>
      <w:bookmarkEnd w:id="191"/>
      <w:bookmarkEnd w:id="192"/>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56A22" w:rsidRPr="00F91D6E">
        <w:rPr>
          <w:rFonts w:ascii="標楷體" w:eastAsia="標楷體" w:hAnsi="標楷體" w:hint="eastAsia"/>
          <w:color w:val="000000" w:themeColor="text1"/>
        </w:rPr>
        <w:t>（§29）</w:t>
      </w:r>
    </w:p>
    <w:p w:rsidR="00E014B2" w:rsidRPr="00F91D6E" w:rsidRDefault="00571C01" w:rsidP="00C00CA1">
      <w:pPr>
        <w:pStyle w:val="a3"/>
        <w:numPr>
          <w:ilvl w:val="0"/>
          <w:numId w:val="54"/>
        </w:numPr>
        <w:tabs>
          <w:tab w:val="left" w:pos="4253"/>
        </w:tabs>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《刑法》有關追訴權時效係依據法定本刑之長短而定，於《刑法》第80條規定：「追訴</w:t>
      </w:r>
      <w:r w:rsidRPr="00F91D6E">
        <w:rPr>
          <w:rFonts w:ascii="標楷體" w:eastAsia="標楷體" w:hAnsi="標楷體" w:hint="eastAsia"/>
          <w:color w:val="000000" w:themeColor="text1"/>
        </w:rPr>
        <w:lastRenderedPageBreak/>
        <w:t>權，因下列期間內未起訴而消滅：一、犯最重本刑為死刑、無期徒刑或十年以上有期徒刑之罪者，三十年。二、犯最重本刑為三年以上十年未滿有期徒刑之罪者，二十年。三、犯最重本刑為一年以上三年未滿有期徒刑之罪者，十年。四、犯最重本刑為一年未滿有期徒刑、拘役或罰金之罪者，五年。」而追訴權之性質，係檢察官或犯罪被害人，對於犯罪，向法院提起確認國家刑罰權之</w:t>
      </w:r>
      <w:proofErr w:type="gramStart"/>
      <w:r w:rsidRPr="00F91D6E">
        <w:rPr>
          <w:rFonts w:ascii="標楷體" w:eastAsia="標楷體" w:hAnsi="標楷體" w:hint="eastAsia"/>
          <w:color w:val="000000" w:themeColor="text1"/>
        </w:rPr>
        <w:t>有無及其</w:t>
      </w:r>
      <w:proofErr w:type="gramEnd"/>
      <w:r w:rsidRPr="00F91D6E">
        <w:rPr>
          <w:rFonts w:ascii="標楷體" w:eastAsia="標楷體" w:hAnsi="標楷體" w:hint="eastAsia"/>
          <w:color w:val="000000" w:themeColor="text1"/>
        </w:rPr>
        <w:t>範圍之權利。因此，追訴權消滅之要件，當以檢察官或犯罪被害人未於限期內起訴為要件。蓋未起訴前，法院基於不告不理原則，無從對於犯罪之國家刑罰權確認其</w:t>
      </w:r>
      <w:proofErr w:type="gramStart"/>
      <w:r w:rsidRPr="00F91D6E">
        <w:rPr>
          <w:rFonts w:ascii="標楷體" w:eastAsia="標楷體" w:hAnsi="標楷體" w:hint="eastAsia"/>
          <w:color w:val="000000" w:themeColor="text1"/>
        </w:rPr>
        <w:t>有無及其</w:t>
      </w:r>
      <w:proofErr w:type="gramEnd"/>
      <w:r w:rsidRPr="00F91D6E">
        <w:rPr>
          <w:rFonts w:ascii="標楷體" w:eastAsia="標楷體" w:hAnsi="標楷體" w:hint="eastAsia"/>
          <w:color w:val="000000" w:themeColor="text1"/>
        </w:rPr>
        <w:t>範圍；自反面而言，</w:t>
      </w:r>
      <w:proofErr w:type="gramStart"/>
      <w:r w:rsidRPr="00F91D6E">
        <w:rPr>
          <w:rFonts w:ascii="標楷體" w:eastAsia="標楷體" w:hAnsi="標楷體" w:hint="eastAsia"/>
          <w:color w:val="000000" w:themeColor="text1"/>
        </w:rPr>
        <w:t>倘經起訴</w:t>
      </w:r>
      <w:proofErr w:type="gramEnd"/>
      <w:r w:rsidRPr="00F91D6E">
        <w:rPr>
          <w:rFonts w:ascii="標楷體" w:eastAsia="標楷體" w:hAnsi="標楷體" w:hint="eastAsia"/>
          <w:color w:val="000000" w:themeColor="text1"/>
        </w:rPr>
        <w:t>，追訴權既已行使，原則上即無時效進行之問題。依現行法律，追訴權時效最長為30年。又</w:t>
      </w:r>
      <w:r w:rsidR="00D56A2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D56A2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第83條規定，追訴權時效之進行，因起訴、依法應停止偵查（如</w:t>
      </w:r>
      <w:r w:rsidR="00D56A22"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第261條）或因犯罪行為人逃匿而通緝者（參見</w:t>
      </w:r>
      <w:r w:rsidR="00C00CA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C00CA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第84條至第87條）3項事由停止。其中以「犯罪行為人逃匿而通緝者」作為追訴權時效進行之停止原因，則符合</w:t>
      </w:r>
      <w:r w:rsidR="00D56A22" w:rsidRPr="00F91D6E">
        <w:rPr>
          <w:rFonts w:ascii="標楷體" w:eastAsia="標楷體" w:hAnsi="標楷體" w:hint="eastAsia"/>
          <w:color w:val="000000" w:themeColor="text1"/>
        </w:rPr>
        <w:t>UNCAC</w:t>
      </w:r>
      <w:r w:rsidRPr="00F91D6E">
        <w:rPr>
          <w:rFonts w:ascii="標楷體" w:eastAsia="標楷體" w:hAnsi="標楷體" w:hint="eastAsia"/>
          <w:color w:val="000000" w:themeColor="text1"/>
        </w:rPr>
        <w:t>所定「對被控訴犯罪之人已逃避司法處罰之情形」所明定之「時效中斷規定」。</w:t>
      </w:r>
      <w:r w:rsidR="00E014B2" w:rsidRPr="00F91D6E">
        <w:rPr>
          <w:rFonts w:ascii="標楷體" w:eastAsia="標楷體" w:hAnsi="標楷體" w:hint="eastAsia"/>
          <w:color w:val="000000" w:themeColor="text1"/>
        </w:rPr>
        <w:t>（</w:t>
      </w:r>
      <w:r w:rsidR="00D6069A" w:rsidRPr="00F91D6E">
        <w:rPr>
          <w:rFonts w:ascii="標楷體" w:eastAsia="標楷體" w:hAnsi="標楷體" w:hint="eastAsia"/>
          <w:color w:val="000000" w:themeColor="text1"/>
        </w:rPr>
        <w:t>§29</w:t>
      </w:r>
      <w:r w:rsidR="009C7867" w:rsidRPr="00F91D6E">
        <w:rPr>
          <w:rFonts w:ascii="標楷體" w:eastAsia="標楷體" w:hAnsi="標楷體" w:hint="eastAsia"/>
          <w:color w:val="000000" w:themeColor="text1"/>
        </w:rPr>
        <w:t>）</w:t>
      </w:r>
    </w:p>
    <w:p w:rsidR="00A74A89" w:rsidRPr="00F91D6E" w:rsidRDefault="00A74A89" w:rsidP="00133801">
      <w:pPr>
        <w:pStyle w:val="a3"/>
        <w:numPr>
          <w:ilvl w:val="0"/>
          <w:numId w:val="5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《刑法》第40條</w:t>
      </w:r>
      <w:r w:rsidR="00F40944" w:rsidRPr="00F91D6E">
        <w:rPr>
          <w:rFonts w:ascii="標楷體" w:eastAsia="標楷體" w:hAnsi="標楷體" w:hint="eastAsia"/>
          <w:color w:val="000000" w:themeColor="text1"/>
        </w:rPr>
        <w:t>之2</w:t>
      </w:r>
      <w:r w:rsidRPr="00F91D6E">
        <w:rPr>
          <w:rFonts w:ascii="標楷體" w:eastAsia="標楷體" w:hAnsi="標楷體" w:hint="eastAsia"/>
          <w:color w:val="000000" w:themeColor="text1"/>
        </w:rPr>
        <w:t>規定：「沒收，除違禁物及有特別規定者外，逾第八十條規定之時效</w:t>
      </w:r>
      <w:proofErr w:type="gramStart"/>
      <w:r w:rsidRPr="00F91D6E">
        <w:rPr>
          <w:rFonts w:ascii="標楷體" w:eastAsia="標楷體" w:hAnsi="標楷體" w:hint="eastAsia"/>
          <w:color w:val="000000" w:themeColor="text1"/>
        </w:rPr>
        <w:t>期間，</w:t>
      </w:r>
      <w:proofErr w:type="gramEnd"/>
      <w:r w:rsidRPr="00F91D6E">
        <w:rPr>
          <w:rFonts w:ascii="標楷體" w:eastAsia="標楷體" w:hAnsi="標楷體" w:hint="eastAsia"/>
          <w:color w:val="000000" w:themeColor="text1"/>
        </w:rPr>
        <w:t>不得為之。沒收標的在中華民國領域外，而逾前項之時效完成後五年者，亦同。沒收之宣告，自裁判確定之日起，逾十年未開始或繼續執行者，不得執行。」則係沒收新制時效問題之規定。</w:t>
      </w:r>
      <w:r w:rsidR="009C7867" w:rsidRPr="00F91D6E">
        <w:rPr>
          <w:rFonts w:ascii="標楷體" w:eastAsia="標楷體" w:hAnsi="標楷體" w:hint="eastAsia"/>
          <w:color w:val="000000" w:themeColor="text1"/>
        </w:rPr>
        <w:t>（§29）</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D56A22" w:rsidRPr="00F91D6E">
        <w:rPr>
          <w:rFonts w:ascii="標楷體" w:eastAsia="標楷體" w:hAnsi="標楷體" w:hint="eastAsia"/>
          <w:color w:val="000000" w:themeColor="text1"/>
        </w:rPr>
        <w:t>（§29）</w:t>
      </w:r>
    </w:p>
    <w:p w:rsidR="00E014B2" w:rsidRPr="00F91D6E" w:rsidRDefault="002276A5" w:rsidP="00DF77FC">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目前對時效已有相關規定，爾後</w:t>
      </w:r>
      <w:r w:rsidR="007214B2" w:rsidRPr="00F91D6E">
        <w:rPr>
          <w:rFonts w:ascii="標楷體" w:eastAsia="標楷體" w:hAnsi="標楷體" w:hint="eastAsia"/>
          <w:color w:val="000000" w:themeColor="text1"/>
        </w:rPr>
        <w:t>如何</w:t>
      </w:r>
      <w:r w:rsidR="00E014B2" w:rsidRPr="00F91D6E">
        <w:rPr>
          <w:rFonts w:ascii="標楷體" w:eastAsia="標楷體" w:hAnsi="標楷體" w:hint="eastAsia"/>
          <w:color w:val="000000" w:themeColor="text1"/>
        </w:rPr>
        <w:t>就重大貪瀆行為，延長其追訴權</w:t>
      </w:r>
      <w:r w:rsidRPr="00F91D6E">
        <w:rPr>
          <w:rFonts w:ascii="標楷體" w:eastAsia="標楷體" w:hAnsi="標楷體" w:hint="eastAsia"/>
          <w:color w:val="000000" w:themeColor="text1"/>
        </w:rPr>
        <w:t>及相關</w:t>
      </w:r>
      <w:r w:rsidR="00E014B2" w:rsidRPr="00F91D6E">
        <w:rPr>
          <w:rFonts w:ascii="標楷體" w:eastAsia="標楷體" w:hAnsi="標楷體" w:hint="eastAsia"/>
          <w:color w:val="000000" w:themeColor="text1"/>
        </w:rPr>
        <w:t>時效，尚有待審、檢、辯、學及社會大眾形成共識。</w:t>
      </w:r>
      <w:r w:rsidR="00F40944" w:rsidRPr="00F91D6E">
        <w:rPr>
          <w:rFonts w:ascii="標楷體" w:eastAsia="標楷體" w:hAnsi="標楷體" w:hint="eastAsia"/>
          <w:color w:val="000000" w:themeColor="text1"/>
        </w:rPr>
        <w:t>另就對人類侵害大的犯罪行為，法務部刑法修正小組已</w:t>
      </w:r>
      <w:proofErr w:type="gramStart"/>
      <w:r w:rsidR="00F40944" w:rsidRPr="00F91D6E">
        <w:rPr>
          <w:rFonts w:ascii="標楷體" w:eastAsia="標楷體" w:hAnsi="標楷體" w:hint="eastAsia"/>
          <w:color w:val="000000" w:themeColor="text1"/>
        </w:rPr>
        <w:t>研</w:t>
      </w:r>
      <w:proofErr w:type="gramEnd"/>
      <w:r w:rsidR="00F40944" w:rsidRPr="00F91D6E">
        <w:rPr>
          <w:rFonts w:ascii="標楷體" w:eastAsia="標楷體" w:hAnsi="標楷體" w:hint="eastAsia"/>
          <w:color w:val="000000" w:themeColor="text1"/>
        </w:rPr>
        <w:t>議修正條文「犯</w:t>
      </w:r>
      <w:r w:rsidR="00F37F45" w:rsidRPr="00F91D6E">
        <w:rPr>
          <w:rFonts w:ascii="標楷體" w:eastAsia="標楷體" w:hAnsi="標楷體" w:hint="eastAsia"/>
          <w:color w:val="000000" w:themeColor="text1"/>
        </w:rPr>
        <w:t>最重本刑為死刑、無期徒刑或十年以上有期徒刑之罪</w:t>
      </w:r>
      <w:r w:rsidR="00F40944" w:rsidRPr="00F91D6E">
        <w:rPr>
          <w:rFonts w:ascii="標楷體" w:eastAsia="標楷體" w:hAnsi="標楷體" w:hint="eastAsia"/>
          <w:color w:val="000000" w:themeColor="text1"/>
        </w:rPr>
        <w:t>者</w:t>
      </w:r>
      <w:r w:rsidR="00F37F45" w:rsidRPr="00F91D6E">
        <w:rPr>
          <w:rFonts w:ascii="標楷體" w:eastAsia="標楷體" w:hAnsi="標楷體" w:hint="eastAsia"/>
          <w:color w:val="000000" w:themeColor="text1"/>
        </w:rPr>
        <w:t>，</w:t>
      </w:r>
      <w:r w:rsidR="00D9466C" w:rsidRPr="00F91D6E">
        <w:rPr>
          <w:rFonts w:ascii="標楷體" w:eastAsia="標楷體" w:hAnsi="標楷體" w:hint="eastAsia"/>
          <w:color w:val="000000" w:themeColor="text1"/>
        </w:rPr>
        <w:t>三十年。但</w:t>
      </w:r>
      <w:r w:rsidR="00F37F45" w:rsidRPr="00F91D6E">
        <w:rPr>
          <w:rFonts w:ascii="標楷體" w:eastAsia="標楷體" w:hAnsi="標楷體" w:hint="eastAsia"/>
          <w:color w:val="000000" w:themeColor="text1"/>
        </w:rPr>
        <w:t>發生死亡結果者，</w:t>
      </w:r>
      <w:r w:rsidR="00D9466C" w:rsidRPr="00F91D6E">
        <w:rPr>
          <w:rFonts w:ascii="標楷體" w:eastAsia="標楷體" w:hAnsi="標楷體" w:hint="eastAsia"/>
          <w:color w:val="000000" w:themeColor="text1"/>
        </w:rPr>
        <w:t>不在此限</w:t>
      </w:r>
      <w:r w:rsidR="00F37F45" w:rsidRPr="00F91D6E">
        <w:rPr>
          <w:rFonts w:ascii="標楷體" w:eastAsia="標楷體" w:hAnsi="標楷體" w:hint="eastAsia"/>
          <w:color w:val="000000" w:themeColor="text1"/>
        </w:rPr>
        <w:t>。」</w:t>
      </w:r>
      <w:r w:rsidR="00520C4B" w:rsidRPr="00F91D6E">
        <w:rPr>
          <w:rFonts w:ascii="標楷體" w:eastAsia="標楷體" w:hAnsi="標楷體" w:hint="eastAsia"/>
          <w:color w:val="000000" w:themeColor="text1"/>
        </w:rPr>
        <w:t>修正草案</w:t>
      </w:r>
      <w:r w:rsidR="00B9636F" w:rsidRPr="00F91D6E">
        <w:rPr>
          <w:rFonts w:ascii="標楷體" w:eastAsia="標楷體" w:hAnsi="標楷體" w:hint="eastAsia"/>
          <w:color w:val="000000" w:themeColor="text1"/>
        </w:rPr>
        <w:t>經2018年3月8日行政院院會通過，將函請司法院會銜後送請立法院審議。</w:t>
      </w:r>
      <w:r w:rsidR="00F37F45" w:rsidRPr="00F91D6E">
        <w:rPr>
          <w:rFonts w:ascii="標楷體" w:eastAsia="標楷體" w:hAnsi="標楷體" w:hint="eastAsia"/>
          <w:color w:val="000000" w:themeColor="text1"/>
        </w:rPr>
        <w:t>（§29）</w:t>
      </w:r>
    </w:p>
    <w:p w:rsidR="00E014B2" w:rsidRPr="00F91D6E" w:rsidRDefault="00E014B2" w:rsidP="004A4F58">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93" w:name="_Toc476752582"/>
      <w:bookmarkStart w:id="194" w:name="_Toc479175851"/>
      <w:bookmarkStart w:id="195" w:name="_Toc508693906"/>
      <w:r w:rsidRPr="00F91D6E">
        <w:rPr>
          <w:rFonts w:ascii="標楷體" w:eastAsia="標楷體" w:hAnsi="標楷體" w:hint="eastAsia"/>
          <w:b/>
          <w:color w:val="000000" w:themeColor="text1"/>
          <w:sz w:val="28"/>
          <w:szCs w:val="28"/>
        </w:rPr>
        <w:t>第30條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起訴、審判及處罰</w:t>
      </w:r>
      <w:bookmarkEnd w:id="193"/>
      <w:bookmarkEnd w:id="194"/>
      <w:bookmarkEnd w:id="195"/>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D56A22" w:rsidRPr="00F91D6E">
        <w:rPr>
          <w:rFonts w:ascii="標楷體" w:eastAsia="標楷體" w:hAnsi="標楷體" w:hint="eastAsia"/>
          <w:color w:val="000000" w:themeColor="text1"/>
        </w:rPr>
        <w:t>（§30）</w:t>
      </w:r>
    </w:p>
    <w:p w:rsidR="007F1937" w:rsidRPr="00F91D6E" w:rsidRDefault="008F19C7" w:rsidP="008F19C7">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7F1937"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7F1937" w:rsidRPr="00F91D6E">
        <w:rPr>
          <w:rFonts w:ascii="標楷體" w:eastAsia="標楷體" w:hAnsi="標楷體" w:hint="eastAsia"/>
          <w:color w:val="000000" w:themeColor="text1"/>
        </w:rPr>
        <w:t>為達成保護法益、</w:t>
      </w:r>
      <w:proofErr w:type="gramStart"/>
      <w:r w:rsidR="007F1937" w:rsidRPr="00F91D6E">
        <w:rPr>
          <w:rFonts w:ascii="標楷體" w:eastAsia="標楷體" w:hAnsi="標楷體" w:hint="eastAsia"/>
          <w:color w:val="000000" w:themeColor="text1"/>
        </w:rPr>
        <w:t>抗制與</w:t>
      </w:r>
      <w:proofErr w:type="gramEnd"/>
      <w:r w:rsidR="007F1937" w:rsidRPr="00F91D6E">
        <w:rPr>
          <w:rFonts w:ascii="標楷體" w:eastAsia="標楷體" w:hAnsi="標楷體" w:hint="eastAsia"/>
          <w:color w:val="000000" w:themeColor="text1"/>
        </w:rPr>
        <w:t>預防犯罪、保障人權、矯治行為人等多元目的或功能，必須遵守下列基本原則，包括罪刑法定原則、法治國原則、罪責原則與比例原則、</w:t>
      </w:r>
      <w:proofErr w:type="gramStart"/>
      <w:r w:rsidR="007F1937" w:rsidRPr="00F91D6E">
        <w:rPr>
          <w:rFonts w:ascii="標楷體" w:eastAsia="標楷體" w:hAnsi="標楷體" w:hint="eastAsia"/>
          <w:color w:val="000000" w:themeColor="text1"/>
        </w:rPr>
        <w:t>慎刑原則</w:t>
      </w:r>
      <w:proofErr w:type="gramEnd"/>
      <w:r w:rsidR="007F1937" w:rsidRPr="00F91D6E">
        <w:rPr>
          <w:rFonts w:ascii="標楷體" w:eastAsia="標楷體" w:hAnsi="標楷體" w:hint="eastAsia"/>
          <w:color w:val="000000" w:themeColor="text1"/>
        </w:rPr>
        <w:t>與人道原則等刑法的主要原則。檢察官依法追訴犯罪，自應遵循上開基本原則。另</w:t>
      </w:r>
      <w:r w:rsidRPr="00F91D6E">
        <w:rPr>
          <w:rFonts w:ascii="標楷體" w:eastAsia="標楷體" w:hAnsi="標楷體" w:hint="eastAsia"/>
          <w:color w:val="000000" w:themeColor="text1"/>
        </w:rPr>
        <w:lastRenderedPageBreak/>
        <w:t>《</w:t>
      </w:r>
      <w:r w:rsidR="007F1937"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w:t>
      </w:r>
      <w:r w:rsidR="007F1937" w:rsidRPr="00F91D6E">
        <w:rPr>
          <w:rFonts w:ascii="標楷體" w:eastAsia="標楷體" w:hAnsi="標楷體" w:hint="eastAsia"/>
          <w:color w:val="000000" w:themeColor="text1"/>
        </w:rPr>
        <w:t>第2條亦規定實施刑事訴訟程序之公務員，就該管案件，應於被告有利及不利之情形，一律注意，檢察官追訴犯罪並應遵守正當法律程序。</w:t>
      </w:r>
      <w:r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§30</w:t>
      </w:r>
      <w:r w:rsidRPr="00F91D6E">
        <w:rPr>
          <w:rFonts w:ascii="標楷體" w:eastAsia="標楷體" w:hAnsi="標楷體" w:hint="eastAsia"/>
          <w:color w:val="000000" w:themeColor="text1"/>
        </w:rPr>
        <w:t>）</w:t>
      </w:r>
    </w:p>
    <w:p w:rsidR="009A38F0" w:rsidRPr="00F91D6E" w:rsidRDefault="009A38F0" w:rsidP="009A38F0">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30條第4項有關確保被告於刑事訴訟程序中出庭部分，《刑事訴訟法》規定有具保、責付、限制住居等羈押替代方法，亦即得以保證金或保證書之提出為條件，或將被告交與得為其輔佐人之人、管轄區域內其他適當之人，督促被告依法院傳喚準時到庭，或限制被告之現在住居處所等方法，以確保被告能到庭進行審判（《刑事訴訟法》第101條之2、第108條至第111條、第113條至第116條、第116條之2、第117條、第117條之1等規定參照）。</w:t>
      </w:r>
      <w:r w:rsidR="009C7867" w:rsidRPr="00F91D6E">
        <w:rPr>
          <w:rFonts w:ascii="標楷體" w:eastAsia="標楷體" w:hAnsi="標楷體" w:hint="eastAsia"/>
          <w:color w:val="000000" w:themeColor="text1"/>
        </w:rPr>
        <w:t>（§30）</w:t>
      </w:r>
    </w:p>
    <w:p w:rsidR="00E014B2" w:rsidRPr="00F91D6E" w:rsidRDefault="00E014B2" w:rsidP="00D56A22">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《刑事訴訟法》為確保審判中未經羈押，或停止、撤銷羈押之被告能到庭進行審判，於第101條之2有關具保、責付及限制住居之規定；</w:t>
      </w:r>
      <w:r w:rsidR="00D56A22"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第113條、第115條及第116條係關於經停止羈押之被告，亦得命具保、責付及限制住居之規定；</w:t>
      </w:r>
      <w:r w:rsidR="00D56A22"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第116條之2第1款係法院許可停止羈押時，得命被告定期向法院或檢察官報</w:t>
      </w:r>
      <w:r w:rsidR="00703AF1" w:rsidRPr="00F91D6E">
        <w:rPr>
          <w:rFonts w:ascii="標楷體" w:eastAsia="標楷體" w:hAnsi="標楷體" w:hint="eastAsia"/>
          <w:color w:val="000000" w:themeColor="text1"/>
        </w:rPr>
        <w:t>到</w:t>
      </w:r>
      <w:r w:rsidRPr="00F91D6E">
        <w:rPr>
          <w:rFonts w:ascii="標楷體" w:eastAsia="標楷體" w:hAnsi="標楷體" w:hint="eastAsia"/>
          <w:color w:val="000000" w:themeColor="text1"/>
        </w:rPr>
        <w:t>之規定；另停止羈押後，有經合法傳喚無正當理由不到場、受住居之限制而違背、新發生逃亡或有逃亡之虞之事實、違背定期向法院或檢察官報告之命令者，得再行羈押。</w:t>
      </w:r>
      <w:r w:rsidR="00D56A22" w:rsidRPr="00F91D6E">
        <w:rPr>
          <w:rFonts w:ascii="標楷體" w:eastAsia="標楷體" w:hAnsi="標楷體" w:hint="eastAsia"/>
          <w:color w:val="000000" w:themeColor="text1"/>
        </w:rPr>
        <w:t>另</w:t>
      </w:r>
      <w:r w:rsidR="001507C0" w:rsidRPr="00F91D6E">
        <w:rPr>
          <w:rFonts w:ascii="標楷體" w:eastAsia="標楷體" w:hAnsi="標楷體" w:hint="eastAsia"/>
          <w:color w:val="000000" w:themeColor="text1"/>
        </w:rPr>
        <w:t>《入出國移民法》第6條第1項第3款亦規定司法機關得限制被告出國。</w:t>
      </w:r>
      <w:r w:rsidRPr="00F91D6E">
        <w:rPr>
          <w:rFonts w:ascii="標楷體" w:eastAsia="標楷體" w:hAnsi="標楷體" w:hint="eastAsia"/>
          <w:color w:val="000000" w:themeColor="text1"/>
        </w:rPr>
        <w:t>（§30Ⅰ~Ⅳ）</w:t>
      </w:r>
    </w:p>
    <w:p w:rsidR="0048130E" w:rsidRPr="00F91D6E" w:rsidRDefault="0048130E"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依《刑法》第77條第1項及《監獄行刑法》第81條第1項辦理受刑人之假釋案件，</w:t>
      </w:r>
      <w:proofErr w:type="gramStart"/>
      <w:r w:rsidRPr="00F91D6E">
        <w:rPr>
          <w:rFonts w:ascii="標楷體" w:eastAsia="標楷體" w:hAnsi="標楷體" w:hint="eastAsia"/>
          <w:color w:val="000000" w:themeColor="text1"/>
        </w:rPr>
        <w:t>均應衡</w:t>
      </w:r>
      <w:proofErr w:type="gramEnd"/>
      <w:r w:rsidRPr="00F91D6E">
        <w:rPr>
          <w:rFonts w:ascii="標楷體" w:eastAsia="標楷體" w:hAnsi="標楷體" w:hint="eastAsia"/>
          <w:color w:val="000000" w:themeColor="text1"/>
        </w:rPr>
        <w:t>酌個案之「犯行情節」、「犯後表現」、「再犯風險」等面向，作為是否核准假釋之參考基準。（§30Ⅴ）</w:t>
      </w:r>
    </w:p>
    <w:p w:rsidR="00E014B2" w:rsidRPr="00F91D6E" w:rsidRDefault="00E014B2"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《公務人員考績法》第12條第3項第4款規定「涉及貪污案件，其行政責任重大，有確實證據者」，為一次記二大過專案考績免職處分之要件。同法</w:t>
      </w:r>
      <w:proofErr w:type="gramStart"/>
      <w:r w:rsidRPr="00F91D6E">
        <w:rPr>
          <w:rFonts w:ascii="標楷體" w:eastAsia="標楷體" w:hAnsi="標楷體" w:hint="eastAsia"/>
          <w:color w:val="000000" w:themeColor="text1"/>
        </w:rPr>
        <w:t>第18條暨</w:t>
      </w:r>
      <w:proofErr w:type="gramEnd"/>
      <w:r w:rsidRPr="00F91D6E">
        <w:rPr>
          <w:rFonts w:ascii="標楷體" w:eastAsia="標楷體" w:hAnsi="標楷體" w:hint="eastAsia"/>
          <w:color w:val="000000" w:themeColor="text1"/>
        </w:rPr>
        <w:t>其施行細則第24</w:t>
      </w:r>
      <w:r w:rsidR="009C7867" w:rsidRPr="00F91D6E">
        <w:rPr>
          <w:rFonts w:ascii="標楷體" w:eastAsia="標楷體" w:hAnsi="標楷體" w:hint="eastAsia"/>
          <w:color w:val="000000" w:themeColor="text1"/>
        </w:rPr>
        <w:t>條規定，於免職處分未確定前係先行停職，</w:t>
      </w:r>
      <w:proofErr w:type="gramStart"/>
      <w:r w:rsidR="009C7867" w:rsidRPr="00F91D6E">
        <w:rPr>
          <w:rFonts w:ascii="標楷體" w:eastAsia="標楷體" w:hAnsi="標楷體" w:hint="eastAsia"/>
          <w:color w:val="000000" w:themeColor="text1"/>
        </w:rPr>
        <w:t>俟</w:t>
      </w:r>
      <w:proofErr w:type="gramEnd"/>
      <w:r w:rsidR="009C7867" w:rsidRPr="00F91D6E">
        <w:rPr>
          <w:rFonts w:ascii="標楷體" w:eastAsia="標楷體" w:hAnsi="標楷體" w:hint="eastAsia"/>
          <w:color w:val="000000" w:themeColor="text1"/>
        </w:rPr>
        <w:t>確定後再執行免職處分</w:t>
      </w:r>
      <w:r w:rsidRPr="00F91D6E">
        <w:rPr>
          <w:rFonts w:ascii="標楷體" w:eastAsia="標楷體" w:hAnsi="標楷體" w:hint="eastAsia"/>
          <w:color w:val="000000" w:themeColor="text1"/>
        </w:rPr>
        <w:t>。（§30Ⅵ）</w:t>
      </w:r>
    </w:p>
    <w:p w:rsidR="00E014B2" w:rsidRPr="00F91D6E" w:rsidRDefault="00E014B2"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《公務人員俸給法》第21條規定，依法停職人員於停職期間得發給半數之本</w:t>
      </w:r>
      <w:proofErr w:type="gramStart"/>
      <w:r w:rsidRPr="00F91D6E">
        <w:rPr>
          <w:rFonts w:ascii="標楷體" w:eastAsia="標楷體" w:hAnsi="標楷體" w:hint="eastAsia"/>
          <w:color w:val="000000" w:themeColor="text1"/>
        </w:rPr>
        <w:t>俸</w:t>
      </w:r>
      <w:proofErr w:type="gramEnd"/>
      <w:r w:rsidRPr="00F91D6E">
        <w:rPr>
          <w:rFonts w:ascii="標楷體" w:eastAsia="標楷體" w:hAnsi="標楷體" w:hint="eastAsia"/>
          <w:color w:val="000000" w:themeColor="text1"/>
        </w:rPr>
        <w:t>(年功</w:t>
      </w:r>
      <w:proofErr w:type="gramStart"/>
      <w:r w:rsidRPr="00F91D6E">
        <w:rPr>
          <w:rFonts w:ascii="標楷體" w:eastAsia="標楷體" w:hAnsi="標楷體" w:hint="eastAsia"/>
          <w:color w:val="000000" w:themeColor="text1"/>
        </w:rPr>
        <w:t>俸</w:t>
      </w:r>
      <w:proofErr w:type="gramEnd"/>
      <w:r w:rsidRPr="00F91D6E">
        <w:rPr>
          <w:rFonts w:ascii="標楷體" w:eastAsia="標楷體" w:hAnsi="標楷體" w:hint="eastAsia"/>
          <w:color w:val="000000" w:themeColor="text1"/>
        </w:rPr>
        <w:t>)。除考量無罪推定原則外，以公務人員涉及違法失職之程度有別，其於停職期間是否發給半數之本</w:t>
      </w:r>
      <w:proofErr w:type="gramStart"/>
      <w:r w:rsidRPr="00F91D6E">
        <w:rPr>
          <w:rFonts w:ascii="標楷體" w:eastAsia="標楷體" w:hAnsi="標楷體" w:hint="eastAsia"/>
          <w:color w:val="000000" w:themeColor="text1"/>
        </w:rPr>
        <w:t>俸</w:t>
      </w:r>
      <w:proofErr w:type="gramEnd"/>
      <w:r w:rsidRPr="00F91D6E">
        <w:rPr>
          <w:rFonts w:ascii="標楷體" w:eastAsia="標楷體" w:hAnsi="標楷體" w:hint="eastAsia"/>
          <w:color w:val="000000" w:themeColor="text1"/>
        </w:rPr>
        <w:t>(年功</w:t>
      </w:r>
      <w:proofErr w:type="gramStart"/>
      <w:r w:rsidRPr="00F91D6E">
        <w:rPr>
          <w:rFonts w:ascii="標楷體" w:eastAsia="標楷體" w:hAnsi="標楷體" w:hint="eastAsia"/>
          <w:color w:val="000000" w:themeColor="text1"/>
        </w:rPr>
        <w:t>俸</w:t>
      </w:r>
      <w:proofErr w:type="gramEnd"/>
      <w:r w:rsidRPr="00F91D6E">
        <w:rPr>
          <w:rFonts w:ascii="標楷體" w:eastAsia="標楷體" w:hAnsi="標楷體" w:hint="eastAsia"/>
          <w:color w:val="000000" w:themeColor="text1"/>
        </w:rPr>
        <w:t>)，得由機關長官衡酌事實情狀、違失情節等，而為發給與否之決定。(§30Ⅵ</w:t>
      </w:r>
      <w:proofErr w:type="gramStart"/>
      <w:r w:rsidRPr="00F91D6E">
        <w:rPr>
          <w:rFonts w:ascii="標楷體" w:eastAsia="標楷體" w:hAnsi="標楷體" w:hint="eastAsia"/>
          <w:color w:val="000000" w:themeColor="text1"/>
        </w:rPr>
        <w:t>）</w:t>
      </w:r>
      <w:proofErr w:type="gramEnd"/>
    </w:p>
    <w:p w:rsidR="00EE368C" w:rsidRPr="00F91D6E" w:rsidRDefault="00EE368C"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《公務人員任用法》第28條第1項第4款規定，曾服公務有貪污行為，經有罪判決確定或通緝有案尚未結案者，不得任用為公務人員；其他如《經濟部所屬事業機構人員進用辦法》第9條第1項第</w:t>
      </w:r>
      <w:r w:rsidRPr="00F91D6E">
        <w:rPr>
          <w:rFonts w:ascii="標楷體" w:eastAsia="標楷體" w:hAnsi="標楷體"/>
          <w:color w:val="000000" w:themeColor="text1"/>
        </w:rPr>
        <w:t>4</w:t>
      </w:r>
      <w:r w:rsidRPr="00F91D6E">
        <w:rPr>
          <w:rFonts w:ascii="標楷體" w:eastAsia="標楷體" w:hAnsi="標楷體" w:hint="eastAsia"/>
          <w:color w:val="000000" w:themeColor="text1"/>
        </w:rPr>
        <w:t>款，亦規定曾服公務有貪污行為或業務侵占行為，經有罪判決</w:t>
      </w:r>
      <w:r w:rsidRPr="00F91D6E">
        <w:rPr>
          <w:rFonts w:ascii="標楷體" w:eastAsia="標楷體" w:hAnsi="標楷體" w:hint="eastAsia"/>
          <w:color w:val="000000" w:themeColor="text1"/>
        </w:rPr>
        <w:lastRenderedPageBreak/>
        <w:t>確定或通緝有案尚未</w:t>
      </w:r>
      <w:r w:rsidR="009C7867" w:rsidRPr="00F91D6E">
        <w:rPr>
          <w:rFonts w:ascii="標楷體" w:eastAsia="標楷體" w:hAnsi="標楷體" w:hint="eastAsia"/>
          <w:color w:val="000000" w:themeColor="text1"/>
        </w:rPr>
        <w:t>結案者，不得予以派（</w:t>
      </w:r>
      <w:proofErr w:type="gramStart"/>
      <w:r w:rsidR="009C7867" w:rsidRPr="00F91D6E">
        <w:rPr>
          <w:rFonts w:ascii="標楷體" w:eastAsia="標楷體" w:hAnsi="標楷體" w:hint="eastAsia"/>
          <w:color w:val="000000" w:themeColor="text1"/>
        </w:rPr>
        <w:t>僱</w:t>
      </w:r>
      <w:proofErr w:type="gramEnd"/>
      <w:r w:rsidR="009C7867" w:rsidRPr="00F91D6E">
        <w:rPr>
          <w:rFonts w:ascii="標楷體" w:eastAsia="標楷體" w:hAnsi="標楷體" w:hint="eastAsia"/>
          <w:color w:val="000000" w:themeColor="text1"/>
        </w:rPr>
        <w:t>）用。（</w:t>
      </w:r>
      <w:r w:rsidRPr="00F91D6E">
        <w:rPr>
          <w:rFonts w:ascii="標楷體" w:eastAsia="標楷體" w:hAnsi="標楷體" w:hint="eastAsia"/>
          <w:color w:val="000000" w:themeColor="text1"/>
        </w:rPr>
        <w:t>§30Ⅶ）</w:t>
      </w:r>
    </w:p>
    <w:p w:rsidR="00E014B2" w:rsidRPr="00F91D6E" w:rsidRDefault="00E014B2"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《地方制度法》第79條規範民選地方行政首長及地方民意代表判刑確定後</w:t>
      </w:r>
      <w:r w:rsidR="0051415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應予解除職務或職權。另</w:t>
      </w:r>
      <w:r w:rsidR="0051415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公職人員選舉罷免法</w:t>
      </w:r>
      <w:r w:rsidR="00514158"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第26條明定曾犯貪污罪、選舉賄選等罪之人</w:t>
      </w:r>
      <w:r w:rsidRPr="00F91D6E">
        <w:rPr>
          <w:rFonts w:ascii="標楷體" w:eastAsia="標楷體" w:hAnsi="標楷體"/>
          <w:color w:val="000000" w:themeColor="text1"/>
        </w:rPr>
        <w:t>，</w:t>
      </w:r>
      <w:r w:rsidRPr="00F91D6E">
        <w:rPr>
          <w:rFonts w:ascii="標楷體" w:eastAsia="標楷體" w:hAnsi="標楷體" w:hint="eastAsia"/>
          <w:color w:val="000000" w:themeColor="text1"/>
        </w:rPr>
        <w:t>不得登記為候選人</w:t>
      </w:r>
      <w:r w:rsidRPr="00F91D6E">
        <w:rPr>
          <w:rFonts w:ascii="標楷體" w:eastAsia="標楷體" w:hAnsi="標楷體"/>
          <w:color w:val="000000" w:themeColor="text1"/>
        </w:rPr>
        <w:t>，</w:t>
      </w:r>
      <w:r w:rsidRPr="00F91D6E">
        <w:rPr>
          <w:rFonts w:ascii="標楷體" w:eastAsia="標楷體" w:hAnsi="標楷體" w:hint="eastAsia"/>
          <w:color w:val="000000" w:themeColor="text1"/>
        </w:rPr>
        <w:t>已有禁止參選規定。（§30Ⅶ）</w:t>
      </w:r>
    </w:p>
    <w:p w:rsidR="00E014B2" w:rsidRPr="00F91D6E" w:rsidRDefault="00E014B2"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公務人員如有觸犯刑事法令者，</w:t>
      </w:r>
      <w:proofErr w:type="gramStart"/>
      <w:r w:rsidRPr="00F91D6E">
        <w:rPr>
          <w:rFonts w:ascii="標楷體" w:eastAsia="標楷體" w:hAnsi="標楷體" w:hint="eastAsia"/>
          <w:color w:val="000000" w:themeColor="text1"/>
        </w:rPr>
        <w:t>依各</w:t>
      </w:r>
      <w:r w:rsidR="00DD47EF"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令</w:t>
      </w:r>
      <w:proofErr w:type="gramEnd"/>
      <w:r w:rsidRPr="00F91D6E">
        <w:rPr>
          <w:rFonts w:ascii="標楷體" w:eastAsia="標楷體" w:hAnsi="標楷體" w:hint="eastAsia"/>
          <w:color w:val="000000" w:themeColor="text1"/>
        </w:rPr>
        <w:t>處罰，如涉</w:t>
      </w:r>
      <w:proofErr w:type="gramStart"/>
      <w:r w:rsidRPr="00F91D6E">
        <w:rPr>
          <w:rFonts w:ascii="標楷體" w:eastAsia="標楷體" w:hAnsi="標楷體" w:hint="eastAsia"/>
          <w:color w:val="000000" w:themeColor="text1"/>
        </w:rPr>
        <w:t>其他違</w:t>
      </w:r>
      <w:proofErr w:type="gramEnd"/>
      <w:r w:rsidRPr="00F91D6E">
        <w:rPr>
          <w:rFonts w:ascii="標楷體" w:eastAsia="標楷體" w:hAnsi="標楷體" w:hint="eastAsia"/>
          <w:color w:val="000000" w:themeColor="text1"/>
        </w:rPr>
        <w:t>失情事，除依《公務人員考績法》等相關規定確實檢討責任歸屬，依規定核予適當之懲處外，亦得依《公務員懲戒法》規定，依職權先行停止其職務及移付懲戒，相關</w:t>
      </w:r>
      <w:proofErr w:type="gramStart"/>
      <w:r w:rsidRPr="00F91D6E">
        <w:rPr>
          <w:rFonts w:ascii="標楷體" w:eastAsia="標楷體" w:hAnsi="標楷體" w:hint="eastAsia"/>
          <w:color w:val="000000" w:themeColor="text1"/>
        </w:rPr>
        <w:t>規定均不妨礙</w:t>
      </w:r>
      <w:proofErr w:type="gramEnd"/>
      <w:r w:rsidRPr="00F91D6E">
        <w:rPr>
          <w:rFonts w:ascii="標楷體" w:eastAsia="標楷體" w:hAnsi="標楷體" w:hint="eastAsia"/>
          <w:color w:val="000000" w:themeColor="text1"/>
        </w:rPr>
        <w:t>主管機關對公務員行使紀律處分權。（§30Ⅷ）</w:t>
      </w:r>
    </w:p>
    <w:p w:rsidR="00E014B2" w:rsidRPr="00F91D6E" w:rsidRDefault="00E014B2"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《更生保護法》規定，對於符合</w:t>
      </w:r>
      <w:r w:rsidR="00DD47EF"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第2條規定之人，依其個別情況及需求，提供就業、就醫、安置輔導、就學、技能訓練、急難救助、資助旅費、資助膳宿費用、護送返家、協助辦理戶籍、創業貸款、社區訪視追蹤、家庭支持等服務或轉</w:t>
      </w:r>
      <w:proofErr w:type="gramStart"/>
      <w:r w:rsidRPr="00F91D6E">
        <w:rPr>
          <w:rFonts w:ascii="標楷體" w:eastAsia="標楷體" w:hAnsi="標楷體" w:hint="eastAsia"/>
          <w:color w:val="000000" w:themeColor="text1"/>
        </w:rPr>
        <w:t>介</w:t>
      </w:r>
      <w:proofErr w:type="gramEnd"/>
      <w:r w:rsidRPr="00F91D6E">
        <w:rPr>
          <w:rFonts w:ascii="標楷體" w:eastAsia="標楷體" w:hAnsi="標楷體" w:hint="eastAsia"/>
          <w:color w:val="000000" w:themeColor="text1"/>
        </w:rPr>
        <w:t>相關機關（構），以協助更生人重返社會，預防再犯。</w:t>
      </w:r>
      <w:r w:rsidR="009C7867" w:rsidRPr="00F91D6E">
        <w:rPr>
          <w:rFonts w:ascii="標楷體" w:eastAsia="標楷體" w:hAnsi="標楷體" w:hint="eastAsia"/>
          <w:color w:val="000000" w:themeColor="text1"/>
        </w:rPr>
        <w:t>（§30Ⅹ）</w:t>
      </w:r>
    </w:p>
    <w:p w:rsidR="00A53DD7" w:rsidRPr="00F91D6E" w:rsidRDefault="0048130E"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《監獄行刑法》第1條規定，徒刑、拘役之目的，在於使受刑人改悔向上、適於社會生活。</w:t>
      </w:r>
      <w:r w:rsidR="009C7867" w:rsidRPr="00F91D6E">
        <w:rPr>
          <w:rFonts w:ascii="標楷體" w:eastAsia="標楷體" w:hAnsi="標楷體" w:hint="eastAsia"/>
          <w:color w:val="000000" w:themeColor="text1"/>
        </w:rPr>
        <w:t>（§30Ⅹ）</w:t>
      </w:r>
    </w:p>
    <w:p w:rsidR="00A53DD7" w:rsidRPr="00F91D6E" w:rsidRDefault="00A53DD7"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為協助曾受判決確定、入監服刑等司法處遇之人復歸社會，我國由法務部補助及督導財團法人更生保護會對於符合</w:t>
      </w:r>
      <w:r w:rsidR="00D56A22" w:rsidRPr="00F91D6E">
        <w:rPr>
          <w:rFonts w:ascii="標楷體" w:eastAsia="標楷體" w:hAnsi="標楷體" w:hint="eastAsia"/>
          <w:color w:val="000000" w:themeColor="text1"/>
        </w:rPr>
        <w:t>《更生保護法》</w:t>
      </w:r>
      <w:r w:rsidRPr="00F91D6E">
        <w:rPr>
          <w:rFonts w:ascii="標楷體" w:eastAsia="標楷體" w:hAnsi="標楷體" w:hint="eastAsia"/>
          <w:color w:val="000000" w:themeColor="text1"/>
        </w:rPr>
        <w:t>第2條規定之人，依其個別情況及需求，提供就業輔導、就醫協助、安置收容、就學協助、技能訓練、急難救助、資助旅費、資助膳宿費用、護送返家、協助辦理戶籍、創業貸款、社區訪視追蹤、家庭支持等服務或轉</w:t>
      </w:r>
      <w:proofErr w:type="gramStart"/>
      <w:r w:rsidRPr="00F91D6E">
        <w:rPr>
          <w:rFonts w:ascii="標楷體" w:eastAsia="標楷體" w:hAnsi="標楷體" w:hint="eastAsia"/>
          <w:color w:val="000000" w:themeColor="text1"/>
        </w:rPr>
        <w:t>介</w:t>
      </w:r>
      <w:proofErr w:type="gramEnd"/>
      <w:r w:rsidRPr="00F91D6E">
        <w:rPr>
          <w:rFonts w:ascii="標楷體" w:eastAsia="標楷體" w:hAnsi="標楷體" w:hint="eastAsia"/>
          <w:color w:val="000000" w:themeColor="text1"/>
        </w:rPr>
        <w:t>相關機關（構），並透過與</w:t>
      </w:r>
      <w:proofErr w:type="gramStart"/>
      <w:r w:rsidRPr="00F91D6E">
        <w:rPr>
          <w:rFonts w:ascii="標楷體" w:eastAsia="標楷體" w:hAnsi="標楷體" w:hint="eastAsia"/>
          <w:color w:val="000000" w:themeColor="text1"/>
        </w:rPr>
        <w:t>眷</w:t>
      </w:r>
      <w:proofErr w:type="gramEnd"/>
      <w:r w:rsidRPr="00F91D6E">
        <w:rPr>
          <w:rFonts w:ascii="標楷體" w:eastAsia="標楷體" w:hAnsi="標楷體" w:hint="eastAsia"/>
          <w:color w:val="000000" w:themeColor="text1"/>
        </w:rPr>
        <w:t>同住、返家探視、自主性監外作業等制度，或於外役監獄執行之方式，以協助更生人重返社會，預防再犯。（§30Ⅹ）</w:t>
      </w:r>
    </w:p>
    <w:p w:rsidR="00A53DD7" w:rsidRPr="00F91D6E" w:rsidRDefault="00A53DD7" w:rsidP="00133801">
      <w:pPr>
        <w:pStyle w:val="a3"/>
        <w:numPr>
          <w:ilvl w:val="0"/>
          <w:numId w:val="5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《更生保護法》第2條：「</w:t>
      </w:r>
      <w:r w:rsidR="00D9466C" w:rsidRPr="00F91D6E">
        <w:rPr>
          <w:rFonts w:ascii="標楷體" w:eastAsia="標楷體" w:hAnsi="標楷體" w:hint="eastAsia"/>
          <w:color w:val="000000" w:themeColor="text1"/>
        </w:rPr>
        <w:t>左</w:t>
      </w:r>
      <w:r w:rsidRPr="00F91D6E">
        <w:rPr>
          <w:rFonts w:ascii="標楷體" w:eastAsia="標楷體" w:hAnsi="標楷體" w:hint="eastAsia"/>
          <w:color w:val="000000" w:themeColor="text1"/>
        </w:rPr>
        <w:t>列之人，得予以保護：一、執行期滿，或赦免出獄者。二、假釋、保釋出獄，或保外醫治者。三、保安處分執行完畢，或免其處分之執行者。四、受少年管訓處分，執行完畢者。五、依刑事訴訟法第二百五十三條或軍事審判法第一百四十七條，以不起訴為適當，而予以不起訴之處分者。六、受免除其刑之宣告，或免其刑之執行者。七、受緩刑之宣告者。八、受徒刑或拘役之宣告，在停止執行中或經拒絕收監者。九、在觀護人觀護中之少年。十、在保護管束執行中者。」（§30Ⅹ）</w:t>
      </w:r>
    </w:p>
    <w:p w:rsidR="00E014B2" w:rsidRPr="00F91D6E" w:rsidRDefault="00E014B2"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重要案件</w:t>
      </w:r>
      <w:r w:rsidR="00D56A22" w:rsidRPr="00F91D6E">
        <w:rPr>
          <w:rFonts w:ascii="標楷體" w:eastAsia="標楷體" w:hAnsi="標楷體" w:hint="eastAsia"/>
          <w:color w:val="000000" w:themeColor="text1"/>
        </w:rPr>
        <w:t>（§30）</w:t>
      </w:r>
    </w:p>
    <w:p w:rsidR="00F37F45" w:rsidRPr="00F91D6E" w:rsidRDefault="00207B56" w:rsidP="00765FC0">
      <w:pPr>
        <w:pStyle w:val="a3"/>
        <w:numPr>
          <w:ilvl w:val="0"/>
          <w:numId w:val="125"/>
        </w:numPr>
        <w:spacing w:line="480" w:lineRule="exact"/>
        <w:ind w:leftChars="0" w:left="602" w:firstLineChars="0" w:hanging="490"/>
        <w:rPr>
          <w:rFonts w:ascii="標楷體" w:eastAsia="標楷體" w:hAnsi="標楷體"/>
          <w:color w:val="000000" w:themeColor="text1"/>
        </w:rPr>
      </w:pPr>
      <w:bookmarkStart w:id="196" w:name="_Toc476752583"/>
      <w:bookmarkStart w:id="197" w:name="_Toc479175852"/>
      <w:r w:rsidRPr="00F91D6E">
        <w:rPr>
          <w:rFonts w:ascii="標楷體" w:eastAsia="標楷體" w:hAnsi="標楷體" w:hint="eastAsia"/>
          <w:color w:val="000000" w:themeColor="text1"/>
        </w:rPr>
        <w:t>前桃園縣副縣長、營建署長葉○</w:t>
      </w:r>
      <w:r w:rsidR="00F37F45" w:rsidRPr="00F91D6E">
        <w:rPr>
          <w:rFonts w:ascii="標楷體" w:eastAsia="標楷體" w:hAnsi="標楷體" w:hint="eastAsia"/>
          <w:color w:val="000000" w:themeColor="text1"/>
        </w:rPr>
        <w:t>被控於</w:t>
      </w:r>
      <w:r w:rsidR="00116B78" w:rsidRPr="00F91D6E">
        <w:rPr>
          <w:rFonts w:ascii="標楷體" w:eastAsia="標楷體" w:hAnsi="標楷體" w:hint="eastAsia"/>
          <w:color w:val="000000" w:themeColor="text1"/>
        </w:rPr>
        <w:t>2011</w:t>
      </w:r>
      <w:r w:rsidR="00F37F45" w:rsidRPr="00F91D6E">
        <w:rPr>
          <w:rFonts w:ascii="標楷體" w:eastAsia="標楷體" w:hAnsi="標楷體" w:hint="eastAsia"/>
          <w:color w:val="000000" w:themeColor="text1"/>
        </w:rPr>
        <w:t>年擔任營建署長</w:t>
      </w:r>
      <w:proofErr w:type="gramStart"/>
      <w:r w:rsidR="00F37F45" w:rsidRPr="00F91D6E">
        <w:rPr>
          <w:rFonts w:ascii="標楷體" w:eastAsia="標楷體" w:hAnsi="標楷體" w:hint="eastAsia"/>
          <w:color w:val="000000" w:themeColor="text1"/>
        </w:rPr>
        <w:t>期間，</w:t>
      </w:r>
      <w:proofErr w:type="gramEnd"/>
      <w:r w:rsidR="00F37F45" w:rsidRPr="00F91D6E">
        <w:rPr>
          <w:rFonts w:ascii="標楷體" w:eastAsia="標楷體" w:hAnsi="標楷體" w:hint="eastAsia"/>
          <w:color w:val="000000" w:themeColor="text1"/>
        </w:rPr>
        <w:t>在林口A7</w:t>
      </w:r>
      <w:r w:rsidRPr="00F91D6E">
        <w:rPr>
          <w:rFonts w:ascii="標楷體" w:eastAsia="標楷體" w:hAnsi="標楷體" w:hint="eastAsia"/>
          <w:color w:val="000000" w:themeColor="text1"/>
        </w:rPr>
        <w:t>合宜</w:t>
      </w:r>
      <w:proofErr w:type="gramStart"/>
      <w:r w:rsidRPr="00F91D6E">
        <w:rPr>
          <w:rFonts w:ascii="標楷體" w:eastAsia="標楷體" w:hAnsi="標楷體" w:hint="eastAsia"/>
          <w:color w:val="000000" w:themeColor="text1"/>
        </w:rPr>
        <w:t>宅建</w:t>
      </w:r>
      <w:r w:rsidRPr="00F91D6E">
        <w:rPr>
          <w:rFonts w:ascii="標楷體" w:eastAsia="標楷體" w:hAnsi="標楷體" w:hint="eastAsia"/>
          <w:color w:val="000000" w:themeColor="text1"/>
        </w:rPr>
        <w:lastRenderedPageBreak/>
        <w:t>案收</w:t>
      </w:r>
      <w:proofErr w:type="gramEnd"/>
      <w:r w:rsidRPr="00F91D6E">
        <w:rPr>
          <w:rFonts w:ascii="標楷體" w:eastAsia="標楷體" w:hAnsi="標楷體" w:hint="eastAsia"/>
          <w:color w:val="000000" w:themeColor="text1"/>
        </w:rPr>
        <w:t>受趙○</w:t>
      </w:r>
      <w:r w:rsidR="00F37F45" w:rsidRPr="00F91D6E">
        <w:rPr>
          <w:rFonts w:ascii="標楷體" w:eastAsia="標楷體" w:hAnsi="標楷體" w:hint="eastAsia"/>
          <w:color w:val="000000" w:themeColor="text1"/>
        </w:rPr>
        <w:t>賄款400萬元，最高法院於</w:t>
      </w:r>
      <w:r w:rsidR="00D56A22" w:rsidRPr="00F91D6E">
        <w:rPr>
          <w:rFonts w:ascii="標楷體" w:eastAsia="標楷體" w:hAnsi="標楷體" w:hint="eastAsia"/>
          <w:color w:val="000000" w:themeColor="text1"/>
        </w:rPr>
        <w:t>2016</w:t>
      </w:r>
      <w:r w:rsidR="00F37F45" w:rsidRPr="00F91D6E">
        <w:rPr>
          <w:rFonts w:ascii="標楷體" w:eastAsia="標楷體" w:hAnsi="標楷體" w:hint="eastAsia"/>
          <w:color w:val="000000" w:themeColor="text1"/>
        </w:rPr>
        <w:t>年4月依不違背職務收賄罪判</w:t>
      </w:r>
      <w:r w:rsidR="004D568A" w:rsidRPr="00F91D6E">
        <w:rPr>
          <w:rFonts w:ascii="標楷體" w:eastAsia="標楷體" w:hAnsi="標楷體" w:hint="eastAsia"/>
          <w:color w:val="000000" w:themeColor="text1"/>
        </w:rPr>
        <w:t>處</w:t>
      </w:r>
      <w:r w:rsidR="00F37F45" w:rsidRPr="00F91D6E">
        <w:rPr>
          <w:rFonts w:ascii="標楷體" w:eastAsia="標楷體" w:hAnsi="標楷體" w:hint="eastAsia"/>
          <w:color w:val="000000" w:themeColor="text1"/>
        </w:rPr>
        <w:t>7年徒刑定</w:t>
      </w:r>
      <w:proofErr w:type="gramStart"/>
      <w:r w:rsidR="00F37F45" w:rsidRPr="00F91D6E">
        <w:rPr>
          <w:rFonts w:ascii="標楷體" w:eastAsia="標楷體" w:hAnsi="標楷體" w:hint="eastAsia"/>
          <w:color w:val="000000" w:themeColor="text1"/>
        </w:rPr>
        <w:t>讞</w:t>
      </w:r>
      <w:proofErr w:type="gramEnd"/>
      <w:r w:rsidR="00F37F45" w:rsidRPr="00F91D6E">
        <w:rPr>
          <w:rFonts w:ascii="標楷體" w:eastAsia="標楷體" w:hAnsi="標楷體" w:hint="eastAsia"/>
          <w:color w:val="000000" w:themeColor="text1"/>
        </w:rPr>
        <w:t>。</w:t>
      </w:r>
      <w:r w:rsidR="00116B78"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§30</w:t>
      </w:r>
      <w:r w:rsidR="00116B78" w:rsidRPr="00F91D6E">
        <w:rPr>
          <w:rFonts w:ascii="標楷體" w:eastAsia="標楷體" w:hAnsi="標楷體" w:hint="eastAsia"/>
          <w:color w:val="000000" w:themeColor="text1"/>
        </w:rPr>
        <w:t>)</w:t>
      </w:r>
    </w:p>
    <w:p w:rsidR="00F37F45" w:rsidRPr="00F91D6E" w:rsidRDefault="00F37F45" w:rsidP="00765FC0">
      <w:pPr>
        <w:pStyle w:val="a3"/>
        <w:numPr>
          <w:ilvl w:val="0"/>
          <w:numId w:val="12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前中影</w:t>
      </w:r>
      <w:r w:rsidR="00116B78" w:rsidRPr="00F91D6E">
        <w:rPr>
          <w:rFonts w:ascii="標楷體" w:eastAsia="標楷體" w:hAnsi="標楷體" w:hint="eastAsia"/>
          <w:color w:val="000000" w:themeColor="text1"/>
        </w:rPr>
        <w:t>股份有限</w:t>
      </w:r>
      <w:r w:rsidR="00207B56" w:rsidRPr="00F91D6E">
        <w:rPr>
          <w:rFonts w:ascii="標楷體" w:eastAsia="標楷體" w:hAnsi="標楷體" w:hint="eastAsia"/>
          <w:color w:val="000000" w:themeColor="text1"/>
        </w:rPr>
        <w:t>公司副董事長莊○</w:t>
      </w:r>
      <w:r w:rsidRPr="00F91D6E">
        <w:rPr>
          <w:rFonts w:ascii="標楷體" w:eastAsia="標楷體" w:hAnsi="標楷體" w:hint="eastAsia"/>
          <w:color w:val="000000" w:themeColor="text1"/>
        </w:rPr>
        <w:t>，被控利用</w:t>
      </w:r>
      <w:r w:rsidR="00116B78" w:rsidRPr="00F91D6E">
        <w:rPr>
          <w:rFonts w:ascii="標楷體" w:eastAsia="標楷體" w:hAnsi="標楷體" w:hint="eastAsia"/>
          <w:color w:val="000000" w:themeColor="text1"/>
        </w:rPr>
        <w:t>該公司</w:t>
      </w:r>
      <w:r w:rsidR="00207B56" w:rsidRPr="00F91D6E">
        <w:rPr>
          <w:rFonts w:ascii="標楷體" w:eastAsia="標楷體" w:hAnsi="標楷體" w:hint="eastAsia"/>
          <w:color w:val="000000" w:themeColor="text1"/>
        </w:rPr>
        <w:t>董事長</w:t>
      </w:r>
      <w:proofErr w:type="gramStart"/>
      <w:r w:rsidR="00207B56" w:rsidRPr="00F91D6E">
        <w:rPr>
          <w:rFonts w:ascii="標楷體" w:eastAsia="標楷體" w:hAnsi="標楷體" w:hint="eastAsia"/>
          <w:color w:val="000000" w:themeColor="text1"/>
        </w:rPr>
        <w:t>蔡</w:t>
      </w:r>
      <w:proofErr w:type="gramEnd"/>
      <w:r w:rsidR="00207B5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出國等機會，以土地開發基金、購買辦公大樓等理由，陸續挪用公司近</w:t>
      </w:r>
      <w:r w:rsidR="00116B78" w:rsidRPr="00F91D6E">
        <w:rPr>
          <w:rFonts w:ascii="標楷體" w:eastAsia="標楷體" w:hAnsi="標楷體" w:hint="eastAsia"/>
          <w:color w:val="000000" w:themeColor="text1"/>
        </w:rPr>
        <w:t>7</w:t>
      </w:r>
      <w:r w:rsidRPr="00F91D6E">
        <w:rPr>
          <w:rFonts w:ascii="標楷體" w:eastAsia="標楷體" w:hAnsi="標楷體" w:hint="eastAsia"/>
          <w:color w:val="000000" w:themeColor="text1"/>
        </w:rPr>
        <w:t>億</w:t>
      </w:r>
      <w:r w:rsidR="00116B78" w:rsidRPr="00F91D6E">
        <w:rPr>
          <w:rFonts w:ascii="標楷體" w:eastAsia="標楷體" w:hAnsi="標楷體" w:hint="eastAsia"/>
          <w:color w:val="000000" w:themeColor="text1"/>
        </w:rPr>
        <w:t>5</w:t>
      </w:r>
      <w:proofErr w:type="gramStart"/>
      <w:r w:rsidRPr="00F91D6E">
        <w:rPr>
          <w:rFonts w:ascii="標楷體" w:eastAsia="標楷體" w:hAnsi="標楷體" w:hint="eastAsia"/>
          <w:color w:val="000000" w:themeColor="text1"/>
        </w:rPr>
        <w:t>千萬</w:t>
      </w:r>
      <w:proofErr w:type="gramEnd"/>
      <w:r w:rsidRPr="00F91D6E">
        <w:rPr>
          <w:rFonts w:ascii="標楷體" w:eastAsia="標楷體" w:hAnsi="標楷體" w:hint="eastAsia"/>
          <w:color w:val="000000" w:themeColor="text1"/>
        </w:rPr>
        <w:t>元。最高法院將莊</w:t>
      </w:r>
      <w:r w:rsidR="00207B5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依偽造有價證券、偽造文書等罪，累計判刑</w:t>
      </w:r>
      <w:r w:rsidR="00116B78"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年</w:t>
      </w:r>
      <w:r w:rsidR="00116B78" w:rsidRPr="00F91D6E">
        <w:rPr>
          <w:rFonts w:ascii="標楷體" w:eastAsia="標楷體" w:hAnsi="標楷體" w:hint="eastAsia"/>
          <w:color w:val="000000" w:themeColor="text1"/>
        </w:rPr>
        <w:t>6</w:t>
      </w:r>
      <w:r w:rsidRPr="00F91D6E">
        <w:rPr>
          <w:rFonts w:ascii="標楷體" w:eastAsia="標楷體" w:hAnsi="標楷體" w:hint="eastAsia"/>
          <w:color w:val="000000" w:themeColor="text1"/>
        </w:rPr>
        <w:t>月</w:t>
      </w:r>
      <w:r w:rsidR="004D568A" w:rsidRPr="00F91D6E">
        <w:rPr>
          <w:rFonts w:ascii="標楷體" w:eastAsia="標楷體" w:hAnsi="標楷體" w:hint="eastAsia"/>
          <w:color w:val="000000" w:themeColor="text1"/>
        </w:rPr>
        <w:t>定</w:t>
      </w:r>
      <w:proofErr w:type="gramStart"/>
      <w:r w:rsidR="004D568A" w:rsidRPr="00F91D6E">
        <w:rPr>
          <w:rFonts w:ascii="標楷體" w:eastAsia="標楷體" w:hAnsi="標楷體" w:hint="eastAsia"/>
          <w:color w:val="000000" w:themeColor="text1"/>
        </w:rPr>
        <w:t>讞</w:t>
      </w:r>
      <w:proofErr w:type="gramEnd"/>
      <w:r w:rsidRPr="00F91D6E">
        <w:rPr>
          <w:rFonts w:ascii="標楷體" w:eastAsia="標楷體" w:hAnsi="標楷體" w:hint="eastAsia"/>
          <w:color w:val="000000" w:themeColor="text1"/>
        </w:rPr>
        <w:t>。</w:t>
      </w:r>
      <w:r w:rsidR="00116B78" w:rsidRPr="00F91D6E">
        <w:rPr>
          <w:rFonts w:ascii="標楷體" w:eastAsia="標楷體" w:hAnsi="標楷體" w:hint="eastAsia"/>
          <w:color w:val="000000" w:themeColor="text1"/>
        </w:rPr>
        <w:t>(</w:t>
      </w:r>
      <w:r w:rsidR="009C7867" w:rsidRPr="00F91D6E">
        <w:rPr>
          <w:rFonts w:ascii="標楷體" w:eastAsia="標楷體" w:hAnsi="標楷體" w:hint="eastAsia"/>
          <w:color w:val="000000" w:themeColor="text1"/>
        </w:rPr>
        <w:t>§30</w:t>
      </w:r>
      <w:r w:rsidR="00116B78" w:rsidRPr="00F91D6E">
        <w:rPr>
          <w:rFonts w:ascii="標楷體" w:eastAsia="標楷體" w:hAnsi="標楷體" w:hint="eastAsia"/>
          <w:color w:val="000000" w:themeColor="text1"/>
        </w:rPr>
        <w:t>)</w:t>
      </w:r>
    </w:p>
    <w:p w:rsidR="00F86BB6" w:rsidRPr="00F91D6E" w:rsidRDefault="00F86BB6" w:rsidP="00765FC0">
      <w:pPr>
        <w:pStyle w:val="a3"/>
        <w:numPr>
          <w:ilvl w:val="0"/>
          <w:numId w:val="12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臺灣著名建設公司創辦人</w:t>
      </w:r>
      <w:r w:rsidR="004D568A" w:rsidRPr="00F91D6E">
        <w:rPr>
          <w:rFonts w:ascii="標楷體" w:eastAsia="標楷體" w:hAnsi="標楷體" w:hint="eastAsia"/>
          <w:color w:val="000000" w:themeColor="text1"/>
        </w:rPr>
        <w:t>趙○</w:t>
      </w:r>
      <w:r w:rsidRPr="00F91D6E">
        <w:rPr>
          <w:rFonts w:ascii="標楷體" w:eastAsia="標楷體" w:hAnsi="標楷體" w:hint="eastAsia"/>
          <w:color w:val="000000" w:themeColor="text1"/>
        </w:rPr>
        <w:t>資產逾17億美元，</w:t>
      </w:r>
      <w:r w:rsidR="004D568A" w:rsidRPr="00F91D6E">
        <w:rPr>
          <w:rFonts w:ascii="標楷體" w:eastAsia="標楷體" w:hAnsi="標楷體" w:hint="eastAsia"/>
          <w:color w:val="000000" w:themeColor="text1"/>
        </w:rPr>
        <w:t>其中</w:t>
      </w:r>
      <w:r w:rsidRPr="00F91D6E">
        <w:rPr>
          <w:rFonts w:ascii="標楷體" w:eastAsia="標楷體" w:hAnsi="標楷體" w:hint="eastAsia"/>
          <w:color w:val="000000" w:themeColor="text1"/>
        </w:rPr>
        <w:t>涉嫌行賄官員並涉弊案，涉嫌行賄某縣市政府副縣長遭羈押，案件經</w:t>
      </w:r>
      <w:proofErr w:type="gramStart"/>
      <w:r w:rsidRPr="00F91D6E">
        <w:rPr>
          <w:rFonts w:ascii="標楷體" w:eastAsia="標楷體" w:hAnsi="標楷體" w:hint="eastAsia"/>
          <w:color w:val="000000" w:themeColor="text1"/>
        </w:rPr>
        <w:t>偵</w:t>
      </w:r>
      <w:proofErr w:type="gramEnd"/>
      <w:r w:rsidRPr="00F91D6E">
        <w:rPr>
          <w:rFonts w:ascii="標楷體" w:eastAsia="標楷體" w:hAnsi="標楷體" w:hint="eastAsia"/>
          <w:color w:val="000000" w:themeColor="text1"/>
        </w:rPr>
        <w:t>結，該創辦人以3,000萬元交保，限制住居、且需定時到派出所報到。</w:t>
      </w:r>
      <w:proofErr w:type="gramStart"/>
      <w:r w:rsidRPr="00F91D6E">
        <w:rPr>
          <w:rFonts w:ascii="標楷體" w:eastAsia="標楷體" w:hAnsi="標楷體" w:hint="eastAsia"/>
          <w:color w:val="000000" w:themeColor="text1"/>
        </w:rPr>
        <w:t>惟</w:t>
      </w:r>
      <w:proofErr w:type="gramEnd"/>
      <w:r w:rsidRPr="00F91D6E">
        <w:rPr>
          <w:rFonts w:ascii="標楷體" w:eastAsia="標楷體" w:hAnsi="標楷體" w:hint="eastAsia"/>
          <w:color w:val="000000" w:themeColor="text1"/>
        </w:rPr>
        <w:t>嗣後該創辦人又遭發現涉嫌行賄中央營建單位官員、地方民代、企業財報不實等再遭羈押，案件經</w:t>
      </w:r>
      <w:proofErr w:type="gramStart"/>
      <w:r w:rsidRPr="00F91D6E">
        <w:rPr>
          <w:rFonts w:ascii="標楷體" w:eastAsia="標楷體" w:hAnsi="標楷體" w:hint="eastAsia"/>
          <w:color w:val="000000" w:themeColor="text1"/>
        </w:rPr>
        <w:t>偵</w:t>
      </w:r>
      <w:proofErr w:type="gramEnd"/>
      <w:r w:rsidRPr="00F91D6E">
        <w:rPr>
          <w:rFonts w:ascii="標楷體" w:eastAsia="標楷體" w:hAnsi="標楷體" w:hint="eastAsia"/>
          <w:color w:val="000000" w:themeColor="text1"/>
        </w:rPr>
        <w:t>結後，此次該創辦人遭以5.5億元交保並限制住居。（</w:t>
      </w:r>
      <w:r w:rsidR="009C7867" w:rsidRPr="00F91D6E">
        <w:rPr>
          <w:rFonts w:ascii="標楷體" w:eastAsia="標楷體" w:hAnsi="標楷體" w:hint="eastAsia"/>
          <w:color w:val="000000" w:themeColor="text1"/>
        </w:rPr>
        <w:t>§30</w:t>
      </w:r>
      <w:r w:rsidRPr="00F91D6E">
        <w:rPr>
          <w:rFonts w:ascii="標楷體" w:eastAsia="標楷體" w:hAnsi="標楷體" w:hint="eastAsia"/>
          <w:color w:val="000000" w:themeColor="text1"/>
        </w:rPr>
        <w:t>）</w:t>
      </w:r>
    </w:p>
    <w:p w:rsidR="001602E5" w:rsidRPr="00F91D6E" w:rsidRDefault="001602E5" w:rsidP="001602E5">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策進作法（§30）</w:t>
      </w:r>
    </w:p>
    <w:p w:rsidR="001602E5" w:rsidRPr="00F91D6E" w:rsidRDefault="001602E5" w:rsidP="001602E5">
      <w:pPr>
        <w:pStyle w:val="a3"/>
        <w:numPr>
          <w:ilvl w:val="0"/>
          <w:numId w:val="11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假釋之實務運作，</w:t>
      </w:r>
      <w:proofErr w:type="gramStart"/>
      <w:r w:rsidRPr="00F91D6E">
        <w:rPr>
          <w:rFonts w:ascii="標楷體" w:eastAsia="標楷體" w:hAnsi="標楷體" w:hint="eastAsia"/>
          <w:color w:val="000000" w:themeColor="text1"/>
        </w:rPr>
        <w:t>須衡酌</w:t>
      </w:r>
      <w:proofErr w:type="gramEnd"/>
      <w:r w:rsidRPr="00F91D6E">
        <w:rPr>
          <w:rFonts w:ascii="標楷體" w:eastAsia="標楷體" w:hAnsi="標楷體" w:hint="eastAsia"/>
          <w:color w:val="000000" w:themeColor="text1"/>
        </w:rPr>
        <w:t>《假釋案件審核參考基準》所</w:t>
      </w:r>
      <w:r w:rsidR="00A71E8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之「犯行情節」、「犯後表現」及「再犯風險」等面向。如已繳納犯罪所得，或因身分或資格喪失而無再犯可能者，在「犯後表現」及「再犯風險」之面向從寬審核。（§30Ⅴ）</w:t>
      </w:r>
    </w:p>
    <w:p w:rsidR="001602E5" w:rsidRPr="00F91D6E" w:rsidRDefault="001602E5" w:rsidP="001602E5">
      <w:pPr>
        <w:pStyle w:val="a3"/>
        <w:numPr>
          <w:ilvl w:val="0"/>
          <w:numId w:val="11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強化沒收政策、引進擴大沒收規定等參見總論</w:t>
      </w:r>
      <w:r w:rsidR="00A71E8E" w:rsidRPr="00F91D6E">
        <w:rPr>
          <w:rFonts w:ascii="標楷體" w:eastAsia="標楷體" w:hAnsi="標楷體" w:hint="eastAsia"/>
          <w:color w:val="000000" w:themeColor="text1"/>
        </w:rPr>
        <w:t>貳、</w:t>
      </w:r>
      <w:r w:rsidRPr="00F91D6E">
        <w:rPr>
          <w:rFonts w:ascii="標楷體" w:eastAsia="標楷體" w:hAnsi="標楷體" w:hint="eastAsia"/>
          <w:color w:val="000000" w:themeColor="text1"/>
        </w:rPr>
        <w:t>四、</w:t>
      </w:r>
      <w:r w:rsidR="00A1068F" w:rsidRPr="00F91D6E">
        <w:rPr>
          <w:rFonts w:ascii="標楷體" w:eastAsia="標楷體" w:hAnsi="標楷體" w:hint="eastAsia"/>
          <w:color w:val="000000" w:themeColor="text1"/>
        </w:rPr>
        <w:t>（二）及（三）與</w:t>
      </w:r>
      <w:r w:rsidRPr="00F91D6E">
        <w:rPr>
          <w:rFonts w:ascii="標楷體" w:eastAsia="標楷體" w:hAnsi="標楷體" w:hint="eastAsia"/>
          <w:color w:val="000000" w:themeColor="text1"/>
        </w:rPr>
        <w:t>專論第31條。</w:t>
      </w:r>
    </w:p>
    <w:p w:rsidR="000E3DB3" w:rsidRPr="00F91D6E" w:rsidRDefault="000E3DB3" w:rsidP="000E3DB3">
      <w:pPr>
        <w:pStyle w:val="a3"/>
        <w:numPr>
          <w:ilvl w:val="0"/>
          <w:numId w:val="117"/>
        </w:numPr>
        <w:spacing w:line="480" w:lineRule="exact"/>
        <w:ind w:leftChars="0" w:left="602" w:firstLineChars="0" w:hanging="490"/>
        <w:rPr>
          <w:rFonts w:ascii="標楷體" w:eastAsia="標楷體" w:hAnsi="標楷體"/>
          <w:b/>
          <w:color w:val="000000" w:themeColor="text1"/>
          <w:sz w:val="28"/>
          <w:szCs w:val="28"/>
        </w:rPr>
      </w:pPr>
      <w:r w:rsidRPr="00F91D6E">
        <w:rPr>
          <w:rFonts w:ascii="標楷體" w:eastAsia="標楷體" w:hAnsi="標楷體" w:hint="eastAsia"/>
          <w:color w:val="000000" w:themeColor="text1"/>
        </w:rPr>
        <w:t>2017年總統府司法改革國是會議對於推動國民參與刑事審判制度已形成共識，最終於分組會議決議時，參審制和陪審制之票數為7：7，而未能進入總結會議中討論，制度模型雖未確立，然而司法院作為最終政策決策機關，自須擔負</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議國民參與刑事審判制度之責，遂自同年6月29日開始，經</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修委員會18次密集討論，而於同年11</w:t>
      </w:r>
      <w:r w:rsidR="00A1068F" w:rsidRPr="00F91D6E">
        <w:rPr>
          <w:rFonts w:ascii="標楷體" w:eastAsia="標楷體" w:hAnsi="標楷體" w:hint="eastAsia"/>
          <w:color w:val="000000" w:themeColor="text1"/>
        </w:rPr>
        <w:t>月</w:t>
      </w:r>
      <w:r w:rsidRPr="00F91D6E">
        <w:rPr>
          <w:rFonts w:ascii="標楷體" w:eastAsia="標楷體" w:hAnsi="標楷體" w:hint="eastAsia"/>
          <w:color w:val="000000" w:themeColor="text1"/>
        </w:rPr>
        <w:t>召開</w:t>
      </w:r>
      <w:r w:rsidR="00A1068F" w:rsidRPr="00F91D6E">
        <w:rPr>
          <w:rFonts w:ascii="標楷體" w:eastAsia="標楷體" w:hAnsi="標楷體" w:hint="eastAsia"/>
          <w:color w:val="000000" w:themeColor="text1"/>
        </w:rPr>
        <w:t>《國民參與刑事審判法》</w:t>
      </w:r>
      <w:r w:rsidRPr="00F91D6E">
        <w:rPr>
          <w:rFonts w:ascii="標楷體" w:eastAsia="標楷體" w:hAnsi="標楷體" w:hint="eastAsia"/>
          <w:color w:val="000000" w:themeColor="text1"/>
        </w:rPr>
        <w:t>草案初稿記者會，有關程序保障之規定，除本草案定有明文者外，皆適用</w:t>
      </w:r>
      <w:r w:rsidR="00A71E8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A71E8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及其他法律之規定（草案第4條參照）。隨後司法院並陸續召開公聽會、模擬法庭活動說明會</w:t>
      </w:r>
      <w:r w:rsidR="004D568A" w:rsidRPr="00F91D6E">
        <w:rPr>
          <w:rFonts w:ascii="標楷體" w:eastAsia="標楷體" w:hAnsi="標楷體" w:hint="eastAsia"/>
          <w:color w:val="000000" w:themeColor="text1"/>
        </w:rPr>
        <w:t>、模擬法庭實作等</w:t>
      </w:r>
      <w:r w:rsidRPr="00F91D6E">
        <w:rPr>
          <w:rFonts w:ascii="標楷體" w:eastAsia="標楷體" w:hAnsi="標楷體" w:hint="eastAsia"/>
          <w:color w:val="000000" w:themeColor="text1"/>
        </w:rPr>
        <w:t>，廣徵社會各界意見，並</w:t>
      </w:r>
      <w:r w:rsidR="00F10967" w:rsidRPr="00F91D6E">
        <w:rPr>
          <w:rFonts w:ascii="標楷體" w:eastAsia="標楷體" w:hAnsi="標楷體" w:hint="eastAsia"/>
          <w:color w:val="000000" w:themeColor="text1"/>
        </w:rPr>
        <w:t>已通過</w:t>
      </w:r>
      <w:r w:rsidRPr="00F91D6E">
        <w:rPr>
          <w:rFonts w:ascii="標楷體" w:eastAsia="標楷體" w:hAnsi="標楷體" w:hint="eastAsia"/>
          <w:color w:val="000000" w:themeColor="text1"/>
        </w:rPr>
        <w:t>司法院院會</w:t>
      </w:r>
      <w:r w:rsidR="00F10967" w:rsidRPr="00F91D6E">
        <w:rPr>
          <w:rFonts w:ascii="標楷體" w:eastAsia="標楷體" w:hAnsi="標楷體" w:hint="eastAsia"/>
          <w:color w:val="000000" w:themeColor="text1"/>
        </w:rPr>
        <w:t>，於</w:t>
      </w:r>
      <w:r w:rsidR="00357522" w:rsidRPr="00F91D6E">
        <w:rPr>
          <w:rFonts w:ascii="標楷體" w:eastAsia="標楷體" w:hAnsi="標楷體" w:hint="eastAsia"/>
          <w:color w:val="000000" w:themeColor="text1"/>
        </w:rPr>
        <w:t>2018</w:t>
      </w:r>
      <w:r w:rsidR="00F10967" w:rsidRPr="00F91D6E">
        <w:rPr>
          <w:rFonts w:ascii="標楷體" w:eastAsia="標楷體" w:hAnsi="標楷體" w:hint="eastAsia"/>
          <w:color w:val="000000" w:themeColor="text1"/>
        </w:rPr>
        <w:t>年1月23日會銜行政院</w:t>
      </w:r>
      <w:r w:rsidRPr="00F91D6E">
        <w:rPr>
          <w:rFonts w:ascii="標楷體" w:eastAsia="標楷體" w:hAnsi="標楷體" w:hint="eastAsia"/>
          <w:color w:val="000000" w:themeColor="text1"/>
        </w:rPr>
        <w:t>，</w:t>
      </w:r>
      <w:r w:rsidR="00F10967" w:rsidRPr="00F91D6E">
        <w:rPr>
          <w:rFonts w:ascii="標楷體" w:eastAsia="標楷體" w:hAnsi="標楷體" w:hint="eastAsia"/>
          <w:color w:val="000000" w:themeColor="text1"/>
        </w:rPr>
        <w:t>將於完成會銜後，</w:t>
      </w:r>
      <w:r w:rsidRPr="00F91D6E">
        <w:rPr>
          <w:rFonts w:ascii="標楷體" w:eastAsia="標楷體" w:hAnsi="標楷體" w:hint="eastAsia"/>
          <w:color w:val="000000" w:themeColor="text1"/>
        </w:rPr>
        <w:t>送立法院審議。</w:t>
      </w:r>
      <w:r w:rsidR="009C7867" w:rsidRPr="00F91D6E">
        <w:rPr>
          <w:rFonts w:ascii="標楷體" w:eastAsia="標楷體" w:hAnsi="標楷體" w:hint="eastAsia"/>
          <w:color w:val="000000" w:themeColor="text1"/>
        </w:rPr>
        <w:t>（§30）</w:t>
      </w:r>
    </w:p>
    <w:p w:rsidR="00E014B2" w:rsidRPr="00F91D6E" w:rsidRDefault="00E014B2" w:rsidP="000E3DB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98" w:name="_Toc508693907"/>
      <w:r w:rsidRPr="00F91D6E">
        <w:rPr>
          <w:rFonts w:ascii="標楷體" w:eastAsia="標楷體" w:hAnsi="標楷體" w:hint="eastAsia"/>
          <w:b/>
          <w:color w:val="000000" w:themeColor="text1"/>
          <w:sz w:val="28"/>
          <w:szCs w:val="28"/>
        </w:rPr>
        <w:t>第31條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凍結、扣押和沒收</w:t>
      </w:r>
      <w:bookmarkEnd w:id="196"/>
      <w:bookmarkEnd w:id="197"/>
      <w:bookmarkEnd w:id="198"/>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（§31）</w:t>
      </w:r>
    </w:p>
    <w:p w:rsidR="00AA4825" w:rsidRPr="00F91D6E" w:rsidRDefault="00AA4825"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總論</w:t>
      </w:r>
      <w:r w:rsidRPr="00F91D6E">
        <w:rPr>
          <w:rFonts w:ascii="標楷體" w:eastAsia="標楷體" w:hAnsi="標楷體" w:hint="eastAsia"/>
          <w:color w:val="000000" w:themeColor="text1"/>
        </w:rPr>
        <w:t>貳、四、(二)強化沒收政策及(</w:t>
      </w:r>
      <w:r w:rsidR="004C0663" w:rsidRPr="00F91D6E">
        <w:rPr>
          <w:rFonts w:ascii="標楷體" w:eastAsia="標楷體" w:hAnsi="標楷體" w:hint="eastAsia"/>
          <w:color w:val="000000" w:themeColor="text1"/>
        </w:rPr>
        <w:t>三</w:t>
      </w:r>
      <w:r w:rsidRPr="00F91D6E">
        <w:rPr>
          <w:rFonts w:ascii="標楷體" w:eastAsia="標楷體" w:hAnsi="標楷體" w:hint="eastAsia"/>
          <w:color w:val="000000" w:themeColor="text1"/>
        </w:rPr>
        <w:t>)強化洗錢防制機制，引進擴大沒收規定。</w:t>
      </w:r>
    </w:p>
    <w:p w:rsidR="00E014B2" w:rsidRPr="00F91D6E" w:rsidRDefault="00E014B2"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《刑法》第38條規定，犯罪所得、犯罪</w:t>
      </w:r>
      <w:proofErr w:type="gramStart"/>
      <w:r w:rsidRPr="00F91D6E">
        <w:rPr>
          <w:rFonts w:ascii="標楷體" w:eastAsia="標楷體" w:hAnsi="標楷體" w:hint="eastAsia"/>
          <w:color w:val="000000" w:themeColor="text1"/>
        </w:rPr>
        <w:t>工具均應沒收</w:t>
      </w:r>
      <w:proofErr w:type="gramEnd"/>
      <w:r w:rsidRPr="00F91D6E">
        <w:rPr>
          <w:rFonts w:ascii="標楷體" w:eastAsia="標楷體" w:hAnsi="標楷體" w:hint="eastAsia"/>
          <w:color w:val="000000" w:themeColor="text1"/>
        </w:rPr>
        <w:t>；《刑事訴訟法》第133條規定，</w:t>
      </w:r>
      <w:r w:rsidRPr="00F91D6E">
        <w:rPr>
          <w:rFonts w:ascii="標楷體" w:eastAsia="標楷體" w:hAnsi="標楷體" w:hint="eastAsia"/>
          <w:color w:val="000000" w:themeColor="text1"/>
        </w:rPr>
        <w:lastRenderedPageBreak/>
        <w:t>可為證據之物及得沒收之</w:t>
      </w:r>
      <w:proofErr w:type="gramStart"/>
      <w:r w:rsidRPr="00F91D6E">
        <w:rPr>
          <w:rFonts w:ascii="標楷體" w:eastAsia="標楷體" w:hAnsi="標楷體" w:hint="eastAsia"/>
          <w:color w:val="000000" w:themeColor="text1"/>
        </w:rPr>
        <w:t>物均得扣押</w:t>
      </w:r>
      <w:proofErr w:type="gramEnd"/>
      <w:r w:rsidRPr="00F91D6E">
        <w:rPr>
          <w:rFonts w:ascii="標楷體" w:eastAsia="標楷體" w:hAnsi="標楷體" w:hint="eastAsia"/>
          <w:color w:val="000000" w:themeColor="text1"/>
        </w:rPr>
        <w:t>；《洗錢防制法》第</w:t>
      </w:r>
      <w:r w:rsidR="00AD3A75" w:rsidRPr="00F91D6E">
        <w:rPr>
          <w:rFonts w:ascii="標楷體" w:eastAsia="標楷體" w:hAnsi="標楷體" w:hint="eastAsia"/>
          <w:color w:val="000000" w:themeColor="text1"/>
        </w:rPr>
        <w:t>13</w:t>
      </w:r>
      <w:r w:rsidRPr="00F91D6E">
        <w:rPr>
          <w:rFonts w:ascii="標楷體" w:eastAsia="標楷體" w:hAnsi="標楷體" w:hint="eastAsia"/>
          <w:color w:val="000000" w:themeColor="text1"/>
        </w:rPr>
        <w:t>條規定，對於涉及洗錢之交易，檢察官偵查中得聲請法院凍結特定交易，亦能確保將來沒收犯罪所得；另如</w:t>
      </w:r>
      <w:r w:rsidR="00230859" w:rsidRPr="00F91D6E">
        <w:rPr>
          <w:rFonts w:ascii="標楷體" w:eastAsia="標楷體" w:hAnsi="標楷體" w:hint="eastAsia"/>
          <w:color w:val="000000" w:themeColor="text1"/>
        </w:rPr>
        <w:t>《貪污治罪條例》第10條</w:t>
      </w:r>
      <w:r w:rsidR="00A71E8E" w:rsidRPr="00F91D6E">
        <w:rPr>
          <w:rFonts w:ascii="標楷體" w:eastAsia="標楷體" w:hAnsi="標楷體" w:hint="eastAsia"/>
          <w:color w:val="000000" w:themeColor="text1"/>
        </w:rPr>
        <w:t>定</w:t>
      </w:r>
      <w:r w:rsidR="00230859" w:rsidRPr="00F91D6E">
        <w:rPr>
          <w:rFonts w:ascii="標楷體" w:eastAsia="標楷體" w:hAnsi="標楷體" w:hint="eastAsia"/>
          <w:color w:val="000000" w:themeColor="text1"/>
        </w:rPr>
        <w:t>有犯罪所得相關規定，</w:t>
      </w:r>
      <w:r w:rsidR="00A71E8E" w:rsidRPr="00F91D6E">
        <w:rPr>
          <w:rFonts w:ascii="標楷體" w:eastAsia="標楷體" w:hAnsi="標楷體" w:hint="eastAsia"/>
          <w:color w:val="000000" w:themeColor="text1"/>
        </w:rPr>
        <w:t>《人口販運防制法》定</w:t>
      </w:r>
      <w:r w:rsidRPr="00F91D6E">
        <w:rPr>
          <w:rFonts w:ascii="標楷體" w:eastAsia="標楷體" w:hAnsi="標楷體" w:hint="eastAsia"/>
          <w:color w:val="000000" w:themeColor="text1"/>
        </w:rPr>
        <w:t>有為確保追徵而保全扣押之規定，《洗錢犯罪沒收財產管理撥交及使用辦法》亦規範有關沒收財產之相關規定。（§31Ⅰ~Ⅵ）</w:t>
      </w:r>
    </w:p>
    <w:p w:rsidR="00E014B2" w:rsidRPr="00F91D6E" w:rsidRDefault="00E014B2"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《貪污治罪條例》第10條、《洗錢防制法》第18條、《證券交易法》第171條</w:t>
      </w:r>
      <w:r w:rsidR="00F57124" w:rsidRPr="00F91D6E">
        <w:rPr>
          <w:rFonts w:ascii="標楷體" w:eastAsia="標楷體" w:hAnsi="標楷體" w:hint="eastAsia"/>
          <w:color w:val="000000" w:themeColor="text1"/>
        </w:rPr>
        <w:t>第7項</w:t>
      </w:r>
      <w:r w:rsidRPr="00F91D6E">
        <w:rPr>
          <w:rFonts w:ascii="標楷體" w:eastAsia="標楷體" w:hAnsi="標楷體" w:hint="eastAsia"/>
          <w:color w:val="000000" w:themeColor="text1"/>
        </w:rPr>
        <w:t>及《票券金融管理法》第71條之1</w:t>
      </w:r>
      <w:proofErr w:type="gramStart"/>
      <w:r w:rsidRPr="00F91D6E">
        <w:rPr>
          <w:rFonts w:ascii="標楷體" w:eastAsia="標楷體" w:hAnsi="標楷體" w:hint="eastAsia"/>
          <w:color w:val="000000" w:themeColor="text1"/>
        </w:rPr>
        <w:t>均就犯罪</w:t>
      </w:r>
      <w:proofErr w:type="gramEnd"/>
      <w:r w:rsidRPr="00F91D6E">
        <w:rPr>
          <w:rFonts w:ascii="標楷體" w:eastAsia="標楷體" w:hAnsi="標楷體" w:hint="eastAsia"/>
          <w:color w:val="000000" w:themeColor="text1"/>
        </w:rPr>
        <w:t>所得之</w:t>
      </w:r>
      <w:r w:rsidR="00D9466C" w:rsidRPr="00F91D6E">
        <w:rPr>
          <w:rFonts w:ascii="標楷體" w:eastAsia="標楷體" w:hAnsi="標楷體" w:hint="eastAsia"/>
          <w:color w:val="000000" w:themeColor="text1"/>
        </w:rPr>
        <w:t>沒收</w:t>
      </w:r>
      <w:r w:rsidRPr="00F91D6E">
        <w:rPr>
          <w:rFonts w:ascii="標楷體" w:eastAsia="標楷體" w:hAnsi="標楷體" w:hint="eastAsia"/>
          <w:color w:val="000000" w:themeColor="text1"/>
        </w:rPr>
        <w:t>有相關規定。其中《貪污治罪條例》第10條規定：「犯第四條至第六條之罪，本人及其配偶、未成年子女自犯罪時及其後</w:t>
      </w:r>
      <w:proofErr w:type="gramStart"/>
      <w:r w:rsidRPr="00F91D6E">
        <w:rPr>
          <w:rFonts w:ascii="標楷體" w:eastAsia="標楷體" w:hAnsi="標楷體" w:hint="eastAsia"/>
          <w:color w:val="000000" w:themeColor="text1"/>
        </w:rPr>
        <w:t>三</w:t>
      </w:r>
      <w:proofErr w:type="gramEnd"/>
      <w:r w:rsidRPr="00F91D6E">
        <w:rPr>
          <w:rFonts w:ascii="標楷體" w:eastAsia="標楷體" w:hAnsi="標楷體" w:hint="eastAsia"/>
          <w:color w:val="000000" w:themeColor="text1"/>
        </w:rPr>
        <w:t>年內取得之來源可疑財產，經檢察官或法院於偵查、審判</w:t>
      </w:r>
      <w:proofErr w:type="gramStart"/>
      <w:r w:rsidRPr="00F91D6E">
        <w:rPr>
          <w:rFonts w:ascii="標楷體" w:eastAsia="標楷體" w:hAnsi="標楷體" w:hint="eastAsia"/>
          <w:color w:val="000000" w:themeColor="text1"/>
        </w:rPr>
        <w:t>程序中命本人</w:t>
      </w:r>
      <w:proofErr w:type="gramEnd"/>
      <w:r w:rsidRPr="00F91D6E">
        <w:rPr>
          <w:rFonts w:ascii="標楷體" w:eastAsia="標楷體" w:hAnsi="標楷體" w:hint="eastAsia"/>
          <w:color w:val="000000" w:themeColor="text1"/>
        </w:rPr>
        <w:t>證明來源合法而未能證明者，視為其犯罪所得。」（§31Ⅰ~Ⅵ）</w:t>
      </w:r>
    </w:p>
    <w:p w:rsidR="00E014B2" w:rsidRPr="00F91D6E" w:rsidRDefault="00E014B2"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《刑事訴訟法》第133條第3項規定，法院及檢察官得命令金融機構提出銀行、財務紀錄或商業紀錄</w:t>
      </w:r>
      <w:r w:rsidR="00A71E8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（§31Ⅶ）</w:t>
      </w:r>
    </w:p>
    <w:p w:rsidR="00E014B2" w:rsidRPr="00F91D6E" w:rsidRDefault="00E014B2"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《銀行法》第</w:t>
      </w:r>
      <w:r w:rsidRPr="00F91D6E">
        <w:rPr>
          <w:rFonts w:ascii="標楷體" w:eastAsia="標楷體" w:hAnsi="標楷體"/>
          <w:color w:val="000000" w:themeColor="text1"/>
        </w:rPr>
        <w:t>48條第2項</w:t>
      </w:r>
      <w:r w:rsidRPr="00F91D6E">
        <w:rPr>
          <w:rFonts w:ascii="標楷體" w:eastAsia="標楷體" w:hAnsi="標楷體" w:hint="eastAsia"/>
          <w:color w:val="000000" w:themeColor="text1"/>
        </w:rPr>
        <w:t>規定及金管會</w:t>
      </w:r>
      <w:r w:rsidR="001602E5" w:rsidRPr="00F91D6E">
        <w:rPr>
          <w:rFonts w:ascii="標楷體" w:eastAsia="標楷體" w:hAnsi="標楷體" w:hint="eastAsia"/>
          <w:color w:val="000000" w:themeColor="text1"/>
        </w:rPr>
        <w:t>2006</w:t>
      </w:r>
      <w:r w:rsidRPr="00F91D6E">
        <w:rPr>
          <w:rFonts w:ascii="標楷體" w:eastAsia="標楷體" w:hAnsi="標楷體"/>
          <w:color w:val="000000" w:themeColor="text1"/>
        </w:rPr>
        <w:t>年5月23日</w:t>
      </w:r>
      <w:proofErr w:type="gramStart"/>
      <w:r w:rsidRPr="00F91D6E">
        <w:rPr>
          <w:rFonts w:ascii="標楷體" w:eastAsia="標楷體" w:hAnsi="標楷體"/>
          <w:color w:val="000000" w:themeColor="text1"/>
        </w:rPr>
        <w:t>金管銀</w:t>
      </w:r>
      <w:proofErr w:type="gramEnd"/>
      <w:r w:rsidRPr="00F91D6E">
        <w:rPr>
          <w:rFonts w:ascii="標楷體" w:eastAsia="標楷體" w:hAnsi="標楷體"/>
          <w:color w:val="000000" w:themeColor="text1"/>
        </w:rPr>
        <w:t>（一）字第09510002020號函意旨，</w:t>
      </w:r>
      <w:r w:rsidRPr="00F91D6E">
        <w:rPr>
          <w:rFonts w:ascii="標楷體" w:eastAsia="標楷體" w:hAnsi="標楷體" w:hint="eastAsia"/>
          <w:color w:val="000000" w:themeColor="text1"/>
        </w:rPr>
        <w:t>司法、軍法、稅務、監察、審計及其它依法律規定具有調查權之機關</w:t>
      </w:r>
      <w:r w:rsidRPr="00F91D6E">
        <w:rPr>
          <w:rFonts w:ascii="標楷體" w:eastAsia="標楷體" w:hAnsi="標楷體"/>
          <w:color w:val="000000" w:themeColor="text1"/>
        </w:rPr>
        <w:t>，得依法排除銀行保密義務之限制</w:t>
      </w:r>
      <w:r w:rsidRPr="00F91D6E">
        <w:rPr>
          <w:rFonts w:ascii="標楷體" w:eastAsia="標楷體" w:hAnsi="標楷體" w:hint="eastAsia"/>
          <w:color w:val="000000" w:themeColor="text1"/>
        </w:rPr>
        <w:t>，例如司法機關依</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民事訴訟法</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強制執行法</w:t>
      </w:r>
      <w:r w:rsidR="00D47AB7"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等相關規定，得行文</w:t>
      </w:r>
      <w:proofErr w:type="gramStart"/>
      <w:r w:rsidRPr="00F91D6E">
        <w:rPr>
          <w:rFonts w:ascii="標楷體" w:eastAsia="標楷體" w:hAnsi="標楷體" w:hint="eastAsia"/>
          <w:color w:val="000000" w:themeColor="text1"/>
        </w:rPr>
        <w:t>逕</w:t>
      </w:r>
      <w:proofErr w:type="gramEnd"/>
      <w:r w:rsidRPr="00F91D6E">
        <w:rPr>
          <w:rFonts w:ascii="標楷體" w:eastAsia="標楷體" w:hAnsi="標楷體" w:hint="eastAsia"/>
          <w:color w:val="000000" w:themeColor="text1"/>
        </w:rPr>
        <w:t>洽相關銀行查詢銀行客戶存、放款及保管箱等有關資料。</w:t>
      </w:r>
      <w:r w:rsidRPr="00F91D6E">
        <w:rPr>
          <w:rFonts w:ascii="標楷體" w:eastAsia="標楷體" w:hAnsi="標楷體"/>
          <w:color w:val="000000" w:themeColor="text1"/>
        </w:rPr>
        <w:t>（§31Ⅶ）</w:t>
      </w:r>
    </w:p>
    <w:p w:rsidR="00E014B2" w:rsidRPr="00F91D6E" w:rsidRDefault="00E014B2" w:rsidP="00133801">
      <w:pPr>
        <w:pStyle w:val="a3"/>
        <w:numPr>
          <w:ilvl w:val="0"/>
          <w:numId w:val="5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《貪污治罪條例》第6條之1規定，對涉嫌貪污等特定犯罪之公務員，課以就異常增加之不明來源財產負有說明之義務，並適度擴大犯罪主體範圍、放寬財產異常增加之認定及略微提高刑罰。（§31Ⅷ~Ⅹ）</w:t>
      </w:r>
    </w:p>
    <w:p w:rsidR="00E014B2" w:rsidRPr="00F91D6E" w:rsidRDefault="00BD02C4"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重要案件</w:t>
      </w:r>
      <w:r w:rsidR="001602E5" w:rsidRPr="00F91D6E">
        <w:rPr>
          <w:rFonts w:ascii="標楷體" w:eastAsia="標楷體" w:hAnsi="標楷體" w:hint="eastAsia"/>
          <w:color w:val="000000" w:themeColor="text1"/>
        </w:rPr>
        <w:t>（§31）</w:t>
      </w:r>
    </w:p>
    <w:p w:rsidR="00E014B2" w:rsidRPr="00F91D6E" w:rsidRDefault="00D47AB7" w:rsidP="00D47AB7">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w:t>
      </w:r>
      <w:r w:rsidR="00E014B2" w:rsidRPr="00F91D6E">
        <w:rPr>
          <w:rFonts w:ascii="標楷體" w:eastAsia="標楷體" w:hAnsi="標楷體" w:hint="eastAsia"/>
          <w:color w:val="000000" w:themeColor="text1"/>
        </w:rPr>
        <w:t>沒收新制自2016年7月起施行迄今，檢察機關向法院聲請沒收之金額已達600</w:t>
      </w:r>
      <w:r w:rsidR="00E4178F" w:rsidRPr="00F91D6E">
        <w:rPr>
          <w:rFonts w:ascii="標楷體" w:eastAsia="標楷體" w:hAnsi="標楷體" w:hint="eastAsia"/>
          <w:color w:val="000000" w:themeColor="text1"/>
        </w:rPr>
        <w:t>餘億元，其中被告汪○</w:t>
      </w:r>
      <w:r w:rsidR="00E014B2" w:rsidRPr="00F91D6E">
        <w:rPr>
          <w:rFonts w:ascii="標楷體" w:eastAsia="標楷體" w:hAnsi="標楷體" w:hint="eastAsia"/>
          <w:color w:val="000000" w:themeColor="text1"/>
        </w:rPr>
        <w:t>犯罪所得流向第三人葉</w:t>
      </w:r>
      <w:r w:rsidR="00F57124"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等人單獨宣告沒收案件，經</w:t>
      </w:r>
      <w:proofErr w:type="gramStart"/>
      <w:r w:rsidR="00E014B2" w:rsidRPr="00F91D6E">
        <w:rPr>
          <w:rFonts w:ascii="標楷體" w:eastAsia="標楷體" w:hAnsi="標楷體" w:hint="eastAsia"/>
          <w:color w:val="000000" w:themeColor="text1"/>
        </w:rPr>
        <w:t>臺</w:t>
      </w:r>
      <w:proofErr w:type="gramEnd"/>
      <w:r w:rsidR="00E014B2" w:rsidRPr="00F91D6E">
        <w:rPr>
          <w:rFonts w:ascii="標楷體" w:eastAsia="標楷體" w:hAnsi="標楷體" w:hint="eastAsia"/>
          <w:color w:val="000000" w:themeColor="text1"/>
        </w:rPr>
        <w:t>北地檢署聲請</w:t>
      </w:r>
      <w:r w:rsidR="001E3702" w:rsidRPr="00F91D6E">
        <w:rPr>
          <w:rFonts w:ascii="標楷體" w:eastAsia="標楷體" w:hAnsi="標楷體" w:hint="eastAsia"/>
          <w:color w:val="000000" w:themeColor="text1"/>
        </w:rPr>
        <w:t>臺灣</w:t>
      </w:r>
      <w:proofErr w:type="gramStart"/>
      <w:r w:rsidR="00E014B2" w:rsidRPr="00F91D6E">
        <w:rPr>
          <w:rFonts w:ascii="標楷體" w:eastAsia="標楷體" w:hAnsi="標楷體" w:hint="eastAsia"/>
          <w:color w:val="000000" w:themeColor="text1"/>
        </w:rPr>
        <w:t>臺</w:t>
      </w:r>
      <w:proofErr w:type="gramEnd"/>
      <w:r w:rsidR="00E014B2" w:rsidRPr="00F91D6E">
        <w:rPr>
          <w:rFonts w:ascii="標楷體" w:eastAsia="標楷體" w:hAnsi="標楷體" w:hint="eastAsia"/>
          <w:color w:val="000000" w:themeColor="text1"/>
        </w:rPr>
        <w:t>北地方法院密集審理後，已裁定沒收犯罪所得9億14萬6,887.18</w:t>
      </w:r>
      <w:r w:rsidR="009E1539" w:rsidRPr="00F91D6E">
        <w:rPr>
          <w:rFonts w:ascii="標楷體" w:eastAsia="標楷體" w:hAnsi="標楷體" w:hint="eastAsia"/>
          <w:color w:val="000000" w:themeColor="text1"/>
        </w:rPr>
        <w:t>美</w:t>
      </w:r>
      <w:r w:rsidR="00E014B2" w:rsidRPr="00F91D6E">
        <w:rPr>
          <w:rFonts w:ascii="標楷體" w:eastAsia="標楷體" w:hAnsi="標楷體" w:hint="eastAsia"/>
          <w:color w:val="000000" w:themeColor="text1"/>
        </w:rPr>
        <w:t>元（折合新臺幣約273億5,500餘萬元）及部分孳息，體現</w:t>
      </w:r>
      <w:r w:rsidR="00A71E8E" w:rsidRPr="00F91D6E">
        <w:rPr>
          <w:rFonts w:ascii="標楷體" w:eastAsia="標楷體" w:hAnsi="標楷體" w:hint="eastAsia"/>
          <w:color w:val="000000" w:themeColor="text1"/>
        </w:rPr>
        <w:t>沒收新制之核心精神。（</w:t>
      </w:r>
      <w:r w:rsidR="00E014B2" w:rsidRPr="00F91D6E">
        <w:rPr>
          <w:rFonts w:ascii="標楷體" w:eastAsia="標楷體" w:hAnsi="標楷體" w:hint="eastAsia"/>
          <w:color w:val="000000" w:themeColor="text1"/>
        </w:rPr>
        <w:t>§31Ⅰ~Ⅵ）</w:t>
      </w:r>
    </w:p>
    <w:p w:rsidR="004C779E" w:rsidRPr="00F91D6E" w:rsidRDefault="004D755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（§31）</w:t>
      </w:r>
    </w:p>
    <w:p w:rsidR="00B630F1" w:rsidRPr="00F91D6E" w:rsidRDefault="00B630F1" w:rsidP="00765FC0">
      <w:pPr>
        <w:pStyle w:val="a3"/>
        <w:numPr>
          <w:ilvl w:val="0"/>
          <w:numId w:val="1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我國《刑法》</w:t>
      </w:r>
      <w:proofErr w:type="gramStart"/>
      <w:r w:rsidR="00D9466C" w:rsidRPr="00F91D6E">
        <w:rPr>
          <w:rFonts w:ascii="標楷體" w:eastAsia="標楷體" w:hAnsi="標楷體" w:hint="eastAsia"/>
          <w:color w:val="000000" w:themeColor="text1"/>
        </w:rPr>
        <w:t>第</w:t>
      </w:r>
      <w:r w:rsidR="00A71E8E" w:rsidRPr="00F91D6E">
        <w:rPr>
          <w:rFonts w:ascii="標楷體" w:eastAsia="標楷體" w:hAnsi="標楷體" w:hint="eastAsia"/>
          <w:color w:val="000000" w:themeColor="text1"/>
        </w:rPr>
        <w:t>一</w:t>
      </w:r>
      <w:r w:rsidR="00D9466C" w:rsidRPr="00F91D6E">
        <w:rPr>
          <w:rFonts w:ascii="標楷體" w:eastAsia="標楷體" w:hAnsi="標楷體" w:hint="eastAsia"/>
          <w:color w:val="000000" w:themeColor="text1"/>
        </w:rPr>
        <w:t>編</w:t>
      </w:r>
      <w:proofErr w:type="gramEnd"/>
      <w:r w:rsidRPr="00F91D6E">
        <w:rPr>
          <w:rFonts w:ascii="標楷體" w:eastAsia="標楷體" w:hAnsi="標楷體" w:hint="eastAsia"/>
          <w:color w:val="000000" w:themeColor="text1"/>
        </w:rPr>
        <w:t>第</w:t>
      </w:r>
      <w:r w:rsidR="00A71E8E" w:rsidRPr="00F91D6E">
        <w:rPr>
          <w:rFonts w:ascii="標楷體" w:eastAsia="標楷體" w:hAnsi="標楷體" w:hint="eastAsia"/>
          <w:color w:val="000000" w:themeColor="text1"/>
        </w:rPr>
        <w:t>五</w:t>
      </w:r>
      <w:r w:rsidRPr="00F91D6E">
        <w:rPr>
          <w:rFonts w:ascii="標楷體" w:eastAsia="標楷體" w:hAnsi="標楷體" w:hint="eastAsia"/>
          <w:color w:val="000000" w:themeColor="text1"/>
        </w:rPr>
        <w:t>章之</w:t>
      </w:r>
      <w:proofErr w:type="gramStart"/>
      <w:r w:rsidR="00A71E8E" w:rsidRPr="00F91D6E">
        <w:rPr>
          <w:rFonts w:ascii="標楷體" w:eastAsia="標楷體" w:hAnsi="標楷體" w:hint="eastAsia"/>
          <w:color w:val="000000" w:themeColor="text1"/>
        </w:rPr>
        <w:t>一</w:t>
      </w:r>
      <w:proofErr w:type="gramEnd"/>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沒收</w:t>
      </w:r>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第133條以下保全扣押之一般性規定及第</w:t>
      </w:r>
      <w:r w:rsidR="00A71E8E" w:rsidRPr="00F91D6E">
        <w:rPr>
          <w:rFonts w:ascii="標楷體" w:eastAsia="標楷體" w:hAnsi="標楷體" w:hint="eastAsia"/>
          <w:color w:val="000000" w:themeColor="text1"/>
        </w:rPr>
        <w:t>七</w:t>
      </w:r>
      <w:r w:rsidRPr="00F91D6E">
        <w:rPr>
          <w:rFonts w:ascii="標楷體" w:eastAsia="標楷體" w:hAnsi="標楷體" w:hint="eastAsia"/>
          <w:color w:val="000000" w:themeColor="text1"/>
        </w:rPr>
        <w:t>編之</w:t>
      </w:r>
      <w:r w:rsidR="00A71E8E" w:rsidRPr="00F91D6E">
        <w:rPr>
          <w:rFonts w:ascii="標楷體" w:eastAsia="標楷體" w:hAnsi="標楷體" w:hint="eastAsia"/>
          <w:color w:val="000000" w:themeColor="text1"/>
        </w:rPr>
        <w:t>二</w:t>
      </w:r>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沒收特別程序</w:t>
      </w:r>
      <w:r w:rsidR="008673B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於</w:t>
      </w:r>
      <w:r w:rsidR="001602E5" w:rsidRPr="00F91D6E">
        <w:rPr>
          <w:rFonts w:ascii="標楷體" w:eastAsia="標楷體" w:hAnsi="標楷體" w:hint="eastAsia"/>
          <w:color w:val="000000" w:themeColor="text1"/>
        </w:rPr>
        <w:t>2016</w:t>
      </w:r>
      <w:r w:rsidRPr="00F91D6E">
        <w:rPr>
          <w:rFonts w:ascii="標楷體" w:eastAsia="標楷體" w:hAnsi="標楷體" w:hint="eastAsia"/>
          <w:color w:val="000000" w:themeColor="text1"/>
        </w:rPr>
        <w:t>年7月1日施行，</w:t>
      </w:r>
      <w:r w:rsidR="003F1F0C" w:rsidRPr="00F91D6E">
        <w:rPr>
          <w:rFonts w:ascii="標楷體" w:eastAsia="標楷體" w:hAnsi="標楷體" w:hint="eastAsia"/>
          <w:color w:val="000000" w:themeColor="text1"/>
        </w:rPr>
        <w:t>2016年7月1日前施</w:t>
      </w:r>
      <w:r w:rsidR="003F1F0C" w:rsidRPr="00F91D6E">
        <w:rPr>
          <w:rFonts w:ascii="標楷體" w:eastAsia="標楷體" w:hAnsi="標楷體" w:hint="eastAsia"/>
          <w:color w:val="000000" w:themeColor="text1"/>
        </w:rPr>
        <w:lastRenderedPageBreak/>
        <w:t>行之其他</w:t>
      </w:r>
      <w:r w:rsidRPr="00F91D6E">
        <w:rPr>
          <w:rFonts w:ascii="標楷體" w:eastAsia="標楷體" w:hAnsi="標楷體" w:hint="eastAsia"/>
          <w:color w:val="000000" w:themeColor="text1"/>
        </w:rPr>
        <w:t>法律</w:t>
      </w:r>
      <w:r w:rsidR="003F1F0C" w:rsidRPr="00F91D6E">
        <w:rPr>
          <w:rFonts w:ascii="標楷體" w:eastAsia="標楷體" w:hAnsi="標楷體" w:hint="eastAsia"/>
          <w:color w:val="000000" w:themeColor="text1"/>
        </w:rPr>
        <w:t>關於沒收、追徵、</w:t>
      </w:r>
      <w:r w:rsidR="00357522" w:rsidRPr="00F91D6E">
        <w:rPr>
          <w:rFonts w:ascii="標楷體" w:eastAsia="標楷體" w:hAnsi="標楷體" w:hint="eastAsia"/>
          <w:color w:val="000000" w:themeColor="text1"/>
        </w:rPr>
        <w:t>追繳、</w:t>
      </w:r>
      <w:r w:rsidR="003F1F0C" w:rsidRPr="00F91D6E">
        <w:rPr>
          <w:rFonts w:ascii="標楷體" w:eastAsia="標楷體" w:hAnsi="標楷體" w:hint="eastAsia"/>
          <w:color w:val="000000" w:themeColor="text1"/>
        </w:rPr>
        <w:t>抵償之規定，</w:t>
      </w:r>
      <w:r w:rsidR="00DF4787" w:rsidRPr="00F91D6E">
        <w:rPr>
          <w:rFonts w:ascii="標楷體" w:eastAsia="標楷體" w:hAnsi="標楷體" w:hint="eastAsia"/>
          <w:color w:val="000000" w:themeColor="text1"/>
        </w:rPr>
        <w:t>不再適用</w:t>
      </w:r>
      <w:r w:rsidRPr="00F91D6E">
        <w:rPr>
          <w:rFonts w:ascii="標楷體" w:eastAsia="標楷體" w:hAnsi="標楷體" w:hint="eastAsia"/>
          <w:color w:val="000000" w:themeColor="text1"/>
        </w:rPr>
        <w:t>，回歸沒收新制之規定，已符合</w:t>
      </w:r>
      <w:r w:rsidR="008673BB" w:rsidRPr="00F91D6E">
        <w:rPr>
          <w:rFonts w:ascii="標楷體" w:eastAsia="標楷體" w:hAnsi="標楷體" w:hint="eastAsia"/>
          <w:color w:val="000000" w:themeColor="text1"/>
        </w:rPr>
        <w:t>UNCAC第31條</w:t>
      </w:r>
      <w:r w:rsidRPr="00F91D6E">
        <w:rPr>
          <w:rFonts w:ascii="標楷體" w:eastAsia="標楷體" w:hAnsi="標楷體" w:hint="eastAsia"/>
          <w:color w:val="000000" w:themeColor="text1"/>
        </w:rPr>
        <w:t>「盡最大可能採取必要之措施，</w:t>
      </w:r>
      <w:proofErr w:type="gramStart"/>
      <w:r w:rsidRPr="00F91D6E">
        <w:rPr>
          <w:rFonts w:ascii="標楷體" w:eastAsia="標楷體" w:hAnsi="標楷體" w:hint="eastAsia"/>
          <w:color w:val="000000" w:themeColor="text1"/>
        </w:rPr>
        <w:t>以利能沒收</w:t>
      </w:r>
      <w:proofErr w:type="gramEnd"/>
      <w:r w:rsidRPr="00F91D6E">
        <w:rPr>
          <w:rFonts w:ascii="標楷體" w:eastAsia="標楷體" w:hAnsi="標楷體" w:hint="eastAsia"/>
          <w:color w:val="000000" w:themeColor="text1"/>
        </w:rPr>
        <w:t>」之要求。又為兼顧被害人之權利，在</w:t>
      </w:r>
      <w:r w:rsidR="00BF3B8B"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第38條之1第5</w:t>
      </w:r>
      <w:r w:rsidR="00BF3B8B" w:rsidRPr="00F91D6E">
        <w:rPr>
          <w:rFonts w:ascii="標楷體" w:eastAsia="標楷體" w:hAnsi="標楷體" w:hint="eastAsia"/>
          <w:color w:val="000000" w:themeColor="text1"/>
        </w:rPr>
        <w:t>項規定犯罪所得已實際發還被害人者，即不予宣告沒收，並</w:t>
      </w:r>
      <w:r w:rsidRPr="00F91D6E">
        <w:rPr>
          <w:rFonts w:ascii="標楷體" w:eastAsia="標楷體" w:hAnsi="標楷體" w:hint="eastAsia"/>
          <w:color w:val="000000" w:themeColor="text1"/>
        </w:rPr>
        <w:t>在</w:t>
      </w:r>
      <w:r w:rsidR="00BF3B8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BF3B8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第473條規定沒收物或追徵財產得於裁判確定後1年內，由</w:t>
      </w:r>
      <w:r w:rsidR="003F1F0C" w:rsidRPr="00F91D6E">
        <w:rPr>
          <w:rFonts w:ascii="標楷體" w:eastAsia="標楷體" w:hAnsi="標楷體" w:hint="eastAsia"/>
          <w:color w:val="000000" w:themeColor="text1"/>
        </w:rPr>
        <w:t>權利</w:t>
      </w:r>
      <w:r w:rsidRPr="00F91D6E">
        <w:rPr>
          <w:rFonts w:ascii="標楷體" w:eastAsia="標楷體" w:hAnsi="標楷體" w:hint="eastAsia"/>
          <w:color w:val="000000" w:themeColor="text1"/>
        </w:rPr>
        <w:t>人聲請發還，以此兼顧沒收效能與被害人權利保障。</w:t>
      </w:r>
      <w:r w:rsidR="005403CA" w:rsidRPr="00F91D6E">
        <w:rPr>
          <w:rFonts w:ascii="標楷體" w:eastAsia="標楷體" w:hAnsi="標楷體" w:hint="eastAsia"/>
          <w:color w:val="000000" w:themeColor="text1"/>
        </w:rPr>
        <w:t>同時陸續</w:t>
      </w:r>
      <w:proofErr w:type="gramStart"/>
      <w:r w:rsidRPr="00F91D6E">
        <w:rPr>
          <w:rFonts w:ascii="標楷體" w:eastAsia="標楷體" w:hAnsi="標楷體" w:hint="eastAsia"/>
          <w:color w:val="000000" w:themeColor="text1"/>
        </w:rPr>
        <w:t>研議修</w:t>
      </w:r>
      <w:proofErr w:type="gramEnd"/>
      <w:r w:rsidRPr="00F91D6E">
        <w:rPr>
          <w:rFonts w:ascii="標楷體" w:eastAsia="標楷體" w:hAnsi="標楷體" w:hint="eastAsia"/>
          <w:color w:val="000000" w:themeColor="text1"/>
        </w:rPr>
        <w:t>法，例如</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證券交易法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第171條修正案，</w:t>
      </w:r>
      <w:r w:rsidR="005403CA" w:rsidRPr="00F91D6E">
        <w:rPr>
          <w:rFonts w:ascii="標楷體" w:eastAsia="標楷體" w:hAnsi="標楷體" w:hint="eastAsia"/>
          <w:color w:val="000000" w:themeColor="text1"/>
        </w:rPr>
        <w:t>保障多數被害人集體訴訟之受償權，《</w:t>
      </w:r>
      <w:r w:rsidRPr="00F91D6E">
        <w:rPr>
          <w:rFonts w:ascii="標楷體" w:eastAsia="標楷體" w:hAnsi="標楷體" w:hint="eastAsia"/>
          <w:color w:val="000000" w:themeColor="text1"/>
        </w:rPr>
        <w:t>銀行法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金融控股公司法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信用合作社法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信託業法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票券金融管理法</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5403CA" w:rsidRPr="00F91D6E">
        <w:rPr>
          <w:rFonts w:ascii="標楷體" w:eastAsia="標楷體" w:hAnsi="標楷體" w:hint="eastAsia"/>
          <w:color w:val="000000" w:themeColor="text1"/>
        </w:rPr>
        <w:t>《證券投資信託及顧問法》</w:t>
      </w:r>
      <w:r w:rsidRPr="00F91D6E">
        <w:rPr>
          <w:rFonts w:ascii="標楷體" w:eastAsia="標楷體" w:hAnsi="標楷體" w:hint="eastAsia"/>
          <w:color w:val="000000" w:themeColor="text1"/>
        </w:rPr>
        <w:t>及</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保險法</w:t>
      </w:r>
      <w:r w:rsidR="005403CA" w:rsidRPr="00F91D6E">
        <w:rPr>
          <w:rFonts w:ascii="標楷體" w:eastAsia="標楷體" w:hAnsi="標楷體" w:hint="eastAsia"/>
          <w:color w:val="000000" w:themeColor="text1"/>
        </w:rPr>
        <w:t>》</w:t>
      </w:r>
      <w:r w:rsidR="00797DC6" w:rsidRPr="00F91D6E">
        <w:rPr>
          <w:rFonts w:ascii="標楷體" w:eastAsia="標楷體" w:hAnsi="標楷體" w:hint="eastAsia"/>
          <w:color w:val="000000" w:themeColor="text1"/>
        </w:rPr>
        <w:t>等</w:t>
      </w:r>
      <w:r w:rsidRPr="00F91D6E">
        <w:rPr>
          <w:rFonts w:ascii="標楷體" w:eastAsia="標楷體" w:hAnsi="標楷體" w:hint="eastAsia"/>
          <w:color w:val="000000" w:themeColor="text1"/>
        </w:rPr>
        <w:t>亦有相關修正，及</w:t>
      </w:r>
      <w:r w:rsidR="005403C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國際刑事司法互助法</w:t>
      </w:r>
      <w:r w:rsidR="005403CA" w:rsidRPr="00F91D6E">
        <w:rPr>
          <w:rFonts w:ascii="標楷體" w:eastAsia="標楷體" w:hAnsi="標楷體" w:hint="eastAsia"/>
          <w:color w:val="000000" w:themeColor="text1"/>
        </w:rPr>
        <w:t>》草案</w:t>
      </w:r>
      <w:r w:rsidRPr="00F91D6E">
        <w:rPr>
          <w:rFonts w:ascii="標楷體" w:eastAsia="標楷體" w:hAnsi="標楷體" w:hint="eastAsia"/>
          <w:color w:val="000000" w:themeColor="text1"/>
        </w:rPr>
        <w:t>第34條亦規範經由外國政府發還或給付該外國籍人扣押物、沒收物及追徵財產之要件及時間，均彰顯我國在沒收及兼顧被害人權益之努力。</w:t>
      </w:r>
      <w:r w:rsidR="009C7867" w:rsidRPr="00F91D6E">
        <w:rPr>
          <w:rFonts w:ascii="標楷體" w:eastAsia="標楷體" w:hAnsi="標楷體" w:hint="eastAsia"/>
          <w:color w:val="000000" w:themeColor="text1"/>
        </w:rPr>
        <w:t>（§31）</w:t>
      </w:r>
    </w:p>
    <w:p w:rsidR="00336FD3" w:rsidRPr="00F91D6E" w:rsidRDefault="00336FD3" w:rsidP="00765FC0">
      <w:pPr>
        <w:pStyle w:val="a3"/>
        <w:numPr>
          <w:ilvl w:val="0"/>
          <w:numId w:val="12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《國際刑事司法互助法》草案就扣案罪</w:t>
      </w:r>
      <w:proofErr w:type="gramStart"/>
      <w:r w:rsidRPr="00F91D6E">
        <w:rPr>
          <w:rFonts w:ascii="標楷體" w:eastAsia="標楷體" w:hAnsi="標楷體" w:hint="eastAsia"/>
          <w:color w:val="000000" w:themeColor="text1"/>
        </w:rPr>
        <w:t>贓</w:t>
      </w:r>
      <w:proofErr w:type="gramEnd"/>
      <w:r w:rsidRPr="00F91D6E">
        <w:rPr>
          <w:rFonts w:ascii="標楷體" w:eastAsia="標楷體" w:hAnsi="標楷體" w:hint="eastAsia"/>
          <w:color w:val="000000" w:themeColor="text1"/>
        </w:rPr>
        <w:t>，於外國政府提供協助，而有助於我國沒收或追徵與犯罪有關之財物者，明定此等跨國合作執行沒收犯罪所得後之犯罪資產分享方式（草案第33條）；就他國已經有沒收裁定者，</w:t>
      </w:r>
      <w:r w:rsidR="00DB0B54" w:rsidRPr="00F91D6E">
        <w:rPr>
          <w:rFonts w:ascii="標楷體" w:eastAsia="標楷體" w:hAnsi="標楷體" w:hint="eastAsia"/>
          <w:color w:val="000000" w:themeColor="text1"/>
        </w:rPr>
        <w:t>本草案</w:t>
      </w:r>
      <w:r w:rsidRPr="00F91D6E">
        <w:rPr>
          <w:rFonts w:ascii="標楷體" w:eastAsia="標楷體" w:hAnsi="標楷體" w:hint="eastAsia"/>
          <w:color w:val="000000" w:themeColor="text1"/>
        </w:rPr>
        <w:t>訂</w:t>
      </w:r>
      <w:r w:rsidR="00DB0B54"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協助執行他國法院與犯罪有關之沒收確定裁判，以及他國請求協助執行沒收須先向我國法院聲請裁定許可執行等程序（草案第23條至第2</w:t>
      </w:r>
      <w:r w:rsidR="00BE0FE1"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條）。</w:t>
      </w:r>
      <w:proofErr w:type="gramStart"/>
      <w:r w:rsidRPr="00F91D6E">
        <w:rPr>
          <w:rFonts w:ascii="標楷體" w:eastAsia="標楷體" w:hAnsi="標楷體" w:hint="eastAsia"/>
          <w:color w:val="000000" w:themeColor="text1"/>
        </w:rPr>
        <w:t>就罪贓返</w:t>
      </w:r>
      <w:proofErr w:type="gramEnd"/>
      <w:r w:rsidRPr="00F91D6E">
        <w:rPr>
          <w:rFonts w:ascii="標楷體" w:eastAsia="標楷體" w:hAnsi="標楷體" w:hint="eastAsia"/>
          <w:color w:val="000000" w:themeColor="text1"/>
        </w:rPr>
        <w:t>還事宜，配合本草案之</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扣押物、沒收物及追徵財產，有事實足認得請求發還或給付者為外國籍人，於因故不能或難以發還時，明定符合一定之條件，得應該外國籍人所屬政府之請求，全部或一部交付該人所屬之政府發還或給付（草案第34條）。</w:t>
      </w:r>
      <w:proofErr w:type="gramStart"/>
      <w:r w:rsidR="00DB0B54" w:rsidRPr="00F91D6E">
        <w:rPr>
          <w:rFonts w:ascii="標楷體" w:eastAsia="標楷體" w:hAnsi="標楷體" w:hint="eastAsia"/>
          <w:color w:val="000000" w:themeColor="text1"/>
        </w:rPr>
        <w:t>另</w:t>
      </w:r>
      <w:r w:rsidRPr="00F91D6E">
        <w:rPr>
          <w:rFonts w:ascii="標楷體" w:eastAsia="標楷體" w:hAnsi="標楷體" w:hint="eastAsia"/>
          <w:color w:val="000000" w:themeColor="text1"/>
        </w:rPr>
        <w:t>明定</w:t>
      </w:r>
      <w:proofErr w:type="gramEnd"/>
      <w:r w:rsidRPr="00F91D6E">
        <w:rPr>
          <w:rFonts w:ascii="標楷體" w:eastAsia="標楷體" w:hAnsi="標楷體" w:hint="eastAsia"/>
          <w:color w:val="000000" w:themeColor="text1"/>
        </w:rPr>
        <w:t>臺灣地區與大陸地區間及臺灣地區與香港及澳門間之刑事司法互助</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w:t>
      </w:r>
      <w:r w:rsidR="007D41C2" w:rsidRPr="00F91D6E">
        <w:rPr>
          <w:rFonts w:ascii="標楷體" w:eastAsia="標楷體" w:hAnsi="標楷體" w:hint="eastAsia"/>
          <w:color w:val="000000" w:themeColor="text1"/>
        </w:rPr>
        <w:t>本</w:t>
      </w:r>
      <w:r w:rsidRPr="00F91D6E">
        <w:rPr>
          <w:rFonts w:ascii="標楷體" w:eastAsia="標楷體" w:hAnsi="標楷體" w:hint="eastAsia"/>
          <w:color w:val="000000" w:themeColor="text1"/>
        </w:rPr>
        <w:t>法規定（草案第35條及第36條）。</w:t>
      </w:r>
      <w:r w:rsidR="009C7867" w:rsidRPr="00F91D6E">
        <w:rPr>
          <w:rFonts w:ascii="標楷體" w:eastAsia="標楷體" w:hAnsi="標楷體" w:hint="eastAsia"/>
          <w:color w:val="000000" w:themeColor="text1"/>
        </w:rPr>
        <w:t>（§31）</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199" w:name="_Toc476752584"/>
      <w:bookmarkStart w:id="200" w:name="_Toc479175853"/>
      <w:bookmarkStart w:id="201" w:name="_Toc508693908"/>
      <w:r w:rsidRPr="00F91D6E">
        <w:rPr>
          <w:rFonts w:ascii="標楷體" w:eastAsia="標楷體" w:hAnsi="標楷體" w:hint="eastAsia"/>
          <w:b/>
          <w:color w:val="000000" w:themeColor="text1"/>
          <w:sz w:val="28"/>
          <w:szCs w:val="28"/>
        </w:rPr>
        <w:t>第32條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保護證人、鑑定人和被害人</w:t>
      </w:r>
      <w:bookmarkEnd w:id="199"/>
      <w:bookmarkEnd w:id="200"/>
      <w:bookmarkEnd w:id="201"/>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（§32Ⅰ、Ⅱ、Ⅲ）</w:t>
      </w:r>
    </w:p>
    <w:p w:rsidR="00E014B2" w:rsidRPr="00F91D6E" w:rsidRDefault="00E014B2" w:rsidP="00133801">
      <w:pPr>
        <w:pStyle w:val="a3"/>
        <w:numPr>
          <w:ilvl w:val="0"/>
          <w:numId w:val="5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《證人保護法》第11條第</w:t>
      </w:r>
      <w:r w:rsidR="00BB279E" w:rsidRPr="00F91D6E">
        <w:rPr>
          <w:rFonts w:ascii="標楷體" w:eastAsia="標楷體" w:hAnsi="標楷體" w:hint="eastAsia"/>
          <w:color w:val="000000" w:themeColor="text1"/>
        </w:rPr>
        <w:t>5</w:t>
      </w:r>
      <w:r w:rsidRPr="00F91D6E">
        <w:rPr>
          <w:rFonts w:ascii="標楷體" w:eastAsia="標楷體" w:hAnsi="標楷體" w:hint="eastAsia"/>
          <w:color w:val="000000" w:themeColor="text1"/>
        </w:rPr>
        <w:t>項、第12條第1項、第2項及第13條第1項等規定，證人受偵查或訊問有保護之必要及證人或與其有密切利害關係之人生命、身體、</w:t>
      </w:r>
      <w:proofErr w:type="gramStart"/>
      <w:r w:rsidRPr="00F91D6E">
        <w:rPr>
          <w:rFonts w:ascii="標楷體" w:eastAsia="標楷體" w:hAnsi="標楷體" w:hint="eastAsia"/>
          <w:color w:val="000000" w:themeColor="text1"/>
        </w:rPr>
        <w:t>自由恐</w:t>
      </w:r>
      <w:proofErr w:type="gramEnd"/>
      <w:r w:rsidRPr="00F91D6E">
        <w:rPr>
          <w:rFonts w:ascii="標楷體" w:eastAsia="標楷體" w:hAnsi="標楷體" w:hint="eastAsia"/>
          <w:color w:val="000000" w:themeColor="text1"/>
        </w:rPr>
        <w:t>有危害有受保護，或有變更生活及工作地點之必要，法院或檢察官得命司法警察機關派員保護或指定安置機關給予完全協助。同法第2條規範所稱之刑事犯罪類型，亦將</w:t>
      </w:r>
      <w:r w:rsidR="00524AA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貪污治罪條例</w:t>
      </w:r>
      <w:r w:rsidR="00524AA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案件列入，已符合UNCAC</w:t>
      </w:r>
      <w:r w:rsidR="001602E5" w:rsidRPr="00F91D6E">
        <w:rPr>
          <w:rFonts w:ascii="標楷體" w:eastAsia="標楷體" w:hAnsi="標楷體" w:hint="eastAsia"/>
          <w:color w:val="000000" w:themeColor="text1"/>
        </w:rPr>
        <w:t>第32</w:t>
      </w:r>
      <w:r w:rsidRPr="00F91D6E">
        <w:rPr>
          <w:rFonts w:ascii="標楷體" w:eastAsia="標楷體" w:hAnsi="標楷體" w:hint="eastAsia"/>
          <w:color w:val="000000" w:themeColor="text1"/>
        </w:rPr>
        <w:t>條規範要求。同法第15條第1項規定，檢舉人、告發人、告訴人或被害人有保護必要時，</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用保護證人之規定。（§32Ⅰ、Ⅱ）</w:t>
      </w:r>
    </w:p>
    <w:p w:rsidR="00E014B2" w:rsidRPr="00F91D6E" w:rsidRDefault="00F03B90" w:rsidP="00133801">
      <w:pPr>
        <w:pStyle w:val="a3"/>
        <w:numPr>
          <w:ilvl w:val="0"/>
          <w:numId w:val="5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《駐美國台北經濟文化代表處與美國在台協會間之刑事司法互助協定》</w:t>
      </w:r>
      <w:r w:rsidR="00DB0B54" w:rsidRPr="00F91D6E">
        <w:rPr>
          <w:rFonts w:ascii="標楷體" w:eastAsia="標楷體" w:hAnsi="標楷體" w:hint="eastAsia"/>
          <w:color w:val="000000" w:themeColor="text1"/>
        </w:rPr>
        <w:t>第12條</w:t>
      </w:r>
      <w:r w:rsidRPr="00F91D6E">
        <w:rPr>
          <w:rFonts w:ascii="標楷體" w:eastAsia="標楷體" w:hAnsi="標楷體" w:hint="eastAsia"/>
          <w:color w:val="000000" w:themeColor="text1"/>
        </w:rPr>
        <w:t>、《駐菲律賓臺北經濟文化辦事處與馬尼拉經濟文化辦事處間刑事司法互助協定》</w:t>
      </w:r>
      <w:r w:rsidR="00DB0B54" w:rsidRPr="00F91D6E">
        <w:rPr>
          <w:rFonts w:ascii="標楷體" w:eastAsia="標楷體" w:hAnsi="標楷體" w:hint="eastAsia"/>
          <w:color w:val="000000" w:themeColor="text1"/>
        </w:rPr>
        <w:t>第10條</w:t>
      </w:r>
      <w:r w:rsidRPr="00F91D6E">
        <w:rPr>
          <w:rFonts w:ascii="標楷體" w:eastAsia="標楷體" w:hAnsi="標楷體" w:hint="eastAsia"/>
          <w:color w:val="000000" w:themeColor="text1"/>
        </w:rPr>
        <w:t>（下稱</w:t>
      </w:r>
      <w:r w:rsidR="00E014B2" w:rsidRPr="00F91D6E">
        <w:rPr>
          <w:rFonts w:ascii="標楷體" w:eastAsia="標楷體" w:hAnsi="標楷體" w:hint="eastAsia"/>
          <w:color w:val="000000" w:themeColor="text1"/>
        </w:rPr>
        <w:t>《臺美刑事司法互助協定》、《臺菲刑事司法互助協定》</w:t>
      </w:r>
      <w:r w:rsidRPr="00F91D6E">
        <w:rPr>
          <w:rFonts w:ascii="標楷體" w:eastAsia="標楷體" w:hAnsi="標楷體" w:hint="eastAsia"/>
          <w:color w:val="000000" w:themeColor="text1"/>
        </w:rPr>
        <w:t>）</w:t>
      </w:r>
      <w:r w:rsidR="00DB0B54" w:rsidRPr="00F91D6E">
        <w:rPr>
          <w:rFonts w:ascii="標楷體" w:eastAsia="標楷體" w:hAnsi="標楷體" w:hint="eastAsia"/>
          <w:color w:val="000000" w:themeColor="text1"/>
        </w:rPr>
        <w:t>有相關規定</w:t>
      </w:r>
      <w:r w:rsidR="00E014B2" w:rsidRPr="00F91D6E">
        <w:rPr>
          <w:rFonts w:ascii="標楷體" w:eastAsia="標楷體" w:hAnsi="標楷體" w:hint="eastAsia"/>
          <w:color w:val="000000" w:themeColor="text1"/>
        </w:rPr>
        <w:t>，未來仍將努力與其他國家簽訂相關司法互助協定，並在個案上依己方法律規定執行。（§32Ⅲ）</w:t>
      </w:r>
    </w:p>
    <w:p w:rsidR="00E014B2" w:rsidRPr="00F91D6E" w:rsidRDefault="00E014B2" w:rsidP="00133801">
      <w:pPr>
        <w:pStyle w:val="a3"/>
        <w:numPr>
          <w:ilvl w:val="0"/>
          <w:numId w:val="5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271條第2項、第271條之1規定告訴人、被害人或其家屬有陳述意見之機會；同法第344條第3項規定，告訴人或被害人對於下級法院之判決有不服者，亦得具備理由，請求檢察官上訴；第253條之2規定係關於緩起訴、第255條關於職權不起訴處分、第451條之1關於簡易判決處刑、第455條之2關於協商判決等，</w:t>
      </w:r>
      <w:proofErr w:type="gramStart"/>
      <w:r w:rsidRPr="00F91D6E">
        <w:rPr>
          <w:rFonts w:ascii="標楷體" w:eastAsia="標楷體" w:hAnsi="標楷體" w:hint="eastAsia"/>
          <w:color w:val="000000" w:themeColor="text1"/>
        </w:rPr>
        <w:t>均係使</w:t>
      </w:r>
      <w:proofErr w:type="gramEnd"/>
      <w:r w:rsidRPr="00F91D6E">
        <w:rPr>
          <w:rFonts w:ascii="標楷體" w:eastAsia="標楷體" w:hAnsi="標楷體" w:hint="eastAsia"/>
          <w:color w:val="000000" w:themeColor="text1"/>
        </w:rPr>
        <w:t>被害人之意見和關切得到表達與考慮機會之規範。（§32Ⅳ~Ⅴ）</w:t>
      </w:r>
    </w:p>
    <w:p w:rsidR="00C15037" w:rsidRPr="00F91D6E" w:rsidRDefault="00C15037" w:rsidP="00133801">
      <w:pPr>
        <w:pStyle w:val="a3"/>
        <w:numPr>
          <w:ilvl w:val="0"/>
          <w:numId w:val="5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衛生福利部</w:t>
      </w:r>
      <w:proofErr w:type="gramStart"/>
      <w:r w:rsidRPr="00F91D6E">
        <w:rPr>
          <w:rFonts w:ascii="標楷體" w:eastAsia="標楷體" w:hAnsi="標楷體" w:hint="eastAsia"/>
          <w:color w:val="000000" w:themeColor="text1"/>
        </w:rPr>
        <w:t>醫</w:t>
      </w:r>
      <w:proofErr w:type="gramEnd"/>
      <w:r w:rsidRPr="00F91D6E">
        <w:rPr>
          <w:rFonts w:ascii="標楷體" w:eastAsia="標楷體" w:hAnsi="標楷體" w:hint="eastAsia"/>
          <w:color w:val="000000" w:themeColor="text1"/>
        </w:rPr>
        <w:t>事審議委員會依《醫療法》第98條第1項第4款辦理之</w:t>
      </w:r>
      <w:proofErr w:type="gramStart"/>
      <w:r w:rsidRPr="00F91D6E">
        <w:rPr>
          <w:rFonts w:ascii="標楷體" w:eastAsia="標楷體" w:hAnsi="標楷體" w:hint="eastAsia"/>
          <w:color w:val="000000" w:themeColor="text1"/>
        </w:rPr>
        <w:t>醫</w:t>
      </w:r>
      <w:proofErr w:type="gramEnd"/>
      <w:r w:rsidRPr="00F91D6E">
        <w:rPr>
          <w:rFonts w:ascii="標楷體" w:eastAsia="標楷體" w:hAnsi="標楷體" w:hint="eastAsia"/>
          <w:color w:val="000000" w:themeColor="text1"/>
        </w:rPr>
        <w:t>事鑑定，係受司法機關委託辦理，為機關鑑定之一種，鑑定意見之出</w:t>
      </w:r>
      <w:proofErr w:type="gramStart"/>
      <w:r w:rsidRPr="00F91D6E">
        <w:rPr>
          <w:rFonts w:ascii="標楷體" w:eastAsia="標楷體" w:hAnsi="標楷體" w:hint="eastAsia"/>
          <w:color w:val="000000" w:themeColor="text1"/>
        </w:rPr>
        <w:t>具均以委員會</w:t>
      </w:r>
      <w:proofErr w:type="gramEnd"/>
      <w:r w:rsidRPr="00F91D6E">
        <w:rPr>
          <w:rFonts w:ascii="標楷體" w:eastAsia="標楷體" w:hAnsi="標楷體" w:hint="eastAsia"/>
          <w:color w:val="000000" w:themeColor="text1"/>
        </w:rPr>
        <w:t>名義為之，並未明列特定委員之意見，</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無特定自然人擔任鑑定人之情形。(</w:t>
      </w:r>
      <w:r w:rsidR="009C7867" w:rsidRPr="00F91D6E">
        <w:rPr>
          <w:rFonts w:ascii="標楷體" w:eastAsia="標楷體" w:hAnsi="標楷體" w:hint="eastAsia"/>
          <w:color w:val="000000" w:themeColor="text1"/>
        </w:rPr>
        <w:t>§32</w:t>
      </w:r>
      <w:r w:rsidRPr="00F91D6E">
        <w:rPr>
          <w:rFonts w:ascii="標楷體" w:eastAsia="標楷體" w:hAnsi="標楷體" w:hint="eastAsia"/>
          <w:color w:val="000000" w:themeColor="text1"/>
        </w:rPr>
        <w:t>)</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（§32Ⅱ</w:t>
      </w:r>
      <w:r w:rsidR="00B6723D" w:rsidRPr="00F91D6E">
        <w:rPr>
          <w:rFonts w:ascii="標楷體" w:eastAsia="標楷體" w:hAnsi="標楷體" w:hint="eastAsia"/>
          <w:color w:val="000000" w:themeColor="text1"/>
        </w:rPr>
        <w:t>、</w:t>
      </w:r>
      <w:r w:rsidR="00B6723D" w:rsidRPr="00F91D6E">
        <w:rPr>
          <w:rFonts w:ascii="新細明體" w:eastAsia="新細明體" w:hAnsi="新細明體" w:hint="eastAsia"/>
          <w:color w:val="000000" w:themeColor="text1"/>
        </w:rPr>
        <w:t>Ⅲ</w:t>
      </w:r>
      <w:r w:rsidR="00B6723D" w:rsidRPr="00F91D6E">
        <w:rPr>
          <w:rFonts w:ascii="標楷體" w:eastAsia="標楷體" w:hAnsi="標楷體" w:hint="eastAsia"/>
          <w:color w:val="000000" w:themeColor="text1"/>
        </w:rPr>
        <w:t>、</w:t>
      </w:r>
      <w:r w:rsidR="00B6723D" w:rsidRPr="00F91D6E">
        <w:rPr>
          <w:rFonts w:ascii="新細明體" w:eastAsia="新細明體" w:hAnsi="新細明體" w:hint="eastAsia"/>
          <w:color w:val="000000" w:themeColor="text1"/>
        </w:rPr>
        <w:t>Ⅳ</w:t>
      </w:r>
      <w:r w:rsidR="001602E5" w:rsidRPr="00F91D6E">
        <w:rPr>
          <w:rFonts w:ascii="標楷體" w:eastAsia="標楷體" w:hAnsi="標楷體" w:hint="eastAsia"/>
          <w:color w:val="000000" w:themeColor="text1"/>
        </w:rPr>
        <w:t>）</w:t>
      </w:r>
    </w:p>
    <w:p w:rsidR="004B095D" w:rsidRPr="00F91D6E" w:rsidRDefault="00E014B2" w:rsidP="00765FC0">
      <w:pPr>
        <w:pStyle w:val="a3"/>
        <w:numPr>
          <w:ilvl w:val="0"/>
          <w:numId w:val="13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我國就鑑定人部分並未規範，就鑑定人之保護，將列入未來待</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擬事項。（§32Ⅰ、Ⅱ）</w:t>
      </w:r>
    </w:p>
    <w:p w:rsidR="00DB0B54" w:rsidRPr="00F91D6E" w:rsidRDefault="00DB0B54" w:rsidP="00765FC0">
      <w:pPr>
        <w:pStyle w:val="a3"/>
        <w:numPr>
          <w:ilvl w:val="0"/>
          <w:numId w:val="13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之進行，時有須由請求國出具互惠保證、用於請求所載用途保證之要求，為順利促使受請求方安排提供證言、陳述、鑑定意見或其他協助之人員前來我國進行上開協助，我國對於上開人員，本不宜因其拒絕到場、未到場或到場後拒絕陳述，而予以處罰、限制其人身自由或限制出境；或對於請求以外之事項要求其提供證言、陳述、鑑定意見或其他協助；或就其進入我國前之任何犯行，而予以起訴、羈押、處罰、限制出境或為其他不利之處置。是受請求方如要求我國豁免上述人員之前</w:t>
      </w:r>
      <w:proofErr w:type="gramStart"/>
      <w:r w:rsidRPr="00F91D6E">
        <w:rPr>
          <w:rFonts w:ascii="標楷體" w:eastAsia="標楷體" w:hAnsi="標楷體" w:hint="eastAsia"/>
          <w:color w:val="000000" w:themeColor="text1"/>
        </w:rPr>
        <w:t>揭</w:t>
      </w:r>
      <w:proofErr w:type="gramEnd"/>
      <w:r w:rsidRPr="00F91D6E">
        <w:rPr>
          <w:rFonts w:ascii="標楷體" w:eastAsia="標楷體" w:hAnsi="標楷體" w:hint="eastAsia"/>
          <w:color w:val="000000" w:themeColor="text1"/>
        </w:rPr>
        <w:t>義務或責任時，自得由法務部以適當之形式為之，</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《國際刑事司法互助法》草案第32條明</w:t>
      </w:r>
      <w:r w:rsidR="00357522"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我國相關機關應受前述保證效力之拘束，不得為違反保證內容之行為。</w:t>
      </w:r>
      <w:r w:rsidR="00B6723D" w:rsidRPr="00F91D6E">
        <w:rPr>
          <w:rFonts w:ascii="標楷體" w:eastAsia="標楷體" w:hAnsi="標楷體" w:hint="eastAsia"/>
          <w:color w:val="000000" w:themeColor="text1"/>
        </w:rPr>
        <w:t>另草案第31條規定，向受請求</w:t>
      </w:r>
      <w:r w:rsidR="00357522" w:rsidRPr="00F91D6E">
        <w:rPr>
          <w:rFonts w:ascii="標楷體" w:eastAsia="標楷體" w:hAnsi="標楷體" w:hint="eastAsia"/>
          <w:color w:val="000000" w:themeColor="text1"/>
        </w:rPr>
        <w:t>方提出詢問或訊問我國請求案件之被告、證人、鑑定人或其他相關人員</w:t>
      </w:r>
      <w:r w:rsidR="00B6723D" w:rsidRPr="00F91D6E">
        <w:rPr>
          <w:rFonts w:ascii="標楷體" w:eastAsia="標楷體" w:hAnsi="標楷體" w:hint="eastAsia"/>
          <w:color w:val="000000" w:themeColor="text1"/>
        </w:rPr>
        <w:t>之請求時，得依受請求方之法律規定請求以聲音及影像相互傳送之科技設備，將詢問或訊問之狀況傳送至我國。</w:t>
      </w:r>
      <w:r w:rsidR="009C7867" w:rsidRPr="00F91D6E">
        <w:rPr>
          <w:rFonts w:ascii="標楷體" w:eastAsia="標楷體" w:hAnsi="標楷體" w:hint="eastAsia"/>
          <w:color w:val="000000" w:themeColor="text1"/>
        </w:rPr>
        <w:t>（§32Ⅱ</w:t>
      </w:r>
      <w:r w:rsidR="00B6723D" w:rsidRPr="00F91D6E">
        <w:rPr>
          <w:rFonts w:ascii="標楷體" w:eastAsia="標楷體" w:hAnsi="標楷體" w:hint="eastAsia"/>
          <w:color w:val="000000" w:themeColor="text1"/>
        </w:rPr>
        <w:t>、</w:t>
      </w:r>
      <w:r w:rsidR="00B6723D" w:rsidRPr="00F91D6E">
        <w:rPr>
          <w:rFonts w:ascii="新細明體" w:eastAsia="新細明體" w:hAnsi="新細明體" w:hint="eastAsia"/>
          <w:color w:val="000000" w:themeColor="text1"/>
        </w:rPr>
        <w:t>Ⅲ</w:t>
      </w:r>
      <w:r w:rsidR="00B6723D" w:rsidRPr="00F91D6E">
        <w:rPr>
          <w:rFonts w:ascii="標楷體" w:eastAsia="標楷體" w:hAnsi="標楷體" w:hint="eastAsia"/>
          <w:color w:val="000000" w:themeColor="text1"/>
        </w:rPr>
        <w:t>、</w:t>
      </w:r>
      <w:r w:rsidR="00B6723D" w:rsidRPr="00F91D6E">
        <w:rPr>
          <w:rFonts w:ascii="新細明體" w:eastAsia="新細明體" w:hAnsi="新細明體" w:hint="eastAsia"/>
          <w:color w:val="000000" w:themeColor="text1"/>
        </w:rPr>
        <w:t>Ⅳ</w:t>
      </w:r>
      <w:r w:rsidR="009C7867" w:rsidRPr="00F91D6E">
        <w:rPr>
          <w:rFonts w:ascii="標楷體" w:eastAsia="標楷體" w:hAnsi="標楷體" w:hint="eastAsia"/>
          <w:color w:val="000000" w:themeColor="text1"/>
        </w:rPr>
        <w:t>）</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02" w:name="_Toc476752585"/>
      <w:bookmarkStart w:id="203" w:name="_Toc479175854"/>
      <w:bookmarkStart w:id="204" w:name="_Toc508693909"/>
      <w:r w:rsidRPr="00F91D6E">
        <w:rPr>
          <w:rFonts w:ascii="標楷體" w:eastAsia="標楷體" w:hAnsi="標楷體" w:hint="eastAsia"/>
          <w:b/>
          <w:color w:val="000000" w:themeColor="text1"/>
          <w:sz w:val="28"/>
          <w:szCs w:val="28"/>
        </w:rPr>
        <w:t>第33條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保護檢舉人</w:t>
      </w:r>
      <w:bookmarkEnd w:id="202"/>
      <w:bookmarkEnd w:id="203"/>
      <w:bookmarkEnd w:id="204"/>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（§33）</w:t>
      </w:r>
    </w:p>
    <w:p w:rsidR="00E014B2" w:rsidRPr="00F91D6E" w:rsidRDefault="00E014B2" w:rsidP="00133801">
      <w:pPr>
        <w:pStyle w:val="a3"/>
        <w:numPr>
          <w:ilvl w:val="0"/>
          <w:numId w:val="5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《證人保護法》第15條第1項規定，檢舉人、告發人、告訴人或被害人有保護必要時，</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用保護證人之規定。（§33）</w:t>
      </w:r>
    </w:p>
    <w:p w:rsidR="00E014B2" w:rsidRPr="00F91D6E" w:rsidRDefault="00E014B2" w:rsidP="00133801">
      <w:pPr>
        <w:pStyle w:val="a3"/>
        <w:numPr>
          <w:ilvl w:val="0"/>
          <w:numId w:val="5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《貪污治罪條例》第18條，明定貪污瀆職案件之檢舉人應予獎勵及保護</w:t>
      </w:r>
      <w:r w:rsidR="00510C4D" w:rsidRPr="00F91D6E">
        <w:rPr>
          <w:rFonts w:ascii="標楷體" w:eastAsia="標楷體" w:hAnsi="標楷體" w:hint="eastAsia"/>
          <w:color w:val="000000" w:themeColor="text1"/>
        </w:rPr>
        <w:t>，《獎勵保護檢舉貪污瀆職辦法》即為</w:t>
      </w:r>
      <w:r w:rsidRPr="00F91D6E">
        <w:rPr>
          <w:rFonts w:ascii="標楷體" w:eastAsia="標楷體" w:hAnsi="標楷體" w:hint="eastAsia"/>
          <w:color w:val="000000" w:themeColor="text1"/>
        </w:rPr>
        <w:t>貪污瀆職案件檢舉人之獎勵保護法制。（§33）</w:t>
      </w:r>
    </w:p>
    <w:p w:rsidR="00F86BB6" w:rsidRPr="00F91D6E" w:rsidRDefault="00F86BB6" w:rsidP="00133801">
      <w:pPr>
        <w:pStyle w:val="a3"/>
        <w:numPr>
          <w:ilvl w:val="0"/>
          <w:numId w:val="5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《行政院及所屬各機關處理人民陳情案件要點》第18點規定，人民陳情案件有保密之必要者，受理機關應予保密</w:t>
      </w:r>
      <w:r w:rsidR="00680073" w:rsidRPr="00F91D6E">
        <w:rPr>
          <w:rFonts w:ascii="標楷體" w:eastAsia="標楷體" w:hAnsi="標楷體" w:hint="eastAsia"/>
          <w:color w:val="000000" w:themeColor="text1"/>
        </w:rPr>
        <w:t>，統一規範我國應給予陳情或檢舉人身分保密之基本保護措施。（</w:t>
      </w:r>
      <w:r w:rsidRPr="00F91D6E">
        <w:rPr>
          <w:rFonts w:ascii="標楷體" w:eastAsia="標楷體" w:hAnsi="標楷體" w:hint="eastAsia"/>
          <w:color w:val="000000" w:themeColor="text1"/>
        </w:rPr>
        <w:t>§33）</w:t>
      </w:r>
    </w:p>
    <w:p w:rsidR="00040F40" w:rsidRPr="00F91D6E" w:rsidRDefault="00040F40" w:rsidP="00133801">
      <w:pPr>
        <w:pStyle w:val="a3"/>
        <w:numPr>
          <w:ilvl w:val="0"/>
          <w:numId w:val="5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《金融監督管理委員會受理民眾檢舉金融違法案件獎勵要點》第11點規定，受理檢舉機關</w:t>
      </w:r>
      <w:proofErr w:type="gramStart"/>
      <w:r w:rsidRPr="00F91D6E">
        <w:rPr>
          <w:rFonts w:ascii="標楷體" w:eastAsia="標楷體" w:hAnsi="標楷體" w:hint="eastAsia"/>
          <w:color w:val="000000" w:themeColor="text1"/>
        </w:rPr>
        <w:t>對於足</w:t>
      </w:r>
      <w:proofErr w:type="gramEnd"/>
      <w:r w:rsidRPr="00F91D6E">
        <w:rPr>
          <w:rFonts w:ascii="標楷體" w:eastAsia="標楷體" w:hAnsi="標楷體" w:hint="eastAsia"/>
          <w:color w:val="000000" w:themeColor="text1"/>
        </w:rPr>
        <w:t>資辨別檢舉人特徵之資料，均應予保密，且對於檢舉人之安全，於必要時得洽請警察機關依法處理。(§33)</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（§33）</w:t>
      </w:r>
    </w:p>
    <w:p w:rsidR="00E014B2" w:rsidRPr="00F91D6E" w:rsidRDefault="00AD46E4" w:rsidP="00A83906">
      <w:pPr>
        <w:pStyle w:val="a3"/>
        <w:numPr>
          <w:ilvl w:val="0"/>
          <w:numId w:val="5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訂公部門《揭弊者保護法》草案，架構包含</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之身分保密、人身保護及職位保障等保護措</w:t>
      </w:r>
      <w:r w:rsidR="00D1295D" w:rsidRPr="00F91D6E">
        <w:rPr>
          <w:rFonts w:ascii="標楷體" w:eastAsia="標楷體" w:hAnsi="標楷體" w:hint="eastAsia"/>
          <w:color w:val="000000" w:themeColor="text1"/>
        </w:rPr>
        <w:t>施。至於私部門的保護檢舉人制度，目前雖未以專法呈現，而係散見於《勞動基準法》</w:t>
      </w:r>
      <w:r w:rsidRPr="00F91D6E">
        <w:rPr>
          <w:rFonts w:ascii="標楷體" w:eastAsia="標楷體" w:hAnsi="標楷體" w:hint="eastAsia"/>
          <w:color w:val="000000" w:themeColor="text1"/>
        </w:rPr>
        <w:t>、</w:t>
      </w:r>
      <w:r w:rsidR="00D1295D" w:rsidRPr="00F91D6E">
        <w:rPr>
          <w:rFonts w:ascii="標楷體" w:eastAsia="標楷體" w:hAnsi="標楷體" w:hint="eastAsia"/>
          <w:color w:val="000000" w:themeColor="text1"/>
        </w:rPr>
        <w:t>《職業安全衛生法》</w:t>
      </w:r>
      <w:r w:rsidRPr="00F91D6E">
        <w:rPr>
          <w:rFonts w:ascii="標楷體" w:eastAsia="標楷體" w:hAnsi="標楷體" w:hint="eastAsia"/>
          <w:color w:val="000000" w:themeColor="text1"/>
        </w:rPr>
        <w:t>、</w:t>
      </w:r>
      <w:r w:rsidR="00D1295D" w:rsidRPr="00F91D6E">
        <w:rPr>
          <w:rFonts w:ascii="標楷體" w:eastAsia="標楷體" w:hAnsi="標楷體" w:hint="eastAsia"/>
          <w:color w:val="000000" w:themeColor="text1"/>
        </w:rPr>
        <w:t>《食品安全衛生管理法》</w:t>
      </w:r>
      <w:r w:rsidRPr="00F91D6E">
        <w:rPr>
          <w:rFonts w:ascii="標楷體" w:eastAsia="標楷體" w:hAnsi="標楷體" w:hint="eastAsia"/>
          <w:color w:val="000000" w:themeColor="text1"/>
        </w:rPr>
        <w:t>、</w:t>
      </w:r>
      <w:r w:rsidR="00D1295D" w:rsidRPr="00F91D6E">
        <w:rPr>
          <w:rFonts w:ascii="標楷體" w:eastAsia="標楷體" w:hAnsi="標楷體" w:hint="eastAsia"/>
          <w:color w:val="000000" w:themeColor="text1"/>
        </w:rPr>
        <w:t>《水污染防治法》</w:t>
      </w:r>
      <w:r w:rsidRPr="00F91D6E">
        <w:rPr>
          <w:rFonts w:ascii="標楷體" w:eastAsia="標楷體" w:hAnsi="標楷體" w:hint="eastAsia"/>
          <w:color w:val="000000" w:themeColor="text1"/>
        </w:rPr>
        <w:t>…等法規，現有相關法規就私部門檢舉人部分，分別提供身分保密、工作權保障、刑責減免、禁止對檢舉人施予不當措施、報復性行為無效、檢舉獎金或訴訟費用補償等保障。法務部將儘速彙整各方看法，</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議就各別領域規劃基本法性質之單一專法，並由各目的事業主管機關於各單行法規依業務屬性需求增列更有利公益通報者之保護措施。或由各目的事業主管機關因應個別領域特性，在個別法規內規範</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保護的立法方式。</w:t>
      </w:r>
      <w:r w:rsidR="00E014B2" w:rsidRPr="00F91D6E">
        <w:rPr>
          <w:rFonts w:ascii="標楷體" w:eastAsia="標楷體" w:hAnsi="標楷體" w:hint="eastAsia"/>
          <w:color w:val="000000" w:themeColor="text1"/>
        </w:rPr>
        <w:t>(§33)</w:t>
      </w:r>
    </w:p>
    <w:p w:rsidR="00A83906" w:rsidRPr="00F91D6E" w:rsidRDefault="00A83906" w:rsidP="00A83906">
      <w:pPr>
        <w:pStyle w:val="a3"/>
        <w:numPr>
          <w:ilvl w:val="0"/>
          <w:numId w:val="5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金管會已</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議將</w:t>
      </w:r>
      <w:proofErr w:type="gramStart"/>
      <w:r w:rsidRPr="00F91D6E">
        <w:rPr>
          <w:rFonts w:ascii="標楷體" w:eastAsia="標楷體" w:hAnsi="標楷體" w:hint="eastAsia"/>
          <w:color w:val="000000" w:themeColor="text1"/>
        </w:rPr>
        <w:t>吹哨者</w:t>
      </w:r>
      <w:proofErr w:type="gramEnd"/>
      <w:r w:rsidRPr="00F91D6E">
        <w:rPr>
          <w:rFonts w:ascii="標楷體" w:eastAsia="標楷體" w:hAnsi="標楷體" w:hint="eastAsia"/>
          <w:color w:val="000000" w:themeColor="text1"/>
        </w:rPr>
        <w:t>申訴管道及相關保護機制納入銀行業、</w:t>
      </w:r>
      <w:proofErr w:type="gramStart"/>
      <w:r w:rsidRPr="00F91D6E">
        <w:rPr>
          <w:rFonts w:ascii="標楷體" w:eastAsia="標楷體" w:hAnsi="標楷體" w:hint="eastAsia"/>
          <w:color w:val="000000" w:themeColor="text1"/>
        </w:rPr>
        <w:t>金控業</w:t>
      </w:r>
      <w:proofErr w:type="gramEnd"/>
      <w:r w:rsidRPr="00F91D6E">
        <w:rPr>
          <w:rFonts w:ascii="標楷體" w:eastAsia="標楷體" w:hAnsi="標楷體" w:hint="eastAsia"/>
          <w:color w:val="000000" w:themeColor="text1"/>
        </w:rPr>
        <w:t>、證券業及保險業</w:t>
      </w:r>
      <w:proofErr w:type="gramStart"/>
      <w:r w:rsidRPr="00F91D6E">
        <w:rPr>
          <w:rFonts w:ascii="標楷體" w:eastAsia="標楷體" w:hAnsi="標楷體" w:hint="eastAsia"/>
          <w:color w:val="000000" w:themeColor="text1"/>
        </w:rPr>
        <w:t>之內控內稽</w:t>
      </w:r>
      <w:proofErr w:type="gramEnd"/>
      <w:r w:rsidRPr="00F91D6E">
        <w:rPr>
          <w:rFonts w:ascii="標楷體" w:eastAsia="標楷體" w:hAnsi="標楷體" w:hint="eastAsia"/>
          <w:color w:val="000000" w:themeColor="text1"/>
        </w:rPr>
        <w:t>辦法規範，且作為未來檢查項目，以督促金融服務業</w:t>
      </w:r>
      <w:proofErr w:type="gramStart"/>
      <w:r w:rsidRPr="00F91D6E">
        <w:rPr>
          <w:rFonts w:ascii="標楷體" w:eastAsia="標楷體" w:hAnsi="標楷體" w:hint="eastAsia"/>
          <w:color w:val="000000" w:themeColor="text1"/>
        </w:rPr>
        <w:t>對吹哨者</w:t>
      </w:r>
      <w:proofErr w:type="gramEnd"/>
      <w:r w:rsidRPr="00F91D6E">
        <w:rPr>
          <w:rFonts w:ascii="標楷體" w:eastAsia="標楷體" w:hAnsi="標楷體" w:hint="eastAsia"/>
          <w:color w:val="000000" w:themeColor="text1"/>
        </w:rPr>
        <w:t>檢舉或申訴之妥適處理，並保護</w:t>
      </w:r>
      <w:proofErr w:type="gramStart"/>
      <w:r w:rsidRPr="00F91D6E">
        <w:rPr>
          <w:rFonts w:ascii="標楷體" w:eastAsia="標楷體" w:hAnsi="標楷體" w:hint="eastAsia"/>
          <w:color w:val="000000" w:themeColor="text1"/>
        </w:rPr>
        <w:t>吹哨者</w:t>
      </w:r>
      <w:proofErr w:type="gramEnd"/>
      <w:r w:rsidRPr="00F91D6E">
        <w:rPr>
          <w:rFonts w:ascii="標楷體" w:eastAsia="標楷體" w:hAnsi="標楷體" w:hint="eastAsia"/>
          <w:color w:val="000000" w:themeColor="text1"/>
        </w:rPr>
        <w:t>之相關權益，促進金融業落實公司治理。(§33)</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05" w:name="_Toc476752586"/>
      <w:bookmarkStart w:id="206" w:name="_Toc479175855"/>
      <w:bookmarkStart w:id="207" w:name="_Toc508693910"/>
      <w:r w:rsidRPr="00F91D6E">
        <w:rPr>
          <w:rFonts w:ascii="標楷體" w:eastAsia="標楷體" w:hAnsi="標楷體" w:hint="eastAsia"/>
          <w:b/>
          <w:color w:val="000000" w:themeColor="text1"/>
          <w:sz w:val="28"/>
          <w:szCs w:val="28"/>
        </w:rPr>
        <w:t>第34條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貪腐行為之後果</w:t>
      </w:r>
      <w:bookmarkEnd w:id="205"/>
      <w:bookmarkEnd w:id="206"/>
      <w:bookmarkEnd w:id="207"/>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（§34）</w:t>
      </w:r>
    </w:p>
    <w:p w:rsidR="00BD5EB9" w:rsidRPr="00F91D6E" w:rsidRDefault="00AA7F52"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《政府採購法》規定對於廠商違法（包括貪腐）行為之處置包含：不發還或追繳</w:t>
      </w:r>
      <w:proofErr w:type="gramStart"/>
      <w:r w:rsidRPr="00F91D6E">
        <w:rPr>
          <w:rFonts w:ascii="標楷體" w:eastAsia="標楷體" w:hAnsi="標楷體" w:hint="eastAsia"/>
          <w:color w:val="000000" w:themeColor="text1"/>
        </w:rPr>
        <w:t>押</w:t>
      </w:r>
      <w:proofErr w:type="gramEnd"/>
      <w:r w:rsidRPr="00F91D6E">
        <w:rPr>
          <w:rFonts w:ascii="標楷體" w:eastAsia="標楷體" w:hAnsi="標楷體" w:hint="eastAsia"/>
          <w:color w:val="000000" w:themeColor="text1"/>
        </w:rPr>
        <w:t>標金、不發還履約保證金、不</w:t>
      </w:r>
      <w:proofErr w:type="gramStart"/>
      <w:r w:rsidRPr="00F91D6E">
        <w:rPr>
          <w:rFonts w:ascii="標楷體" w:eastAsia="標楷體" w:hAnsi="標楷體" w:hint="eastAsia"/>
          <w:color w:val="000000" w:themeColor="text1"/>
        </w:rPr>
        <w:t>決標予該</w:t>
      </w:r>
      <w:proofErr w:type="gramEnd"/>
      <w:r w:rsidRPr="00F91D6E">
        <w:rPr>
          <w:rFonts w:ascii="標楷體" w:eastAsia="標楷體" w:hAnsi="標楷體" w:hint="eastAsia"/>
          <w:color w:val="000000" w:themeColor="text1"/>
        </w:rPr>
        <w:t>廠商、撤銷決標、終止或解除契約、扣除不法利益、刊登公報拒絕往來1年或3年（第31條、第32條、第50條、第59條、第101條）；涉及</w:t>
      </w:r>
      <w:r w:rsidRPr="00F91D6E">
        <w:rPr>
          <w:rFonts w:ascii="標楷體" w:eastAsia="標楷體" w:hAnsi="標楷體" w:hint="eastAsia"/>
          <w:color w:val="000000" w:themeColor="text1"/>
        </w:rPr>
        <w:lastRenderedPageBreak/>
        <w:t>圍標、綁標、洩密之廠商及人員，亦</w:t>
      </w:r>
      <w:r w:rsidR="00FB4276"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有刑責（第87條至第92條）。為顧及善意第三人，《政府採購法施行細則》第58條</w:t>
      </w:r>
      <w:r w:rsidR="00FB4276"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有機關依《政府採購法》第50條規定撤銷決標或解除契約後之續行處理方式。</w:t>
      </w:r>
      <w:r w:rsidR="00BD5EB9" w:rsidRPr="00F91D6E">
        <w:rPr>
          <w:rFonts w:ascii="標楷體" w:eastAsia="標楷體" w:hAnsi="標楷體" w:hint="eastAsia"/>
          <w:color w:val="000000" w:themeColor="text1"/>
        </w:rPr>
        <w:t>（§34）</w:t>
      </w:r>
    </w:p>
    <w:p w:rsidR="00BD5EB9" w:rsidRPr="00F91D6E" w:rsidRDefault="00BD5EB9"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《行政程序法》針對政府機關之腐敗行為，行政處分如有違法情形，依第117條以下規定，除有不得撤銷之事由外，原處分機關或其上級機關</w:t>
      </w:r>
      <w:proofErr w:type="gramStart"/>
      <w:r w:rsidRPr="00F91D6E">
        <w:rPr>
          <w:rFonts w:ascii="標楷體" w:eastAsia="標楷體" w:hAnsi="標楷體" w:hint="eastAsia"/>
          <w:color w:val="000000" w:themeColor="text1"/>
        </w:rPr>
        <w:t>得於知有</w:t>
      </w:r>
      <w:proofErr w:type="gramEnd"/>
      <w:r w:rsidRPr="00F91D6E">
        <w:rPr>
          <w:rFonts w:ascii="標楷體" w:eastAsia="標楷體" w:hAnsi="標楷體" w:hint="eastAsia"/>
          <w:color w:val="000000" w:themeColor="text1"/>
        </w:rPr>
        <w:t>撤銷原因時起2年內撤銷之(第121條規定參照)；又行政處分雖屬合法，惟若有因事實或法規事後發生變更，致不廢止該處分將對公益有重大危害，或為防止或</w:t>
      </w:r>
      <w:r w:rsidR="003F1F0C" w:rsidRPr="00F91D6E">
        <w:rPr>
          <w:rFonts w:ascii="標楷體" w:eastAsia="標楷體" w:hAnsi="標楷體" w:hint="eastAsia"/>
          <w:color w:val="000000" w:themeColor="text1"/>
        </w:rPr>
        <w:t>除去</w:t>
      </w:r>
      <w:r w:rsidRPr="00F91D6E">
        <w:rPr>
          <w:rFonts w:ascii="標楷體" w:eastAsia="標楷體" w:hAnsi="標楷體" w:hint="eastAsia"/>
          <w:color w:val="000000" w:themeColor="text1"/>
        </w:rPr>
        <w:t>對於公益之重大危害等事由，原處分機關得於廢止原因發生後2年內廢止之(第123條及第124條規定參照)。又授予利益之行政處分經撤銷或</w:t>
      </w:r>
      <w:proofErr w:type="gramStart"/>
      <w:r w:rsidRPr="00F91D6E">
        <w:rPr>
          <w:rFonts w:ascii="標楷體" w:eastAsia="標楷體" w:hAnsi="標楷體" w:hint="eastAsia"/>
          <w:color w:val="000000" w:themeColor="text1"/>
        </w:rPr>
        <w:t>廢止而溯及</w:t>
      </w:r>
      <w:proofErr w:type="gramEnd"/>
      <w:r w:rsidRPr="00F91D6E">
        <w:rPr>
          <w:rFonts w:ascii="標楷體" w:eastAsia="標楷體" w:hAnsi="標楷體" w:hint="eastAsia"/>
          <w:color w:val="000000" w:themeColor="text1"/>
        </w:rPr>
        <w:t>既往失效時，因處分之相對人受有利益之法律上原因已不存在，行政機關自得依第127條規</w:t>
      </w:r>
      <w:proofErr w:type="gramStart"/>
      <w:r w:rsidRPr="00F91D6E">
        <w:rPr>
          <w:rFonts w:ascii="標楷體" w:eastAsia="標楷體" w:hAnsi="標楷體" w:hint="eastAsia"/>
          <w:color w:val="000000" w:themeColor="text1"/>
        </w:rPr>
        <w:t>定作</w:t>
      </w:r>
      <w:proofErr w:type="gramEnd"/>
      <w:r w:rsidRPr="00F91D6E">
        <w:rPr>
          <w:rFonts w:ascii="標楷體" w:eastAsia="標楷體" w:hAnsi="標楷體" w:hint="eastAsia"/>
          <w:color w:val="000000" w:themeColor="text1"/>
        </w:rPr>
        <w:t>成書面行政處分命受益人返還所受領之給付。（§34）</w:t>
      </w:r>
    </w:p>
    <w:p w:rsidR="00AC134C" w:rsidRPr="00F91D6E" w:rsidRDefault="00BD5EB9"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《行政程序法》第135條以下就行政機關締結行政契約定有相關規範，其中第141條至第143條就行政契約無效之情形已有明文，又第149條規定：「行政契約，本法未規定者，</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用民法相關之規定。」是</w:t>
      </w:r>
      <w:proofErr w:type="gramStart"/>
      <w:r w:rsidRPr="00F91D6E">
        <w:rPr>
          <w:rFonts w:ascii="標楷體" w:eastAsia="標楷體" w:hAnsi="標楷體" w:hint="eastAsia"/>
          <w:color w:val="000000" w:themeColor="text1"/>
        </w:rPr>
        <w:t>以</w:t>
      </w:r>
      <w:proofErr w:type="gramEnd"/>
      <w:r w:rsidRPr="00F91D6E">
        <w:rPr>
          <w:rFonts w:ascii="標楷體" w:eastAsia="標楷體" w:hAnsi="標楷體" w:hint="eastAsia"/>
          <w:color w:val="000000" w:themeColor="text1"/>
        </w:rPr>
        <w:t>，行政機關與人民締結行政契約後，如有因貪腐行為致影響契約之效力者，應視具體事實情形，依《行政程序法》或</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用《民法》規定，判斷契約之效力。（§34）</w:t>
      </w:r>
    </w:p>
    <w:p w:rsidR="00E014B2" w:rsidRPr="00F91D6E" w:rsidRDefault="0073332B"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《貪污治罪條例》第10條規定「犯第四條至第六條之罪，本人及其配偶、未成年子女自犯罪時及其後</w:t>
      </w:r>
      <w:proofErr w:type="gramStart"/>
      <w:r w:rsidRPr="00F91D6E">
        <w:rPr>
          <w:rFonts w:ascii="標楷體" w:eastAsia="標楷體" w:hAnsi="標楷體" w:hint="eastAsia"/>
          <w:color w:val="000000" w:themeColor="text1"/>
        </w:rPr>
        <w:t>三</w:t>
      </w:r>
      <w:proofErr w:type="gramEnd"/>
      <w:r w:rsidRPr="00F91D6E">
        <w:rPr>
          <w:rFonts w:ascii="標楷體" w:eastAsia="標楷體" w:hAnsi="標楷體" w:hint="eastAsia"/>
          <w:color w:val="000000" w:themeColor="text1"/>
        </w:rPr>
        <w:t>年內取得之來源可疑財產，經檢察官或法院於偵查、審判</w:t>
      </w:r>
      <w:proofErr w:type="gramStart"/>
      <w:r w:rsidRPr="00F91D6E">
        <w:rPr>
          <w:rFonts w:ascii="標楷體" w:eastAsia="標楷體" w:hAnsi="標楷體" w:hint="eastAsia"/>
          <w:color w:val="000000" w:themeColor="text1"/>
        </w:rPr>
        <w:t>程序中命本人</w:t>
      </w:r>
      <w:proofErr w:type="gramEnd"/>
      <w:r w:rsidRPr="00F91D6E">
        <w:rPr>
          <w:rFonts w:ascii="標楷體" w:eastAsia="標楷體" w:hAnsi="標楷體" w:hint="eastAsia"/>
          <w:color w:val="000000" w:themeColor="text1"/>
        </w:rPr>
        <w:t>證明來源合法而未能證明者，視為其犯罪所得。」又《刑法》第38條之1第5項「犯罪所得已實際合法發還被害人者，不予宣告沒收或追繳。」依上開規定，貪污案件如有犯罪所得且屬被害人所有，應發還被害人。</w:t>
      </w:r>
      <w:r w:rsidR="00E43AF5" w:rsidRPr="00F91D6E">
        <w:rPr>
          <w:rFonts w:ascii="標楷體" w:eastAsia="標楷體" w:hAnsi="標楷體" w:hint="eastAsia"/>
          <w:color w:val="000000" w:themeColor="text1"/>
        </w:rPr>
        <w:t>（§34）</w:t>
      </w:r>
    </w:p>
    <w:p w:rsidR="00E43AF5" w:rsidRPr="00F91D6E" w:rsidRDefault="00E43AF5"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沒收新制有關查扣、沒收之對象，僅限於犯罪行為人及惡意第三人，未及於善意第三人，對於第三人善意取得權利已有相當之保護。惡意第三人指《刑法》第38條之1第2項所規定之自然人、法人或非法人團體。如第三人爭執非惡意，則《刑事訴訟法》第七篇之二（即第455條之12以下）亦規範第三人參與之沒收特別程序，使該第三人在訴訟程序上得以保障其權利。（§34）</w:t>
      </w:r>
    </w:p>
    <w:p w:rsidR="00AC134C" w:rsidRPr="00F91D6E" w:rsidRDefault="009171AD" w:rsidP="00A83906">
      <w:pPr>
        <w:pStyle w:val="a3"/>
        <w:numPr>
          <w:ilvl w:val="0"/>
          <w:numId w:val="14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扣押物、沒收物發還被害人之機制，</w:t>
      </w:r>
      <w:r w:rsidR="00AC134C" w:rsidRPr="00F91D6E">
        <w:rPr>
          <w:rFonts w:ascii="標楷體" w:eastAsia="標楷體" w:hAnsi="標楷體" w:hint="eastAsia"/>
          <w:color w:val="000000" w:themeColor="text1"/>
        </w:rPr>
        <w:t>參見專論第</w:t>
      </w:r>
      <w:r w:rsidR="00B049B5" w:rsidRPr="00F91D6E">
        <w:rPr>
          <w:rFonts w:ascii="標楷體" w:eastAsia="標楷體" w:hAnsi="標楷體" w:hint="eastAsia"/>
          <w:color w:val="000000" w:themeColor="text1"/>
        </w:rPr>
        <w:t>31</w:t>
      </w:r>
      <w:r w:rsidR="00AC134C" w:rsidRPr="00F91D6E">
        <w:rPr>
          <w:rFonts w:ascii="標楷體" w:eastAsia="標楷體" w:hAnsi="標楷體" w:hint="eastAsia"/>
          <w:color w:val="000000" w:themeColor="text1"/>
        </w:rPr>
        <w:t>條</w:t>
      </w:r>
      <w:r w:rsidRPr="00F91D6E">
        <w:rPr>
          <w:rFonts w:ascii="標楷體" w:eastAsia="標楷體" w:hAnsi="標楷體" w:hint="eastAsia"/>
          <w:color w:val="000000" w:themeColor="text1"/>
        </w:rPr>
        <w:t>。</w:t>
      </w:r>
    </w:p>
    <w:p w:rsidR="00807329" w:rsidRPr="00F91D6E" w:rsidRDefault="00807329"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（§34）</w:t>
      </w:r>
    </w:p>
    <w:p w:rsidR="00107066" w:rsidRPr="00F91D6E" w:rsidRDefault="00211C3F" w:rsidP="00765FC0">
      <w:pPr>
        <w:pStyle w:val="a3"/>
        <w:numPr>
          <w:ilvl w:val="0"/>
          <w:numId w:val="12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2017年司法改革國是會議決議整</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《貪污治罪條例》與《刑法》瀆職罪</w:t>
      </w:r>
      <w:r w:rsidR="00253424" w:rsidRPr="00F91D6E">
        <w:rPr>
          <w:rFonts w:ascii="標楷體" w:eastAsia="標楷體" w:hAnsi="標楷體" w:hint="eastAsia"/>
          <w:color w:val="000000" w:themeColor="text1"/>
        </w:rPr>
        <w:t>（構成要件及刑度等）</w:t>
      </w:r>
      <w:r w:rsidRPr="00F91D6E">
        <w:rPr>
          <w:rFonts w:ascii="標楷體" w:eastAsia="標楷體" w:hAnsi="標楷體" w:hint="eastAsia"/>
          <w:color w:val="000000" w:themeColor="text1"/>
        </w:rPr>
        <w:t>，法務部將於整</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過程中積極深入考量顧及第三人善意取得權利之保護。</w:t>
      </w:r>
      <w:r w:rsidR="00107066" w:rsidRPr="00F91D6E">
        <w:rPr>
          <w:rFonts w:ascii="標楷體" w:eastAsia="標楷體" w:hAnsi="標楷體" w:hint="eastAsia"/>
          <w:color w:val="000000" w:themeColor="text1"/>
        </w:rPr>
        <w:t>（</w:t>
      </w:r>
      <w:r w:rsidR="00680073" w:rsidRPr="00F91D6E">
        <w:rPr>
          <w:rFonts w:ascii="標楷體" w:eastAsia="標楷體" w:hAnsi="標楷體" w:hint="eastAsia"/>
          <w:color w:val="000000" w:themeColor="text1"/>
        </w:rPr>
        <w:t>§34</w:t>
      </w:r>
      <w:r w:rsidR="00107066" w:rsidRPr="00F91D6E">
        <w:rPr>
          <w:rFonts w:ascii="標楷體" w:eastAsia="標楷體" w:hAnsi="標楷體" w:hint="eastAsia"/>
          <w:color w:val="000000" w:themeColor="text1"/>
        </w:rPr>
        <w:t>）</w:t>
      </w:r>
    </w:p>
    <w:p w:rsidR="00557DAD" w:rsidRPr="00F91D6E" w:rsidRDefault="001602E5" w:rsidP="00765FC0">
      <w:pPr>
        <w:pStyle w:val="a3"/>
        <w:numPr>
          <w:ilvl w:val="0"/>
          <w:numId w:val="12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w:t>
      </w:r>
      <w:r w:rsidR="00557DAD" w:rsidRPr="00F91D6E">
        <w:rPr>
          <w:rFonts w:ascii="標楷體" w:eastAsia="標楷體" w:hAnsi="標楷體" w:hint="eastAsia"/>
          <w:color w:val="000000" w:themeColor="text1"/>
        </w:rPr>
        <w:t>年10月12日行政院審查通過《政府採購法》部分條文修正草案送請立法院審議，該修正草案修正行賄行為之加重處罰，包括禁止支付不正利益促成採購契約之成立，擴大適用到所有招標方式，不限選擇性招標及限制性招標；支付不正利益之罰款金額，由1倍增加為2倍（修正草案第59條）；增訂廠商對採購有關人員行求、期約或交付不正利益者，處以停權3年之規定（修正草案第101</w:t>
      </w:r>
      <w:r w:rsidR="00357522" w:rsidRPr="00F91D6E">
        <w:rPr>
          <w:rFonts w:ascii="標楷體" w:eastAsia="標楷體" w:hAnsi="標楷體" w:hint="eastAsia"/>
          <w:color w:val="000000" w:themeColor="text1"/>
        </w:rPr>
        <w:t>、103</w:t>
      </w:r>
      <w:r w:rsidR="00557DAD" w:rsidRPr="00F91D6E">
        <w:rPr>
          <w:rFonts w:ascii="標楷體" w:eastAsia="標楷體" w:hAnsi="標楷體" w:hint="eastAsia"/>
          <w:color w:val="000000" w:themeColor="text1"/>
        </w:rPr>
        <w:t>條）。</w:t>
      </w:r>
      <w:r w:rsidR="00680073" w:rsidRPr="00F91D6E">
        <w:rPr>
          <w:rFonts w:ascii="標楷體" w:eastAsia="標楷體" w:hAnsi="標楷體" w:hint="eastAsia"/>
          <w:color w:val="000000" w:themeColor="text1"/>
        </w:rPr>
        <w:t>（§34）</w:t>
      </w:r>
    </w:p>
    <w:p w:rsidR="001602E5" w:rsidRPr="00F91D6E" w:rsidRDefault="001602E5" w:rsidP="001602E5">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法人責任之相關法規範及策進作為，參見專論第26條。</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08" w:name="_Toc476752587"/>
      <w:bookmarkStart w:id="209" w:name="_Toc479175856"/>
      <w:bookmarkStart w:id="210" w:name="_Toc508693911"/>
      <w:r w:rsidRPr="00F91D6E">
        <w:rPr>
          <w:rFonts w:ascii="標楷體" w:eastAsia="標楷體" w:hAnsi="標楷體" w:hint="eastAsia"/>
          <w:b/>
          <w:color w:val="000000" w:themeColor="text1"/>
          <w:sz w:val="28"/>
          <w:szCs w:val="28"/>
        </w:rPr>
        <w:t>第35條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損害賠償</w:t>
      </w:r>
      <w:bookmarkEnd w:id="208"/>
      <w:bookmarkEnd w:id="209"/>
      <w:bookmarkEnd w:id="210"/>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（§35）</w:t>
      </w:r>
    </w:p>
    <w:p w:rsidR="00E014B2" w:rsidRPr="00F91D6E" w:rsidRDefault="00E014B2" w:rsidP="00133801">
      <w:pPr>
        <w:pStyle w:val="a3"/>
        <w:numPr>
          <w:ilvl w:val="0"/>
          <w:numId w:val="6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《國家賠償法》就國家之公權力行為因故意或過失不法侵害人民自由或權利者，明定國家應負損害賠償責任，並定有人民</w:t>
      </w:r>
      <w:r w:rsidR="00040476" w:rsidRPr="00F91D6E">
        <w:rPr>
          <w:rFonts w:ascii="標楷體" w:eastAsia="標楷體" w:hAnsi="標楷體" w:hint="eastAsia"/>
          <w:color w:val="000000" w:themeColor="text1"/>
        </w:rPr>
        <w:t>請求國</w:t>
      </w:r>
      <w:r w:rsidRPr="00F91D6E">
        <w:rPr>
          <w:rFonts w:ascii="標楷體" w:eastAsia="標楷體" w:hAnsi="標楷體" w:hint="eastAsia"/>
          <w:color w:val="000000" w:themeColor="text1"/>
        </w:rPr>
        <w:t>家賠償之實體及程序規定。又國家賠償人民後，如該賠償係因公務員有故意或重大過失時或係公務員貪腐造成公共工程瑕疵者，該</w:t>
      </w:r>
      <w:proofErr w:type="gramStart"/>
      <w:r w:rsidRPr="00F91D6E">
        <w:rPr>
          <w:rFonts w:ascii="標楷體" w:eastAsia="標楷體" w:hAnsi="標楷體" w:hint="eastAsia"/>
          <w:color w:val="000000" w:themeColor="text1"/>
        </w:rPr>
        <w:t>公務員均會被</w:t>
      </w:r>
      <w:proofErr w:type="gramEnd"/>
      <w:r w:rsidRPr="00F91D6E">
        <w:rPr>
          <w:rFonts w:ascii="標楷體" w:eastAsia="標楷體" w:hAnsi="標楷體" w:hint="eastAsia"/>
          <w:color w:val="000000" w:themeColor="text1"/>
        </w:rPr>
        <w:t>求償(第2條第3項、第3條第2項規定)。另因受委託行使公權力之團體或個人，其執行職務之人於行使公權力時，視同委託機關之公務員，如有貪腐行為而不法行使公權力，發生國賠責任時，</w:t>
      </w:r>
      <w:r w:rsidR="00A7412B"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第4條第2項規定，由賠償義務機關向受委託行使公權力之團體或個人求償。（§35）</w:t>
      </w:r>
    </w:p>
    <w:p w:rsidR="00E014B2" w:rsidRPr="00F91D6E" w:rsidRDefault="00E503E4" w:rsidP="00133801">
      <w:pPr>
        <w:pStyle w:val="a3"/>
        <w:numPr>
          <w:ilvl w:val="0"/>
          <w:numId w:val="6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《刑事補償法》第1條及第2條規定，有以下情形且符合一定要件者，得請求補償：「</w:t>
      </w:r>
      <w:r w:rsidRPr="00F91D6E">
        <w:rPr>
          <w:rFonts w:ascii="標楷體" w:eastAsia="標楷體" w:hAnsi="標楷體"/>
          <w:color w:val="000000" w:themeColor="text1"/>
        </w:rPr>
        <w:t>檢察官處分或法院裁判證明無追訴處罰或保安處分之原因者</w:t>
      </w:r>
      <w:r w:rsidRPr="00F91D6E">
        <w:rPr>
          <w:rFonts w:ascii="標楷體" w:eastAsia="標楷體" w:hAnsi="標楷體" w:hint="eastAsia"/>
          <w:color w:val="000000" w:themeColor="text1"/>
        </w:rPr>
        <w:t>」、「</w:t>
      </w:r>
      <w:r w:rsidRPr="00F91D6E">
        <w:rPr>
          <w:rFonts w:ascii="標楷體" w:eastAsia="標楷體" w:hAnsi="標楷體"/>
          <w:color w:val="000000" w:themeColor="text1"/>
        </w:rPr>
        <w:t>受害人證明無追訴、處罰或保護處分之原因者</w:t>
      </w:r>
      <w:r w:rsidRPr="00F91D6E">
        <w:rPr>
          <w:rFonts w:ascii="標楷體" w:eastAsia="標楷體" w:hAnsi="標楷體" w:hint="eastAsia"/>
          <w:color w:val="000000" w:themeColor="text1"/>
        </w:rPr>
        <w:t>」、「</w:t>
      </w:r>
      <w:r w:rsidRPr="00F91D6E">
        <w:rPr>
          <w:rFonts w:ascii="標楷體" w:eastAsia="標楷體" w:hAnsi="標楷體"/>
          <w:color w:val="000000" w:themeColor="text1"/>
        </w:rPr>
        <w:t>人身自由受拘束之</w:t>
      </w:r>
      <w:proofErr w:type="gramStart"/>
      <w:r w:rsidRPr="00F91D6E">
        <w:rPr>
          <w:rFonts w:ascii="標楷體" w:eastAsia="標楷體" w:hAnsi="標楷體"/>
          <w:color w:val="000000" w:themeColor="text1"/>
        </w:rPr>
        <w:t>期間，</w:t>
      </w:r>
      <w:proofErr w:type="gramEnd"/>
      <w:r w:rsidRPr="00F91D6E">
        <w:rPr>
          <w:rFonts w:ascii="標楷體" w:eastAsia="標楷體" w:hAnsi="標楷體"/>
          <w:color w:val="000000" w:themeColor="text1"/>
        </w:rPr>
        <w:t>逾確定終局裁判所定刑罰或保安處分期間者</w:t>
      </w:r>
      <w:r w:rsidR="00387B20"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w:t>
      </w:r>
      <w:r w:rsidRPr="00F91D6E">
        <w:rPr>
          <w:rFonts w:ascii="標楷體" w:eastAsia="標楷體" w:hAnsi="標楷體"/>
          <w:color w:val="000000" w:themeColor="text1"/>
        </w:rPr>
        <w:t>非依法律受羈押、鑑定留置、收容、刑罰或拘束人身自由保安處分之執行</w:t>
      </w:r>
      <w:r w:rsidRPr="00F91D6E">
        <w:rPr>
          <w:rFonts w:ascii="標楷體" w:eastAsia="標楷體" w:hAnsi="標楷體" w:hint="eastAsia"/>
          <w:color w:val="000000" w:themeColor="text1"/>
        </w:rPr>
        <w:t>」。（§35）</w:t>
      </w:r>
    </w:p>
    <w:p w:rsidR="00E014B2" w:rsidRPr="00F91D6E" w:rsidRDefault="00E503E4" w:rsidP="00133801">
      <w:pPr>
        <w:pStyle w:val="a3"/>
        <w:numPr>
          <w:ilvl w:val="0"/>
          <w:numId w:val="6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關於私部門之貪腐行為而造成他人權益之損害，受害人可依實際情況，依《民法》侵權行為(第28條、第184條、第188條及第192條至第195條)或債務不履行(第224條、第226條至第227條之1)等相關規定，請求損害賠償。（§35）</w:t>
      </w:r>
    </w:p>
    <w:p w:rsidR="00863329" w:rsidRPr="00F91D6E" w:rsidRDefault="004D755F" w:rsidP="00863329">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（§35）</w:t>
      </w:r>
    </w:p>
    <w:p w:rsidR="00863329" w:rsidRPr="00F91D6E" w:rsidRDefault="00863329" w:rsidP="00EC3496">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為加強國家賠償求償權之行使及符合「機關賠償制」，使權責相符，</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擬《國家賠償法》修</w:t>
      </w:r>
      <w:r w:rsidRPr="00F91D6E">
        <w:rPr>
          <w:rFonts w:ascii="標楷體" w:eastAsia="標楷體" w:hAnsi="標楷體" w:hint="eastAsia"/>
          <w:color w:val="000000" w:themeColor="text1"/>
        </w:rPr>
        <w:lastRenderedPageBreak/>
        <w:t>正草案</w:t>
      </w:r>
      <w:r w:rsidR="00EC349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第9條明定</w:t>
      </w:r>
      <w:r w:rsidR="003F1F0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國家賠償</w:t>
      </w:r>
      <w:r w:rsidR="003F1F0C" w:rsidRPr="00F91D6E">
        <w:rPr>
          <w:rFonts w:ascii="標楷體" w:eastAsia="標楷體" w:hAnsi="標楷體" w:hint="eastAsia"/>
          <w:color w:val="000000" w:themeColor="text1"/>
        </w:rPr>
        <w:t>所需經費，在中央由</w:t>
      </w:r>
      <w:r w:rsidRPr="00F91D6E">
        <w:rPr>
          <w:rFonts w:ascii="標楷體" w:eastAsia="標楷體" w:hAnsi="標楷體" w:hint="eastAsia"/>
          <w:color w:val="000000" w:themeColor="text1"/>
        </w:rPr>
        <w:t>一、二級機關，</w:t>
      </w:r>
      <w:r w:rsidR="003F1F0C" w:rsidRPr="00F91D6E">
        <w:rPr>
          <w:rFonts w:ascii="標楷體" w:eastAsia="標楷體" w:hAnsi="標楷體" w:hint="eastAsia"/>
          <w:color w:val="000000" w:themeColor="text1"/>
        </w:rPr>
        <w:t>分別</w:t>
      </w:r>
      <w:r w:rsidRPr="00F91D6E">
        <w:rPr>
          <w:rFonts w:ascii="標楷體" w:eastAsia="標楷體" w:hAnsi="標楷體" w:hint="eastAsia"/>
          <w:color w:val="000000" w:themeColor="text1"/>
        </w:rPr>
        <w:t>編列</w:t>
      </w:r>
      <w:r w:rsidR="003F1F0C" w:rsidRPr="00F91D6E">
        <w:rPr>
          <w:rFonts w:ascii="標楷體" w:eastAsia="標楷體" w:hAnsi="標楷體" w:hint="eastAsia"/>
          <w:color w:val="000000" w:themeColor="text1"/>
        </w:rPr>
        <w:t>預算並支應之</w:t>
      </w:r>
      <w:r w:rsidR="009F0AE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並於第7條明定各機關</w:t>
      </w:r>
      <w:proofErr w:type="gramStart"/>
      <w:r w:rsidRPr="00F91D6E">
        <w:rPr>
          <w:rFonts w:ascii="標楷體" w:eastAsia="標楷體" w:hAnsi="標楷體" w:hint="eastAsia"/>
          <w:color w:val="000000" w:themeColor="text1"/>
        </w:rPr>
        <w:t>怠</w:t>
      </w:r>
      <w:proofErr w:type="gramEnd"/>
      <w:r w:rsidRPr="00F91D6E">
        <w:rPr>
          <w:rFonts w:ascii="標楷體" w:eastAsia="標楷體" w:hAnsi="標楷體" w:hint="eastAsia"/>
          <w:color w:val="000000" w:themeColor="text1"/>
        </w:rPr>
        <w:t>於行使求償權時，上級機關得命其於一定期間內為之，逾期不行使時上級機關得代為行使。修正草案未完成立法前，</w:t>
      </w:r>
      <w:r w:rsidR="00EC3496" w:rsidRPr="00F91D6E">
        <w:rPr>
          <w:rFonts w:ascii="標楷體" w:eastAsia="標楷體" w:hAnsi="標楷體" w:hint="eastAsia"/>
          <w:color w:val="000000" w:themeColor="text1"/>
        </w:rPr>
        <w:t>法務</w:t>
      </w:r>
      <w:r w:rsidRPr="00F91D6E">
        <w:rPr>
          <w:rFonts w:ascii="標楷體" w:eastAsia="標楷體" w:hAnsi="標楷體" w:hint="eastAsia"/>
          <w:color w:val="000000" w:themeColor="text1"/>
        </w:rPr>
        <w:t>部於辦理國家賠償撥款程序時，</w:t>
      </w:r>
      <w:proofErr w:type="gramStart"/>
      <w:r w:rsidRPr="00F91D6E">
        <w:rPr>
          <w:rFonts w:ascii="標楷體" w:eastAsia="標楷體" w:hAnsi="標楷體" w:hint="eastAsia"/>
          <w:color w:val="000000" w:themeColor="text1"/>
        </w:rPr>
        <w:t>均於撥款</w:t>
      </w:r>
      <w:proofErr w:type="gramEnd"/>
      <w:r w:rsidRPr="00F91D6E">
        <w:rPr>
          <w:rFonts w:ascii="標楷體" w:eastAsia="標楷體" w:hAnsi="標楷體" w:hint="eastAsia"/>
          <w:color w:val="000000" w:themeColor="text1"/>
        </w:rPr>
        <w:t>函提醒賠償義務機關依法行使求償權。另每2個月檢送「中央機關成立賠償事件之相關資料」供監察院參考</w:t>
      </w:r>
      <w:r w:rsidR="00EC3496" w:rsidRPr="00F91D6E">
        <w:rPr>
          <w:rFonts w:ascii="標楷體" w:eastAsia="標楷體" w:hAnsi="標楷體" w:hint="eastAsia"/>
          <w:color w:val="000000" w:themeColor="text1"/>
        </w:rPr>
        <w:t>，並請各機關將國家賠償事件之「求償權檢討結果與執行情形」</w:t>
      </w:r>
      <w:r w:rsidRPr="00F91D6E">
        <w:rPr>
          <w:rFonts w:ascii="標楷體" w:eastAsia="標楷體" w:hAnsi="標楷體" w:hint="eastAsia"/>
          <w:color w:val="000000" w:themeColor="text1"/>
        </w:rPr>
        <w:t>每</w:t>
      </w:r>
      <w:r w:rsidR="00EC3496" w:rsidRPr="00F91D6E">
        <w:rPr>
          <w:rFonts w:ascii="標楷體" w:eastAsia="標楷體" w:hAnsi="標楷體" w:hint="eastAsia"/>
          <w:color w:val="000000" w:themeColor="text1"/>
        </w:rPr>
        <w:t>半</w:t>
      </w:r>
      <w:r w:rsidRPr="00F91D6E">
        <w:rPr>
          <w:rFonts w:ascii="標楷體" w:eastAsia="標楷體" w:hAnsi="標楷體" w:hint="eastAsia"/>
          <w:color w:val="000000" w:themeColor="text1"/>
        </w:rPr>
        <w:t>年函送</w:t>
      </w:r>
      <w:r w:rsidR="00EC3496" w:rsidRPr="00F91D6E">
        <w:rPr>
          <w:rFonts w:ascii="標楷體" w:eastAsia="標楷體" w:hAnsi="標楷體" w:hint="eastAsia"/>
          <w:color w:val="000000" w:themeColor="text1"/>
        </w:rPr>
        <w:t>法務</w:t>
      </w:r>
      <w:r w:rsidRPr="00F91D6E">
        <w:rPr>
          <w:rFonts w:ascii="標楷體" w:eastAsia="標楷體" w:hAnsi="標楷體" w:hint="eastAsia"/>
          <w:color w:val="000000" w:themeColor="text1"/>
        </w:rPr>
        <w:t>部彙報監察院。</w:t>
      </w:r>
      <w:r w:rsidR="00486831" w:rsidRPr="00F91D6E">
        <w:rPr>
          <w:rFonts w:ascii="標楷體" w:eastAsia="標楷體" w:hAnsi="標楷體" w:hint="eastAsia"/>
          <w:color w:val="000000" w:themeColor="text1"/>
        </w:rPr>
        <w:t>(</w:t>
      </w:r>
      <w:r w:rsidR="00680073" w:rsidRPr="00F91D6E">
        <w:rPr>
          <w:rFonts w:ascii="標楷體" w:eastAsia="標楷體" w:hAnsi="標楷體" w:hint="eastAsia"/>
          <w:color w:val="000000" w:themeColor="text1"/>
        </w:rPr>
        <w:t>§35</w:t>
      </w:r>
      <w:r w:rsidR="00486831" w:rsidRPr="00F91D6E">
        <w:rPr>
          <w:rFonts w:ascii="標楷體" w:eastAsia="標楷體" w:hAnsi="標楷體" w:hint="eastAsia"/>
          <w:color w:val="000000" w:themeColor="text1"/>
        </w:rPr>
        <w:t>)</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11" w:name="_Toc476752588"/>
      <w:bookmarkStart w:id="212" w:name="_Toc479175857"/>
      <w:bookmarkStart w:id="213" w:name="_Toc508693912"/>
      <w:r w:rsidRPr="00F91D6E">
        <w:rPr>
          <w:rFonts w:ascii="標楷體" w:eastAsia="標楷體" w:hAnsi="標楷體" w:hint="eastAsia"/>
          <w:b/>
          <w:color w:val="000000" w:themeColor="text1"/>
          <w:sz w:val="28"/>
          <w:szCs w:val="28"/>
        </w:rPr>
        <w:t>第36條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專責機關</w:t>
      </w:r>
      <w:bookmarkEnd w:id="211"/>
      <w:bookmarkEnd w:id="212"/>
      <w:bookmarkEnd w:id="213"/>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（§36）</w:t>
      </w:r>
    </w:p>
    <w:p w:rsidR="00E014B2" w:rsidRPr="00F91D6E" w:rsidRDefault="00DA3C2E" w:rsidP="00133801">
      <w:pPr>
        <w:pStyle w:val="a3"/>
        <w:numPr>
          <w:ilvl w:val="0"/>
          <w:numId w:val="6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我國設置多個專責機關，</w:t>
      </w:r>
      <w:proofErr w:type="gramStart"/>
      <w:r w:rsidRPr="00F91D6E">
        <w:rPr>
          <w:rFonts w:ascii="標楷體" w:eastAsia="標楷體" w:hAnsi="標楷體" w:hint="eastAsia"/>
          <w:color w:val="000000" w:themeColor="text1"/>
        </w:rPr>
        <w:t>廉政署</w:t>
      </w:r>
      <w:r w:rsidR="00E014B2" w:rsidRPr="00F91D6E">
        <w:rPr>
          <w:rFonts w:ascii="標楷體" w:eastAsia="標楷體" w:hAnsi="標楷體" w:hint="eastAsia"/>
          <w:color w:val="000000" w:themeColor="text1"/>
        </w:rPr>
        <w:t>掌理</w:t>
      </w:r>
      <w:proofErr w:type="gramEnd"/>
      <w:r w:rsidR="00E014B2" w:rsidRPr="00F91D6E">
        <w:rPr>
          <w:rFonts w:ascii="標楷體" w:eastAsia="標楷體" w:hAnsi="標楷體" w:hint="eastAsia"/>
          <w:color w:val="000000" w:themeColor="text1"/>
        </w:rPr>
        <w:t>貪瀆或相關犯罪之調查及處理</w:t>
      </w:r>
      <w:r w:rsidR="00B7149E"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調查局掌理貪瀆防制及賄選查察、重大經濟犯罪防制（含企業貪瀆）及洗錢防制等調查、防制事項</w:t>
      </w:r>
      <w:r w:rsidR="00B7149E" w:rsidRPr="00F91D6E">
        <w:rPr>
          <w:rFonts w:ascii="標楷體" w:eastAsia="標楷體" w:hAnsi="標楷體" w:hint="eastAsia"/>
          <w:color w:val="000000" w:themeColor="text1"/>
        </w:rPr>
        <w:t>；警察機關負責執行警察業務；由</w:t>
      </w:r>
      <w:r w:rsidR="00E014B2" w:rsidRPr="00F91D6E">
        <w:rPr>
          <w:rFonts w:ascii="標楷體" w:eastAsia="標楷體" w:hAnsi="標楷體" w:hint="eastAsia"/>
          <w:color w:val="000000" w:themeColor="text1"/>
        </w:rPr>
        <w:t>檢察機關</w:t>
      </w:r>
      <w:r w:rsidR="00B7149E" w:rsidRPr="00F91D6E">
        <w:rPr>
          <w:rFonts w:ascii="標楷體" w:eastAsia="標楷體" w:hAnsi="標楷體" w:hint="eastAsia"/>
          <w:color w:val="000000" w:themeColor="text1"/>
        </w:rPr>
        <w:t>之</w:t>
      </w:r>
      <w:r w:rsidR="00E014B2" w:rsidRPr="00F91D6E">
        <w:rPr>
          <w:rFonts w:ascii="標楷體" w:eastAsia="標楷體" w:hAnsi="標楷體" w:hint="eastAsia"/>
          <w:color w:val="000000" w:themeColor="text1"/>
        </w:rPr>
        <w:t>檢察官依</w:t>
      </w:r>
      <w:r w:rsidR="00B7149E"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規定</w:t>
      </w:r>
      <w:r w:rsidR="00E014B2" w:rsidRPr="00F91D6E">
        <w:rPr>
          <w:rFonts w:ascii="標楷體" w:eastAsia="標楷體" w:hAnsi="標楷體" w:hint="eastAsia"/>
          <w:color w:val="000000" w:themeColor="text1"/>
        </w:rPr>
        <w:t>指揮廉政署、調查局及警察機關人員共同偵查UNCAC</w:t>
      </w:r>
      <w:r w:rsidR="00B7149E" w:rsidRPr="00F91D6E">
        <w:rPr>
          <w:rFonts w:ascii="標楷體" w:eastAsia="標楷體" w:hAnsi="標楷體" w:hint="eastAsia"/>
          <w:color w:val="000000" w:themeColor="text1"/>
        </w:rPr>
        <w:t>所定</w:t>
      </w:r>
      <w:r w:rsidR="00E014B2" w:rsidRPr="00F91D6E">
        <w:rPr>
          <w:rFonts w:ascii="標楷體" w:eastAsia="標楷體" w:hAnsi="標楷體" w:hint="eastAsia"/>
          <w:color w:val="000000" w:themeColor="text1"/>
        </w:rPr>
        <w:t>相關犯罪，並向法院起訴。相關機關</w:t>
      </w:r>
      <w:r w:rsidR="00B7149E" w:rsidRPr="00F91D6E">
        <w:rPr>
          <w:rFonts w:ascii="標楷體" w:eastAsia="標楷體" w:hAnsi="標楷體" w:hint="eastAsia"/>
          <w:color w:val="000000" w:themeColor="text1"/>
        </w:rPr>
        <w:t>亦</w:t>
      </w:r>
      <w:r w:rsidR="00E014B2" w:rsidRPr="00F91D6E">
        <w:rPr>
          <w:rFonts w:ascii="標楷體" w:eastAsia="標楷體" w:hAnsi="標楷體" w:hint="eastAsia"/>
          <w:color w:val="000000" w:themeColor="text1"/>
        </w:rPr>
        <w:t>屬UNCAC第37條所稱之「執法機關」。（§36）</w:t>
      </w:r>
    </w:p>
    <w:p w:rsidR="00B7149E" w:rsidRPr="00F91D6E" w:rsidRDefault="00C00CA1" w:rsidP="00133801">
      <w:pPr>
        <w:pStyle w:val="a3"/>
        <w:numPr>
          <w:ilvl w:val="0"/>
          <w:numId w:val="6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參見總論</w:t>
      </w:r>
      <w:r w:rsidR="00DA3C2E" w:rsidRPr="00F91D6E">
        <w:rPr>
          <w:rFonts w:ascii="標楷體" w:eastAsia="標楷體" w:hAnsi="標楷體" w:hint="eastAsia"/>
          <w:color w:val="000000" w:themeColor="text1"/>
        </w:rPr>
        <w:t>貳、三、反貪</w:t>
      </w:r>
      <w:r w:rsidR="00281818" w:rsidRPr="00F91D6E">
        <w:rPr>
          <w:rFonts w:ascii="標楷體" w:eastAsia="標楷體" w:hAnsi="標楷體" w:hint="eastAsia"/>
          <w:color w:val="000000" w:themeColor="text1"/>
        </w:rPr>
        <w:t>腐</w:t>
      </w:r>
      <w:r w:rsidR="00DA3C2E" w:rsidRPr="00F91D6E">
        <w:rPr>
          <w:rFonts w:ascii="標楷體" w:eastAsia="標楷體" w:hAnsi="標楷體" w:hint="eastAsia"/>
          <w:color w:val="000000" w:themeColor="text1"/>
        </w:rPr>
        <w:t>體系。</w:t>
      </w:r>
    </w:p>
    <w:p w:rsidR="00E014B2" w:rsidRPr="00F91D6E" w:rsidRDefault="00DA3C2E"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1602E5" w:rsidRPr="00F91D6E">
        <w:rPr>
          <w:rFonts w:ascii="標楷體" w:eastAsia="標楷體" w:hAnsi="標楷體" w:hint="eastAsia"/>
          <w:color w:val="000000" w:themeColor="text1"/>
        </w:rPr>
        <w:t>（§36）</w:t>
      </w:r>
    </w:p>
    <w:p w:rsidR="00E014B2" w:rsidRPr="00F91D6E" w:rsidRDefault="00DA3C2E" w:rsidP="00133801">
      <w:pPr>
        <w:pStyle w:val="a3"/>
        <w:numPr>
          <w:ilvl w:val="0"/>
          <w:numId w:val="6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我國於2011年7月20日成立廉政署，</w:t>
      </w:r>
      <w:r w:rsidRPr="00F91D6E">
        <w:rPr>
          <w:rFonts w:ascii="標楷體" w:eastAsia="標楷體" w:hAnsi="標楷體" w:hint="eastAsia"/>
          <w:color w:val="000000" w:themeColor="text1"/>
          <w:szCs w:val="24"/>
        </w:rPr>
        <w:t>為兼具預防性反貪及專責性</w:t>
      </w:r>
      <w:proofErr w:type="gramStart"/>
      <w:r w:rsidRPr="00F91D6E">
        <w:rPr>
          <w:rFonts w:ascii="標楷體" w:eastAsia="標楷體" w:hAnsi="標楷體" w:hint="eastAsia"/>
          <w:color w:val="000000" w:themeColor="text1"/>
          <w:szCs w:val="24"/>
        </w:rPr>
        <w:t>肅</w:t>
      </w:r>
      <w:proofErr w:type="gramEnd"/>
      <w:r w:rsidRPr="00F91D6E">
        <w:rPr>
          <w:rFonts w:ascii="標楷體" w:eastAsia="標楷體" w:hAnsi="標楷體" w:hint="eastAsia"/>
          <w:color w:val="000000" w:themeColor="text1"/>
          <w:szCs w:val="24"/>
        </w:rPr>
        <w:t>貪機關。</w:t>
      </w:r>
      <w:r w:rsidR="00E014B2" w:rsidRPr="00F91D6E">
        <w:rPr>
          <w:rFonts w:ascii="標楷體" w:eastAsia="標楷體" w:hAnsi="標楷體" w:hint="eastAsia"/>
          <w:color w:val="000000" w:themeColor="text1"/>
        </w:rPr>
        <w:t>廉政署成立前，各政風機構發掘貪瀆線索，移調查局強化</w:t>
      </w:r>
      <w:proofErr w:type="gramStart"/>
      <w:r w:rsidR="00E014B2" w:rsidRPr="00F91D6E">
        <w:rPr>
          <w:rFonts w:ascii="標楷體" w:eastAsia="標楷體" w:hAnsi="標楷體" w:hint="eastAsia"/>
          <w:color w:val="000000" w:themeColor="text1"/>
        </w:rPr>
        <w:t>蒐</w:t>
      </w:r>
      <w:proofErr w:type="gramEnd"/>
      <w:r w:rsidR="00E014B2" w:rsidRPr="00F91D6E">
        <w:rPr>
          <w:rFonts w:ascii="標楷體" w:eastAsia="標楷體" w:hAnsi="標楷體" w:hint="eastAsia"/>
          <w:color w:val="000000" w:themeColor="text1"/>
        </w:rPr>
        <w:t>證</w:t>
      </w:r>
      <w:r w:rsidRPr="00F91D6E">
        <w:rPr>
          <w:rFonts w:ascii="標楷體" w:eastAsia="標楷體" w:hAnsi="標楷體" w:hint="eastAsia"/>
          <w:color w:val="000000" w:themeColor="text1"/>
        </w:rPr>
        <w:t>後</w:t>
      </w:r>
      <w:r w:rsidR="00E014B2" w:rsidRPr="00F91D6E">
        <w:rPr>
          <w:rFonts w:ascii="標楷體" w:eastAsia="標楷體" w:hAnsi="標楷體" w:hint="eastAsia"/>
          <w:color w:val="000000" w:themeColor="text1"/>
        </w:rPr>
        <w:t>函請檢察機關立案偵辦；因應廉政署之成立，</w:t>
      </w:r>
      <w:r w:rsidRPr="00F91D6E">
        <w:rPr>
          <w:rFonts w:ascii="標楷體" w:eastAsia="標楷體" w:hAnsi="標楷體" w:hint="eastAsia"/>
          <w:color w:val="000000" w:themeColor="text1"/>
        </w:rPr>
        <w:t>為</w:t>
      </w:r>
      <w:r w:rsidR="00E014B2" w:rsidRPr="00F91D6E">
        <w:rPr>
          <w:rFonts w:ascii="標楷體" w:eastAsia="標楷體" w:hAnsi="標楷體" w:hint="eastAsia"/>
          <w:color w:val="000000" w:themeColor="text1"/>
        </w:rPr>
        <w:t>構思創新之打擊貪腐模式，並結合我國現行犯罪偵查體制，建置「派駐檢察官」制度，由法務部遴選檢察官派駐廉政署辦理貪瀆及相關犯罪之</w:t>
      </w:r>
      <w:proofErr w:type="gramStart"/>
      <w:r w:rsidR="00E014B2" w:rsidRPr="00F91D6E">
        <w:rPr>
          <w:rFonts w:ascii="標楷體" w:eastAsia="標楷體" w:hAnsi="標楷體" w:hint="eastAsia"/>
          <w:color w:val="000000" w:themeColor="text1"/>
        </w:rPr>
        <w:t>偵</w:t>
      </w:r>
      <w:proofErr w:type="gramEnd"/>
      <w:r w:rsidR="00E014B2" w:rsidRPr="00F91D6E">
        <w:rPr>
          <w:rFonts w:ascii="標楷體" w:eastAsia="標楷體" w:hAnsi="標楷體" w:hint="eastAsia"/>
          <w:color w:val="000000" w:themeColor="text1"/>
        </w:rPr>
        <w:t>（調）查，啟動</w:t>
      </w:r>
      <w:r w:rsidRPr="00F91D6E">
        <w:rPr>
          <w:rFonts w:ascii="標楷體" w:eastAsia="標楷體" w:hAnsi="標楷體" w:hint="eastAsia"/>
          <w:color w:val="000000" w:themeColor="text1"/>
        </w:rPr>
        <w:t>期前辦案，</w:t>
      </w:r>
      <w:r w:rsidR="00E014B2" w:rsidRPr="00F91D6E">
        <w:rPr>
          <w:rFonts w:ascii="標楷體" w:eastAsia="標楷體" w:hAnsi="標楷體" w:hint="eastAsia"/>
          <w:color w:val="000000" w:themeColor="text1"/>
        </w:rPr>
        <w:t>以多重過濾查證機制，機先精</w:t>
      </w:r>
      <w:proofErr w:type="gramStart"/>
      <w:r w:rsidR="00E014B2" w:rsidRPr="00F91D6E">
        <w:rPr>
          <w:rFonts w:ascii="標楷體" w:eastAsia="標楷體" w:hAnsi="標楷體" w:hint="eastAsia"/>
          <w:color w:val="000000" w:themeColor="text1"/>
        </w:rPr>
        <w:t>準</w:t>
      </w:r>
      <w:proofErr w:type="gramEnd"/>
      <w:r w:rsidR="00E014B2" w:rsidRPr="00F91D6E">
        <w:rPr>
          <w:rFonts w:ascii="標楷體" w:eastAsia="標楷體" w:hAnsi="標楷體" w:hint="eastAsia"/>
          <w:color w:val="000000" w:themeColor="text1"/>
        </w:rPr>
        <w:t>掌握犯罪事證，又因檢察官於案件開始時即指揮偵辦，更能確保相當之獨立性，不受干預。（§36）</w:t>
      </w:r>
    </w:p>
    <w:p w:rsidR="00AC4F21" w:rsidRPr="00F91D6E" w:rsidRDefault="00AC4F21" w:rsidP="00133801">
      <w:pPr>
        <w:pStyle w:val="a3"/>
        <w:numPr>
          <w:ilvl w:val="0"/>
          <w:numId w:val="6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廉政署雖為</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貪專責機構但非唯一，調查局</w:t>
      </w:r>
      <w:r w:rsidR="00507259" w:rsidRPr="00F91D6E">
        <w:rPr>
          <w:rFonts w:ascii="標楷體" w:eastAsia="標楷體" w:hAnsi="標楷體" w:hint="eastAsia"/>
          <w:color w:val="000000" w:themeColor="text1"/>
        </w:rPr>
        <w:t>自1956年8月負責辦理廉政業務，並自1991年辦理歷次選舉之查察賄選工作</w:t>
      </w:r>
      <w:r w:rsidRPr="00F91D6E">
        <w:rPr>
          <w:rFonts w:ascii="標楷體" w:eastAsia="標楷體" w:hAnsi="標楷體" w:hint="eastAsia"/>
          <w:color w:val="000000" w:themeColor="text1"/>
        </w:rPr>
        <w:t>，</w:t>
      </w:r>
      <w:r w:rsidR="001602E5" w:rsidRPr="00F91D6E">
        <w:rPr>
          <w:rFonts w:ascii="標楷體" w:eastAsia="標楷體" w:hAnsi="標楷體" w:hint="eastAsia"/>
          <w:color w:val="000000" w:themeColor="text1"/>
        </w:rPr>
        <w:t>兩</w:t>
      </w:r>
      <w:proofErr w:type="gramStart"/>
      <w:r w:rsidRPr="00F91D6E">
        <w:rPr>
          <w:rFonts w:ascii="標楷體" w:eastAsia="標楷體" w:hAnsi="標楷體" w:hint="eastAsia"/>
          <w:color w:val="000000" w:themeColor="text1"/>
        </w:rPr>
        <w:t>機關間依《法務部廉政署與法務部調查局肅貪業務</w:t>
      </w:r>
      <w:r w:rsidR="001602E5" w:rsidRPr="00F91D6E">
        <w:rPr>
          <w:rFonts w:ascii="標楷體" w:eastAsia="標楷體" w:hAnsi="標楷體" w:hint="eastAsia"/>
          <w:color w:val="000000" w:themeColor="text1"/>
        </w:rPr>
        <w:t>聯繫</w:t>
      </w:r>
      <w:r w:rsidRPr="00F91D6E">
        <w:rPr>
          <w:rFonts w:ascii="標楷體" w:eastAsia="標楷體" w:hAnsi="標楷體" w:hint="eastAsia"/>
          <w:color w:val="000000" w:themeColor="text1"/>
        </w:rPr>
        <w:t>作業要點》</w:t>
      </w:r>
      <w:proofErr w:type="gramEnd"/>
      <w:r w:rsidRPr="00F91D6E">
        <w:rPr>
          <w:rFonts w:ascii="標楷體" w:eastAsia="標楷體" w:hAnsi="標楷體" w:hint="eastAsia"/>
          <w:color w:val="000000" w:themeColor="text1"/>
        </w:rPr>
        <w:t>規定，</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交叉火網、分進合擊之方式共同打擊貪瀆。</w:t>
      </w:r>
      <w:proofErr w:type="gramStart"/>
      <w:r w:rsidRPr="00F91D6E">
        <w:rPr>
          <w:rFonts w:ascii="標楷體" w:eastAsia="標楷體" w:hAnsi="標楷體" w:hint="eastAsia"/>
          <w:color w:val="000000" w:themeColor="text1"/>
        </w:rPr>
        <w:t>迄</w:t>
      </w:r>
      <w:proofErr w:type="gramEnd"/>
      <w:r w:rsidRPr="00F91D6E">
        <w:rPr>
          <w:rFonts w:ascii="標楷體" w:eastAsia="標楷體" w:hAnsi="標楷體" w:hint="eastAsia"/>
          <w:color w:val="000000" w:themeColor="text1"/>
        </w:rPr>
        <w:t>2017年，雙方合作案件共計36</w:t>
      </w:r>
      <w:r w:rsidR="00174E25" w:rsidRPr="00F91D6E">
        <w:rPr>
          <w:rFonts w:ascii="標楷體" w:eastAsia="標楷體" w:hAnsi="標楷體" w:hint="eastAsia"/>
          <w:color w:val="000000" w:themeColor="text1"/>
        </w:rPr>
        <w:t>4</w:t>
      </w:r>
      <w:r w:rsidRPr="00F91D6E">
        <w:rPr>
          <w:rFonts w:ascii="標楷體" w:eastAsia="標楷體" w:hAnsi="標楷體" w:hint="eastAsia"/>
          <w:color w:val="000000" w:themeColor="text1"/>
        </w:rPr>
        <w:t>案。（</w:t>
      </w:r>
      <w:r w:rsidR="00680073" w:rsidRPr="00F91D6E">
        <w:rPr>
          <w:rFonts w:ascii="標楷體" w:eastAsia="標楷體" w:hAnsi="標楷體" w:hint="eastAsia"/>
          <w:color w:val="000000" w:themeColor="text1"/>
        </w:rPr>
        <w:t>§36</w:t>
      </w:r>
      <w:r w:rsidRPr="00F91D6E">
        <w:rPr>
          <w:rFonts w:ascii="標楷體" w:eastAsia="標楷體" w:hAnsi="標楷體" w:hint="eastAsia"/>
          <w:color w:val="000000" w:themeColor="text1"/>
        </w:rPr>
        <w:t>）</w:t>
      </w:r>
    </w:p>
    <w:p w:rsidR="00E014B2" w:rsidRPr="00F91D6E" w:rsidRDefault="00E014B2" w:rsidP="00133801">
      <w:pPr>
        <w:pStyle w:val="a3"/>
        <w:numPr>
          <w:ilvl w:val="0"/>
          <w:numId w:val="6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廉政署除執行</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貪調查業務外，</w:t>
      </w:r>
      <w:r w:rsidR="00DA3C2E" w:rsidRPr="00F91D6E">
        <w:rPr>
          <w:rFonts w:ascii="標楷體" w:eastAsia="標楷體" w:hAnsi="標楷體" w:hint="eastAsia"/>
          <w:color w:val="000000" w:themeColor="text1"/>
        </w:rPr>
        <w:t>並</w:t>
      </w:r>
      <w:r w:rsidRPr="00F91D6E">
        <w:rPr>
          <w:rFonts w:ascii="標楷體" w:eastAsia="標楷體" w:hAnsi="標楷體" w:hint="eastAsia"/>
          <w:color w:val="000000" w:themeColor="text1"/>
        </w:rPr>
        <w:t>統合督導政風機構辦理預防及查處等政風業務，</w:t>
      </w:r>
      <w:r w:rsidR="00DA3C2E" w:rsidRPr="00F91D6E">
        <w:rPr>
          <w:rFonts w:ascii="標楷體" w:eastAsia="標楷體" w:hAnsi="標楷體" w:hint="eastAsia"/>
          <w:color w:val="000000" w:themeColor="text1"/>
        </w:rPr>
        <w:t>對現職廉政人員辦理執行貪瀆或相關犯罪調查業務之專業知能培訓（如每年不定期規劃筆錄</w:t>
      </w:r>
      <w:r w:rsidR="00DA3C2E" w:rsidRPr="00F91D6E">
        <w:rPr>
          <w:rFonts w:ascii="標楷體" w:eastAsia="標楷體" w:hAnsi="標楷體" w:hint="eastAsia"/>
          <w:color w:val="000000" w:themeColor="text1"/>
        </w:rPr>
        <w:lastRenderedPageBreak/>
        <w:t>製作、行動</w:t>
      </w:r>
      <w:proofErr w:type="gramStart"/>
      <w:r w:rsidR="00DA3C2E" w:rsidRPr="00F91D6E">
        <w:rPr>
          <w:rFonts w:ascii="標楷體" w:eastAsia="標楷體" w:hAnsi="標楷體" w:hint="eastAsia"/>
          <w:color w:val="000000" w:themeColor="text1"/>
        </w:rPr>
        <w:t>蒐</w:t>
      </w:r>
      <w:proofErr w:type="gramEnd"/>
      <w:r w:rsidR="00DA3C2E" w:rsidRPr="00F91D6E">
        <w:rPr>
          <w:rFonts w:ascii="標楷體" w:eastAsia="標楷體" w:hAnsi="標楷體" w:hint="eastAsia"/>
          <w:color w:val="000000" w:themeColor="text1"/>
        </w:rPr>
        <w:t>證、偵查實務、搜索扣押及政府採購案件等），</w:t>
      </w:r>
      <w:r w:rsidRPr="00F91D6E">
        <w:rPr>
          <w:rFonts w:ascii="標楷體" w:eastAsia="標楷體" w:hAnsi="標楷體" w:hint="eastAsia"/>
          <w:color w:val="000000" w:themeColor="text1"/>
        </w:rPr>
        <w:t>以掌握整體廉政狀況，亦藉由一條鞭式指揮監督權限，維持政風人員獨立行使職權之立場。（§36）</w:t>
      </w:r>
    </w:p>
    <w:p w:rsidR="00071875" w:rsidRPr="00F91D6E" w:rsidRDefault="002B5221" w:rsidP="00133801">
      <w:pPr>
        <w:pStyle w:val="a3"/>
        <w:numPr>
          <w:ilvl w:val="0"/>
          <w:numId w:val="62"/>
        </w:numPr>
        <w:tabs>
          <w:tab w:val="left" w:pos="6379"/>
        </w:tabs>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除貪瀆案件偵辦外，</w:t>
      </w:r>
      <w:r w:rsidR="00071875" w:rsidRPr="00F91D6E">
        <w:rPr>
          <w:rFonts w:ascii="標楷體" w:eastAsia="標楷體" w:hAnsi="標楷體" w:hint="eastAsia"/>
          <w:color w:val="000000" w:themeColor="text1"/>
        </w:rPr>
        <w:t>調查局</w:t>
      </w:r>
      <w:r w:rsidR="005013C7" w:rsidRPr="00F91D6E">
        <w:rPr>
          <w:rFonts w:ascii="標楷體" w:eastAsia="標楷體" w:hAnsi="標楷體" w:hint="eastAsia"/>
          <w:color w:val="000000" w:themeColor="text1"/>
        </w:rPr>
        <w:t>針對各項政治性選舉，於選舉</w:t>
      </w:r>
      <w:proofErr w:type="gramStart"/>
      <w:r w:rsidR="005013C7" w:rsidRPr="00F91D6E">
        <w:rPr>
          <w:rFonts w:ascii="標楷體" w:eastAsia="標楷體" w:hAnsi="標楷體" w:hint="eastAsia"/>
          <w:color w:val="000000" w:themeColor="text1"/>
        </w:rPr>
        <w:t>期間，</w:t>
      </w:r>
      <w:proofErr w:type="gramEnd"/>
      <w:r w:rsidR="005013C7" w:rsidRPr="00F91D6E">
        <w:rPr>
          <w:rFonts w:ascii="標楷體" w:eastAsia="標楷體" w:hAnsi="標楷體" w:hint="eastAsia"/>
          <w:color w:val="000000" w:themeColor="text1"/>
        </w:rPr>
        <w:t>指導外勤處、站</w:t>
      </w:r>
      <w:proofErr w:type="gramStart"/>
      <w:r w:rsidR="005013C7" w:rsidRPr="00F91D6E">
        <w:rPr>
          <w:rFonts w:ascii="標楷體" w:eastAsia="標楷體" w:hAnsi="標楷體" w:hint="eastAsia"/>
          <w:color w:val="000000" w:themeColor="text1"/>
        </w:rPr>
        <w:t>遴</w:t>
      </w:r>
      <w:proofErr w:type="gramEnd"/>
      <w:r w:rsidR="005013C7" w:rsidRPr="00F91D6E">
        <w:rPr>
          <w:rFonts w:ascii="標楷體" w:eastAsia="標楷體" w:hAnsi="標楷體" w:hint="eastAsia"/>
          <w:color w:val="000000" w:themeColor="text1"/>
        </w:rPr>
        <w:t>派調查人員支援檢察機關「查察賄選執行小組」，加強偵辦賄選案件。另於2014年成立</w:t>
      </w:r>
      <w:r w:rsidR="005013C7" w:rsidRPr="00F91D6E">
        <w:rPr>
          <w:rFonts w:ascii="標楷體" w:eastAsia="標楷體" w:hAnsi="標楷體"/>
          <w:color w:val="000000" w:themeColor="text1"/>
        </w:rPr>
        <w:t>「</w:t>
      </w:r>
      <w:r w:rsidR="005013C7" w:rsidRPr="00F91D6E">
        <w:rPr>
          <w:rFonts w:ascii="標楷體" w:eastAsia="標楷體" w:hAnsi="標楷體" w:hint="eastAsia"/>
          <w:color w:val="000000" w:themeColor="text1"/>
        </w:rPr>
        <w:t>企業</w:t>
      </w:r>
      <w:proofErr w:type="gramStart"/>
      <w:r w:rsidR="005013C7" w:rsidRPr="00F91D6E">
        <w:rPr>
          <w:rFonts w:ascii="標楷體" w:eastAsia="標楷體" w:hAnsi="標楷體" w:hint="eastAsia"/>
          <w:color w:val="000000" w:themeColor="text1"/>
        </w:rPr>
        <w:t>肅貪科</w:t>
      </w:r>
      <w:proofErr w:type="gramEnd"/>
      <w:r w:rsidR="005013C7" w:rsidRPr="00F91D6E">
        <w:rPr>
          <w:rFonts w:ascii="標楷體" w:eastAsia="標楷體" w:hAnsi="標楷體"/>
          <w:color w:val="000000" w:themeColor="text1"/>
        </w:rPr>
        <w:t>」</w:t>
      </w:r>
      <w:r w:rsidR="005013C7" w:rsidRPr="00F91D6E">
        <w:rPr>
          <w:rFonts w:ascii="標楷體" w:eastAsia="標楷體" w:hAnsi="標楷體" w:hint="eastAsia"/>
          <w:color w:val="000000" w:themeColor="text1"/>
        </w:rPr>
        <w:t>，設置偵辦企業貪瀆專責人力，加強打擊企業貪瀆案件。</w:t>
      </w:r>
      <w:r w:rsidR="00680073" w:rsidRPr="00F91D6E">
        <w:rPr>
          <w:rFonts w:ascii="標楷體" w:eastAsia="標楷體" w:hAnsi="標楷體" w:hint="eastAsia"/>
          <w:color w:val="000000" w:themeColor="text1"/>
        </w:rPr>
        <w:t>（§36）</w:t>
      </w:r>
    </w:p>
    <w:p w:rsidR="00AA5D31" w:rsidRPr="00F91D6E" w:rsidRDefault="00260764" w:rsidP="00AA5D3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（§36）</w:t>
      </w:r>
    </w:p>
    <w:p w:rsidR="00AA5D31" w:rsidRPr="00F91D6E" w:rsidRDefault="00AA5D31" w:rsidP="00AA5D31">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我國各級檢察機關、廉政署、調查局</w:t>
      </w:r>
      <w:proofErr w:type="gramStart"/>
      <w:r w:rsidRPr="00F91D6E">
        <w:rPr>
          <w:rFonts w:ascii="標楷體" w:eastAsia="標楷體" w:hAnsi="標楷體" w:hint="eastAsia"/>
          <w:color w:val="000000" w:themeColor="text1"/>
        </w:rPr>
        <w:t>均有執行肅</w:t>
      </w:r>
      <w:proofErr w:type="gramEnd"/>
      <w:r w:rsidRPr="00F91D6E">
        <w:rPr>
          <w:rFonts w:ascii="標楷體" w:eastAsia="標楷體" w:hAnsi="標楷體" w:hint="eastAsia"/>
          <w:color w:val="000000" w:themeColor="text1"/>
        </w:rPr>
        <w:t>貪案件司法調查之職掌；各級政風機構亦有處理貪瀆案件行政調查之法定職責，若有貪瀆案件發生，</w:t>
      </w:r>
      <w:proofErr w:type="gramStart"/>
      <w:r w:rsidRPr="00F91D6E">
        <w:rPr>
          <w:rFonts w:ascii="標楷體" w:eastAsia="標楷體" w:hAnsi="標楷體" w:hint="eastAsia"/>
          <w:color w:val="000000" w:themeColor="text1"/>
        </w:rPr>
        <w:t>彼此間可依</w:t>
      </w:r>
      <w:proofErr w:type="gramEnd"/>
      <w:r w:rsidRPr="00F91D6E">
        <w:rPr>
          <w:rFonts w:ascii="標楷體" w:eastAsia="標楷體" w:hAnsi="標楷體" w:hint="eastAsia"/>
          <w:color w:val="000000" w:themeColor="text1"/>
        </w:rPr>
        <w:t>《檢察官與司法警察機關執行職務聯繫辦法》、《法務部廉政署與法務部調查局肅貪業務聯繫作業要點》、《法務部廉政署協調各機關政風機構配合辦理貪瀆案件查察作業要點》等規定，相互支援，提升我國打擊貪瀆犯罪之能量。</w:t>
      </w:r>
      <w:r w:rsidR="00680073" w:rsidRPr="00F91D6E">
        <w:rPr>
          <w:rFonts w:ascii="標楷體" w:eastAsia="標楷體" w:hAnsi="標楷體" w:hint="eastAsia"/>
          <w:color w:val="000000" w:themeColor="text1"/>
        </w:rPr>
        <w:t>（§36）</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14" w:name="_Toc476752589"/>
      <w:bookmarkStart w:id="215" w:name="_Toc479175858"/>
      <w:bookmarkStart w:id="216" w:name="_Toc508693913"/>
      <w:r w:rsidRPr="00F91D6E">
        <w:rPr>
          <w:rFonts w:ascii="標楷體" w:eastAsia="標楷體" w:hAnsi="標楷體" w:hint="eastAsia"/>
          <w:b/>
          <w:color w:val="000000" w:themeColor="text1"/>
          <w:sz w:val="28"/>
          <w:szCs w:val="28"/>
        </w:rPr>
        <w:t>第37條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與執法機關之合作</w:t>
      </w:r>
      <w:bookmarkEnd w:id="214"/>
      <w:bookmarkEnd w:id="215"/>
      <w:bookmarkEnd w:id="216"/>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（§37）</w:t>
      </w:r>
    </w:p>
    <w:p w:rsidR="00E014B2" w:rsidRPr="00F91D6E" w:rsidRDefault="00DC0834" w:rsidP="00133801">
      <w:pPr>
        <w:pStyle w:val="a3"/>
        <w:numPr>
          <w:ilvl w:val="0"/>
          <w:numId w:val="6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w:t>
      </w:r>
      <w:r w:rsidR="00E014B2" w:rsidRPr="00F91D6E">
        <w:rPr>
          <w:rFonts w:ascii="標楷體" w:eastAsia="標楷體" w:hAnsi="標楷體" w:hint="eastAsia"/>
          <w:color w:val="000000" w:themeColor="text1"/>
        </w:rPr>
        <w:t>本條所稱「執法機關」</w:t>
      </w:r>
      <w:r w:rsidRPr="00F91D6E">
        <w:rPr>
          <w:rFonts w:ascii="標楷體" w:eastAsia="標楷體" w:hAnsi="標楷體" w:hint="eastAsia"/>
          <w:color w:val="000000" w:themeColor="text1"/>
        </w:rPr>
        <w:t>，</w:t>
      </w:r>
      <w:r w:rsidR="00C00CA1" w:rsidRPr="00F91D6E">
        <w:rPr>
          <w:rFonts w:ascii="標楷體" w:eastAsia="標楷體" w:hAnsi="標楷體" w:hint="eastAsia"/>
          <w:color w:val="000000" w:themeColor="text1"/>
        </w:rPr>
        <w:t>參見</w:t>
      </w:r>
      <w:r w:rsidR="00260764"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第36條</w:t>
      </w:r>
      <w:r w:rsidR="00E014B2" w:rsidRPr="00F91D6E">
        <w:rPr>
          <w:rFonts w:ascii="標楷體" w:eastAsia="標楷體" w:hAnsi="標楷體" w:hint="eastAsia"/>
          <w:color w:val="000000" w:themeColor="text1"/>
        </w:rPr>
        <w:t>。</w:t>
      </w:r>
    </w:p>
    <w:p w:rsidR="00F609B6" w:rsidRPr="00F91D6E" w:rsidRDefault="00E014B2" w:rsidP="00133801">
      <w:pPr>
        <w:pStyle w:val="a3"/>
        <w:numPr>
          <w:ilvl w:val="0"/>
          <w:numId w:val="6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《證人保護法》第14條</w:t>
      </w:r>
      <w:r w:rsidR="00F609B6" w:rsidRPr="00F91D6E">
        <w:rPr>
          <w:rFonts w:ascii="標楷體" w:eastAsia="標楷體" w:hAnsi="標楷體" w:hint="eastAsia"/>
          <w:color w:val="000000" w:themeColor="text1"/>
        </w:rPr>
        <w:t>定有刑事案件之被告或犯罪嫌疑人與檢察官合作得以減輕或免除其刑之規定。</w:t>
      </w:r>
      <w:r w:rsidR="00FC799E" w:rsidRPr="00F91D6E">
        <w:rPr>
          <w:rFonts w:ascii="標楷體" w:eastAsia="標楷體" w:hAnsi="標楷體" w:hint="eastAsia"/>
          <w:color w:val="000000" w:themeColor="text1"/>
        </w:rPr>
        <w:t>（§37）</w:t>
      </w:r>
    </w:p>
    <w:p w:rsidR="00E014B2" w:rsidRPr="00F91D6E" w:rsidRDefault="00E014B2" w:rsidP="003F1F0C">
      <w:pPr>
        <w:pStyle w:val="a3"/>
        <w:numPr>
          <w:ilvl w:val="0"/>
          <w:numId w:val="64"/>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第1項規定：「第</w:t>
      </w:r>
      <w:r w:rsidR="00301087" w:rsidRPr="00F91D6E">
        <w:rPr>
          <w:rFonts w:ascii="標楷體" w:eastAsia="標楷體" w:hAnsi="標楷體" w:hint="eastAsia"/>
          <w:color w:val="000000" w:themeColor="text1"/>
        </w:rPr>
        <w:t>二</w:t>
      </w:r>
      <w:r w:rsidRPr="00F91D6E">
        <w:rPr>
          <w:rFonts w:ascii="標楷體" w:eastAsia="標楷體" w:hAnsi="標楷體" w:hint="eastAsia"/>
          <w:color w:val="000000" w:themeColor="text1"/>
        </w:rPr>
        <w:t>條所列刑事案件之被告或犯罪嫌疑人，於偵查中供述與該案案情有重要關係</w:t>
      </w:r>
      <w:proofErr w:type="gramStart"/>
      <w:r w:rsidRPr="00F91D6E">
        <w:rPr>
          <w:rFonts w:ascii="標楷體" w:eastAsia="標楷體" w:hAnsi="標楷體" w:hint="eastAsia"/>
          <w:color w:val="000000" w:themeColor="text1"/>
        </w:rPr>
        <w:t>之待證事項</w:t>
      </w:r>
      <w:proofErr w:type="gramEnd"/>
      <w:r w:rsidRPr="00F91D6E">
        <w:rPr>
          <w:rFonts w:ascii="標楷體" w:eastAsia="標楷體" w:hAnsi="標楷體" w:hint="eastAsia"/>
          <w:color w:val="000000" w:themeColor="text1"/>
        </w:rPr>
        <w:t>或其他正犯或共犯之犯罪事證，因而使檢察官得以追訴該案之其他正犯或共犯者，以經檢察官事先同意者為限，就其因</w:t>
      </w:r>
      <w:proofErr w:type="gramStart"/>
      <w:r w:rsidRPr="00F91D6E">
        <w:rPr>
          <w:rFonts w:ascii="標楷體" w:eastAsia="標楷體" w:hAnsi="標楷體" w:hint="eastAsia"/>
          <w:color w:val="000000" w:themeColor="text1"/>
        </w:rPr>
        <w:t>供述所涉</w:t>
      </w:r>
      <w:proofErr w:type="gramEnd"/>
      <w:r w:rsidRPr="00F91D6E">
        <w:rPr>
          <w:rFonts w:ascii="標楷體" w:eastAsia="標楷體" w:hAnsi="標楷體" w:hint="eastAsia"/>
          <w:color w:val="000000" w:themeColor="text1"/>
        </w:rPr>
        <w:t>之犯罪，減輕或免除其刑</w:t>
      </w:r>
      <w:r w:rsidR="003F1F0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；同條第3項規定：</w:t>
      </w:r>
      <w:r w:rsidR="003F1F0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被告或犯罪嫌疑人非第</w:t>
      </w:r>
      <w:r w:rsidR="003F1F0C" w:rsidRPr="00F91D6E">
        <w:rPr>
          <w:rFonts w:ascii="標楷體" w:eastAsia="標楷體" w:hAnsi="標楷體" w:hint="eastAsia"/>
          <w:color w:val="000000" w:themeColor="text1"/>
        </w:rPr>
        <w:t>一</w:t>
      </w:r>
      <w:r w:rsidRPr="00F91D6E">
        <w:rPr>
          <w:rFonts w:ascii="標楷體" w:eastAsia="標楷體" w:hAnsi="標楷體" w:hint="eastAsia"/>
          <w:color w:val="000000" w:themeColor="text1"/>
        </w:rPr>
        <w:t>項案件之正犯或共犯，於偵查中供述其犯罪</w:t>
      </w:r>
      <w:proofErr w:type="gramStart"/>
      <w:r w:rsidRPr="00F91D6E">
        <w:rPr>
          <w:rFonts w:ascii="標楷體" w:eastAsia="標楷體" w:hAnsi="標楷體" w:hint="eastAsia"/>
          <w:color w:val="000000" w:themeColor="text1"/>
        </w:rPr>
        <w:t>之前手</w:t>
      </w:r>
      <w:proofErr w:type="gramEnd"/>
      <w:r w:rsidRPr="00F91D6E">
        <w:rPr>
          <w:rFonts w:ascii="標楷體" w:eastAsia="標楷體" w:hAnsi="標楷體" w:hint="eastAsia"/>
          <w:color w:val="000000" w:themeColor="text1"/>
        </w:rPr>
        <w:t>、後手或相關犯罪之網絡，因而使檢察官得以追訴與該犯罪相關之第</w:t>
      </w:r>
      <w:r w:rsidR="00496CBA">
        <w:rPr>
          <w:rFonts w:ascii="標楷體" w:eastAsia="標楷體" w:hAnsi="標楷體" w:hint="eastAsia"/>
          <w:color w:val="000000" w:themeColor="text1"/>
        </w:rPr>
        <w:t>二</w:t>
      </w:r>
      <w:r w:rsidRPr="00F91D6E">
        <w:rPr>
          <w:rFonts w:ascii="標楷體" w:eastAsia="標楷體" w:hAnsi="標楷體" w:hint="eastAsia"/>
          <w:color w:val="000000" w:themeColor="text1"/>
        </w:rPr>
        <w:t>條所列刑事案件之被告，</w:t>
      </w:r>
      <w:r w:rsidR="003F1F0C" w:rsidRPr="00F91D6E">
        <w:rPr>
          <w:rFonts w:ascii="標楷體" w:eastAsia="標楷體" w:hAnsi="標楷體" w:hint="eastAsia"/>
          <w:color w:val="000000" w:themeColor="text1"/>
        </w:rPr>
        <w:t>如其因</w:t>
      </w:r>
      <w:proofErr w:type="gramStart"/>
      <w:r w:rsidR="003F1F0C" w:rsidRPr="00F91D6E">
        <w:rPr>
          <w:rFonts w:ascii="標楷體" w:eastAsia="標楷體" w:hAnsi="標楷體" w:hint="eastAsia"/>
          <w:color w:val="000000" w:themeColor="text1"/>
        </w:rPr>
        <w:t>供述所涉</w:t>
      </w:r>
      <w:proofErr w:type="gramEnd"/>
      <w:r w:rsidR="003F1F0C" w:rsidRPr="00F91D6E">
        <w:rPr>
          <w:rFonts w:ascii="標楷體" w:eastAsia="標楷體" w:hAnsi="標楷體" w:hint="eastAsia"/>
          <w:color w:val="000000" w:themeColor="text1"/>
        </w:rPr>
        <w:t>之犯罪經檢察官起訴者，以其所供述他人之犯罪情節或法定刑較重於其本身所涉</w:t>
      </w:r>
      <w:proofErr w:type="gramStart"/>
      <w:r w:rsidR="003F1F0C" w:rsidRPr="00F91D6E">
        <w:rPr>
          <w:rFonts w:ascii="標楷體" w:eastAsia="標楷體" w:hAnsi="標楷體" w:hint="eastAsia"/>
          <w:color w:val="000000" w:themeColor="text1"/>
        </w:rPr>
        <w:t>之罪且曾經</w:t>
      </w:r>
      <w:proofErr w:type="gramEnd"/>
      <w:r w:rsidR="003F1F0C" w:rsidRPr="00F91D6E">
        <w:rPr>
          <w:rFonts w:ascii="標楷體" w:eastAsia="標楷體" w:hAnsi="標楷體" w:hint="eastAsia"/>
          <w:color w:val="000000" w:themeColor="text1"/>
        </w:rPr>
        <w:t>檢察官於偵查中為第二項之同意者為限，</w:t>
      </w:r>
      <w:r w:rsidRPr="00F91D6E">
        <w:rPr>
          <w:rFonts w:ascii="標楷體" w:eastAsia="標楷體" w:hAnsi="標楷體" w:hint="eastAsia"/>
          <w:color w:val="000000" w:themeColor="text1"/>
        </w:rPr>
        <w:t>得減輕或免除其刑。」</w:t>
      </w:r>
    </w:p>
    <w:p w:rsidR="00E014B2" w:rsidRPr="00F91D6E" w:rsidRDefault="00E014B2" w:rsidP="00133801">
      <w:pPr>
        <w:pStyle w:val="a3"/>
        <w:numPr>
          <w:ilvl w:val="0"/>
          <w:numId w:val="64"/>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第2項規定：被告或犯罪嫌疑人雖非前項案件之正犯或共犯，但於偵查中供述其犯罪</w:t>
      </w:r>
      <w:proofErr w:type="gramStart"/>
      <w:r w:rsidRPr="00F91D6E">
        <w:rPr>
          <w:rFonts w:ascii="標楷體" w:eastAsia="標楷體" w:hAnsi="標楷體" w:hint="eastAsia"/>
          <w:color w:val="000000" w:themeColor="text1"/>
        </w:rPr>
        <w:t>之前手</w:t>
      </w:r>
      <w:proofErr w:type="gramEnd"/>
      <w:r w:rsidRPr="00F91D6E">
        <w:rPr>
          <w:rFonts w:ascii="標楷體" w:eastAsia="標楷體" w:hAnsi="標楷體" w:hint="eastAsia"/>
          <w:color w:val="000000" w:themeColor="text1"/>
        </w:rPr>
        <w:t>、後手或相關犯罪之網絡，因而使檢察官得以追訴與該犯罪相關之第</w:t>
      </w:r>
      <w:r w:rsidR="00301087" w:rsidRPr="00F91D6E">
        <w:rPr>
          <w:rFonts w:ascii="標楷體" w:eastAsia="標楷體" w:hAnsi="標楷體" w:hint="eastAsia"/>
          <w:color w:val="000000" w:themeColor="text1"/>
        </w:rPr>
        <w:t>2</w:t>
      </w:r>
      <w:r w:rsidRPr="00F91D6E">
        <w:rPr>
          <w:rFonts w:ascii="標楷體" w:eastAsia="標楷體" w:hAnsi="標楷體" w:hint="eastAsia"/>
          <w:color w:val="000000" w:themeColor="text1"/>
        </w:rPr>
        <w:t>條所列刑事</w:t>
      </w:r>
      <w:r w:rsidR="003F1F0C" w:rsidRPr="00F91D6E">
        <w:rPr>
          <w:rFonts w:ascii="標楷體" w:eastAsia="標楷體" w:hAnsi="標楷體" w:hint="eastAsia"/>
          <w:color w:val="000000" w:themeColor="text1"/>
        </w:rPr>
        <w:t>案件之被告者，參酌各事項，以其所供述他人之犯罪情節或法定刑較重於其本身所涉</w:t>
      </w:r>
      <w:proofErr w:type="gramStart"/>
      <w:r w:rsidR="003F1F0C" w:rsidRPr="00F91D6E">
        <w:rPr>
          <w:rFonts w:ascii="標楷體" w:eastAsia="標楷體" w:hAnsi="標楷體" w:hint="eastAsia"/>
          <w:color w:val="000000" w:themeColor="text1"/>
        </w:rPr>
        <w:t>之</w:t>
      </w:r>
      <w:r w:rsidR="003F1F0C" w:rsidRPr="00F91D6E">
        <w:rPr>
          <w:rFonts w:ascii="標楷體" w:eastAsia="標楷體" w:hAnsi="標楷體" w:hint="eastAsia"/>
          <w:color w:val="000000" w:themeColor="text1"/>
        </w:rPr>
        <w:lastRenderedPageBreak/>
        <w:t>罪且經</w:t>
      </w:r>
      <w:proofErr w:type="gramEnd"/>
      <w:r w:rsidR="003F1F0C" w:rsidRPr="00F91D6E">
        <w:rPr>
          <w:rFonts w:ascii="標楷體" w:eastAsia="標楷體" w:hAnsi="標楷體" w:hint="eastAsia"/>
          <w:color w:val="000000" w:themeColor="text1"/>
        </w:rPr>
        <w:t>檢察官事先同意者為限，就其因</w:t>
      </w:r>
      <w:proofErr w:type="gramStart"/>
      <w:r w:rsidR="003F1F0C" w:rsidRPr="00F91D6E">
        <w:rPr>
          <w:rFonts w:ascii="標楷體" w:eastAsia="標楷體" w:hAnsi="標楷體" w:hint="eastAsia"/>
          <w:color w:val="000000" w:themeColor="text1"/>
        </w:rPr>
        <w:t>供述所涉</w:t>
      </w:r>
      <w:proofErr w:type="gramEnd"/>
      <w:r w:rsidR="003F1F0C" w:rsidRPr="00F91D6E">
        <w:rPr>
          <w:rFonts w:ascii="標楷體" w:eastAsia="標楷體" w:hAnsi="標楷體" w:hint="eastAsia"/>
          <w:color w:val="000000" w:themeColor="text1"/>
        </w:rPr>
        <w:t>之犯罪，得為不起訴處分。</w:t>
      </w:r>
    </w:p>
    <w:p w:rsidR="00A84907" w:rsidRPr="00F91D6E" w:rsidRDefault="00A84907" w:rsidP="00A84907">
      <w:pPr>
        <w:pStyle w:val="a3"/>
        <w:numPr>
          <w:ilvl w:val="0"/>
          <w:numId w:val="6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《貪污治罪條例》第8條第2項及《證人保護法》第14條第1項關於供出共犯、減免其刑之規定，</w:t>
      </w:r>
      <w:proofErr w:type="gramStart"/>
      <w:r w:rsidRPr="00F91D6E">
        <w:rPr>
          <w:rFonts w:ascii="標楷體" w:eastAsia="標楷體" w:hAnsi="標楷體" w:hint="eastAsia"/>
          <w:color w:val="000000" w:themeColor="text1"/>
        </w:rPr>
        <w:t>均屬俗稱</w:t>
      </w:r>
      <w:proofErr w:type="gramEnd"/>
      <w:r w:rsidRPr="00F91D6E">
        <w:rPr>
          <w:rFonts w:ascii="標楷體" w:eastAsia="標楷體" w:hAnsi="標楷體" w:hint="eastAsia"/>
          <w:color w:val="000000" w:themeColor="text1"/>
        </w:rPr>
        <w:t>「窩裡反條款」之一種，良因是類案件，或屬學理上所稱之智慧型白領犯罪，或具有計劃、嚴密組織之集團性犯罪，通常難以發現、破獲，為求澈底打擊犯罪，以防衛國家社會，乃在刑事政策上鼓勵其內部人員勇於回頭，出面舉發其他成員，對該自白、舉發者給予</w:t>
      </w:r>
      <w:proofErr w:type="gramStart"/>
      <w:r w:rsidRPr="00F91D6E">
        <w:rPr>
          <w:rFonts w:ascii="標楷體" w:eastAsia="標楷體" w:hAnsi="標楷體" w:hint="eastAsia"/>
          <w:color w:val="000000" w:themeColor="text1"/>
        </w:rPr>
        <w:t>寬典處遇</w:t>
      </w:r>
      <w:proofErr w:type="gramEnd"/>
      <w:r w:rsidRPr="00F91D6E">
        <w:rPr>
          <w:rFonts w:ascii="標楷體" w:eastAsia="標楷體" w:hAnsi="標楷體" w:hint="eastAsia"/>
          <w:color w:val="000000" w:themeColor="text1"/>
        </w:rPr>
        <w:t>，以換取一舉</w:t>
      </w:r>
      <w:proofErr w:type="gramStart"/>
      <w:r w:rsidRPr="00F91D6E">
        <w:rPr>
          <w:rFonts w:ascii="標楷體" w:eastAsia="標楷體" w:hAnsi="標楷體" w:hint="eastAsia"/>
          <w:color w:val="000000" w:themeColor="text1"/>
        </w:rPr>
        <w:t>除盡餘眾</w:t>
      </w:r>
      <w:proofErr w:type="gramEnd"/>
      <w:r w:rsidRPr="00F91D6E">
        <w:rPr>
          <w:rFonts w:ascii="標楷體" w:eastAsia="標楷體" w:hAnsi="標楷體" w:hint="eastAsia"/>
          <w:color w:val="000000" w:themeColor="text1"/>
        </w:rPr>
        <w:t>，瓦解其犯罪集團或組織結構，繩之以法之更大成果，寓有激勵</w:t>
      </w:r>
      <w:proofErr w:type="gramStart"/>
      <w:r w:rsidRPr="00F91D6E">
        <w:rPr>
          <w:rFonts w:ascii="標楷體" w:eastAsia="標楷體" w:hAnsi="標楷體" w:hint="eastAsia"/>
          <w:color w:val="000000" w:themeColor="text1"/>
        </w:rPr>
        <w:t>帶罪立功</w:t>
      </w:r>
      <w:proofErr w:type="gramEnd"/>
      <w:r w:rsidRPr="00F91D6E">
        <w:rPr>
          <w:rFonts w:ascii="標楷體" w:eastAsia="標楷體" w:hAnsi="標楷體" w:hint="eastAsia"/>
          <w:color w:val="000000" w:themeColor="text1"/>
        </w:rPr>
        <w:t>之深意。此亦屬民眾與公部門合作範例之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。（§37）</w:t>
      </w:r>
    </w:p>
    <w:p w:rsidR="002F14E4" w:rsidRPr="00F91D6E" w:rsidRDefault="002F14E4" w:rsidP="002F14E4">
      <w:pPr>
        <w:pStyle w:val="a3"/>
        <w:numPr>
          <w:ilvl w:val="0"/>
          <w:numId w:val="6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有關證人保護，參見專論第32條。</w:t>
      </w:r>
    </w:p>
    <w:p w:rsidR="002F14E4" w:rsidRPr="00F91D6E" w:rsidRDefault="002F14E4" w:rsidP="002F14E4">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（§37）</w:t>
      </w:r>
    </w:p>
    <w:p w:rsidR="0019134E" w:rsidRPr="00F91D6E" w:rsidRDefault="0019134E" w:rsidP="002F14E4">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《國際刑事司法互助法》草案第2條前段明定：「有關國際間之刑事司法互助事項，依條約</w:t>
      </w:r>
      <w:r w:rsidR="003F1F0C" w:rsidRPr="00F91D6E">
        <w:rPr>
          <w:rFonts w:ascii="標楷體" w:eastAsia="標楷體" w:hAnsi="標楷體"/>
          <w:color w:val="000000" w:themeColor="text1"/>
        </w:rPr>
        <w:t>…</w:t>
      </w:r>
      <w:r w:rsidRPr="00F91D6E">
        <w:rPr>
          <w:rFonts w:ascii="標楷體" w:eastAsia="標楷體" w:hAnsi="標楷體" w:hint="eastAsia"/>
          <w:color w:val="000000" w:themeColor="text1"/>
        </w:rPr>
        <w:t>」，同草案第4條第1款規定：「</w:t>
      </w:r>
      <w:r w:rsidR="009F0AEB" w:rsidRPr="00F91D6E">
        <w:rPr>
          <w:rFonts w:ascii="標楷體" w:eastAsia="標楷體" w:hAnsi="標楷體"/>
          <w:color w:val="000000" w:themeColor="text1"/>
        </w:rPr>
        <w:t>…</w:t>
      </w:r>
      <w:r w:rsidRPr="00F91D6E">
        <w:rPr>
          <w:rFonts w:ascii="標楷體" w:eastAsia="標楷體" w:hAnsi="標楷體" w:hint="eastAsia"/>
          <w:color w:val="000000" w:themeColor="text1"/>
        </w:rPr>
        <w:t>提供或接受因偵查、審判</w:t>
      </w:r>
      <w:r w:rsidR="003F1F0C" w:rsidRPr="00F91D6E">
        <w:rPr>
          <w:rFonts w:ascii="標楷體" w:eastAsia="標楷體" w:hAnsi="標楷體"/>
          <w:color w:val="000000" w:themeColor="text1"/>
        </w:rPr>
        <w:t>…</w:t>
      </w:r>
      <w:r w:rsidRPr="00F91D6E">
        <w:rPr>
          <w:rFonts w:ascii="標楷體" w:eastAsia="標楷體" w:hAnsi="標楷體" w:hint="eastAsia"/>
          <w:color w:val="000000" w:themeColor="text1"/>
        </w:rPr>
        <w:t>等相關刑事司法程序</w:t>
      </w:r>
      <w:r w:rsidR="003F1F0C" w:rsidRPr="00F91D6E">
        <w:rPr>
          <w:rFonts w:ascii="標楷體" w:eastAsia="標楷體" w:hAnsi="標楷體"/>
          <w:color w:val="000000" w:themeColor="text1"/>
        </w:rPr>
        <w:t>…</w:t>
      </w:r>
      <w:r w:rsidRPr="00F91D6E">
        <w:rPr>
          <w:rFonts w:ascii="標楷體" w:eastAsia="標楷體" w:hAnsi="標楷體" w:hint="eastAsia"/>
          <w:color w:val="000000" w:themeColor="text1"/>
        </w:rPr>
        <w:t>事件所需之協助</w:t>
      </w:r>
      <w:r w:rsidR="009F0AEB" w:rsidRPr="00F91D6E">
        <w:rPr>
          <w:rFonts w:ascii="標楷體" w:eastAsia="標楷體" w:hAnsi="標楷體"/>
          <w:color w:val="000000" w:themeColor="text1"/>
        </w:rPr>
        <w:t>…</w:t>
      </w:r>
      <w:r w:rsidRPr="00F91D6E">
        <w:rPr>
          <w:rFonts w:ascii="標楷體" w:eastAsia="標楷體" w:hAnsi="標楷體" w:hint="eastAsia"/>
          <w:color w:val="000000" w:themeColor="text1"/>
        </w:rPr>
        <w:t>」。</w:t>
      </w:r>
      <w:r w:rsidR="00702BB6" w:rsidRPr="00F91D6E">
        <w:rPr>
          <w:rFonts w:ascii="標楷體" w:eastAsia="標楷體" w:hAnsi="標楷體" w:hint="eastAsia"/>
          <w:color w:val="000000" w:themeColor="text1"/>
        </w:rPr>
        <w:t>未來</w:t>
      </w:r>
      <w:r w:rsidRPr="00F91D6E">
        <w:rPr>
          <w:rFonts w:ascii="標楷體" w:eastAsia="標楷體" w:hAnsi="標楷體" w:hint="eastAsia"/>
          <w:color w:val="000000" w:themeColor="text1"/>
        </w:rPr>
        <w:t>該法通過施行後，我國即有內國之法源依據，得就此與外國簽訂相關協定。</w:t>
      </w:r>
      <w:r w:rsidR="00603898" w:rsidRPr="00F91D6E">
        <w:rPr>
          <w:rFonts w:ascii="標楷體" w:eastAsia="標楷體" w:hAnsi="標楷體" w:hint="eastAsia"/>
          <w:color w:val="000000" w:themeColor="text1"/>
        </w:rPr>
        <w:t>另考量在我國現行法制架構下，大陸地區並非前開所指之外國政府、機構或國際組織，為杜我國與大陸地區進行刑事司法互助之爭議並符合實際之需要，</w:t>
      </w:r>
      <w:proofErr w:type="gramStart"/>
      <w:r w:rsidR="00603898" w:rsidRPr="00F91D6E">
        <w:rPr>
          <w:rFonts w:ascii="標楷體" w:eastAsia="標楷體" w:hAnsi="標楷體" w:hint="eastAsia"/>
          <w:color w:val="000000" w:themeColor="text1"/>
        </w:rPr>
        <w:t>爰</w:t>
      </w:r>
      <w:proofErr w:type="gramEnd"/>
      <w:r w:rsidR="00603898" w:rsidRPr="00F91D6E">
        <w:rPr>
          <w:rFonts w:ascii="標楷體" w:eastAsia="標楷體" w:hAnsi="標楷體" w:hint="eastAsia"/>
          <w:color w:val="000000" w:themeColor="text1"/>
        </w:rPr>
        <w:t>在現行兩岸關係之法制架構下及配合</w:t>
      </w:r>
      <w:r w:rsidR="00ED7A0F" w:rsidRPr="00F91D6E">
        <w:rPr>
          <w:rFonts w:ascii="標楷體" w:eastAsia="標楷體" w:hAnsi="標楷體" w:hint="eastAsia"/>
          <w:color w:val="000000" w:themeColor="text1"/>
        </w:rPr>
        <w:t>《海峽兩岸共同打擊犯罪及司法互助協議》（下稱《兩岸共打及司法互助協議》）</w:t>
      </w:r>
      <w:r w:rsidR="00603898" w:rsidRPr="00F91D6E">
        <w:rPr>
          <w:rFonts w:ascii="標楷體" w:eastAsia="標楷體" w:hAnsi="標楷體" w:hint="eastAsia"/>
          <w:color w:val="000000" w:themeColor="text1"/>
        </w:rPr>
        <w:t>第3條有關聯繫主體規定，於</w:t>
      </w:r>
      <w:r w:rsidR="00E30D6C" w:rsidRPr="00F91D6E">
        <w:rPr>
          <w:rFonts w:ascii="標楷體" w:eastAsia="標楷體" w:hAnsi="標楷體" w:hint="eastAsia"/>
          <w:color w:val="000000" w:themeColor="text1"/>
        </w:rPr>
        <w:t>《國際刑事司法互助法》草案</w:t>
      </w:r>
      <w:r w:rsidR="00603898" w:rsidRPr="00F91D6E">
        <w:rPr>
          <w:rFonts w:ascii="標楷體" w:eastAsia="標楷體" w:hAnsi="標楷體" w:hint="eastAsia"/>
          <w:color w:val="000000" w:themeColor="text1"/>
        </w:rPr>
        <w:t>第35條規定臺灣地區與大陸地區間之刑事司法互助請求，</w:t>
      </w:r>
      <w:proofErr w:type="gramStart"/>
      <w:r w:rsidR="00603898" w:rsidRPr="00F91D6E">
        <w:rPr>
          <w:rFonts w:ascii="標楷體" w:eastAsia="標楷體" w:hAnsi="標楷體" w:hint="eastAsia"/>
          <w:color w:val="000000" w:themeColor="text1"/>
        </w:rPr>
        <w:t>準</w:t>
      </w:r>
      <w:proofErr w:type="gramEnd"/>
      <w:r w:rsidR="00603898" w:rsidRPr="00F91D6E">
        <w:rPr>
          <w:rFonts w:ascii="標楷體" w:eastAsia="標楷體" w:hAnsi="標楷體" w:hint="eastAsia"/>
          <w:color w:val="000000" w:themeColor="text1"/>
        </w:rPr>
        <w:t>用</w:t>
      </w:r>
      <w:r w:rsidR="00E30D6C" w:rsidRPr="00F91D6E">
        <w:rPr>
          <w:rFonts w:ascii="標楷體" w:eastAsia="標楷體" w:hAnsi="標楷體" w:hint="eastAsia"/>
          <w:color w:val="000000" w:themeColor="text1"/>
        </w:rPr>
        <w:t>本</w:t>
      </w:r>
      <w:r w:rsidR="00603898" w:rsidRPr="00F91D6E">
        <w:rPr>
          <w:rFonts w:ascii="標楷體" w:eastAsia="標楷體" w:hAnsi="標楷體" w:hint="eastAsia"/>
          <w:color w:val="000000" w:themeColor="text1"/>
        </w:rPr>
        <w:t>法規定，並由法務部與大陸地區權責機關相互為之。</w:t>
      </w:r>
      <w:proofErr w:type="gramStart"/>
      <w:r w:rsidR="00603898" w:rsidRPr="00F91D6E">
        <w:rPr>
          <w:rFonts w:ascii="標楷體" w:eastAsia="標楷體" w:hAnsi="標楷體" w:hint="eastAsia"/>
          <w:color w:val="000000" w:themeColor="text1"/>
        </w:rPr>
        <w:t>此外，</w:t>
      </w:r>
      <w:proofErr w:type="gramEnd"/>
      <w:r w:rsidR="00603898" w:rsidRPr="00F91D6E">
        <w:rPr>
          <w:rFonts w:ascii="標楷體" w:eastAsia="標楷體" w:hAnsi="標楷體" w:hint="eastAsia"/>
          <w:color w:val="000000" w:themeColor="text1"/>
        </w:rPr>
        <w:t>與香港及澳門之關係另有</w:t>
      </w:r>
      <w:r w:rsidR="00E30D6C" w:rsidRPr="00F91D6E">
        <w:rPr>
          <w:rFonts w:ascii="標楷體" w:eastAsia="標楷體" w:hAnsi="標楷體" w:hint="eastAsia"/>
          <w:color w:val="000000" w:themeColor="text1"/>
        </w:rPr>
        <w:t>《</w:t>
      </w:r>
      <w:r w:rsidR="00603898" w:rsidRPr="00F91D6E">
        <w:rPr>
          <w:rFonts w:ascii="標楷體" w:eastAsia="標楷體" w:hAnsi="標楷體" w:hint="eastAsia"/>
          <w:color w:val="000000" w:themeColor="text1"/>
        </w:rPr>
        <w:t>香港澳門關係條例</w:t>
      </w:r>
      <w:r w:rsidR="00E30D6C" w:rsidRPr="00F91D6E">
        <w:rPr>
          <w:rFonts w:ascii="標楷體" w:eastAsia="標楷體" w:hAnsi="標楷體" w:hint="eastAsia"/>
          <w:color w:val="000000" w:themeColor="text1"/>
        </w:rPr>
        <w:t>》</w:t>
      </w:r>
      <w:r w:rsidR="00603898" w:rsidRPr="00F91D6E">
        <w:rPr>
          <w:rFonts w:ascii="標楷體" w:eastAsia="標楷體" w:hAnsi="標楷體" w:hint="eastAsia"/>
          <w:color w:val="000000" w:themeColor="text1"/>
        </w:rPr>
        <w:t>規範，</w:t>
      </w:r>
      <w:proofErr w:type="gramStart"/>
      <w:r w:rsidR="00603898" w:rsidRPr="00F91D6E">
        <w:rPr>
          <w:rFonts w:ascii="標楷體" w:eastAsia="標楷體" w:hAnsi="標楷體" w:hint="eastAsia"/>
          <w:color w:val="000000" w:themeColor="text1"/>
        </w:rPr>
        <w:t>為符實際</w:t>
      </w:r>
      <w:proofErr w:type="gramEnd"/>
      <w:r w:rsidR="00603898" w:rsidRPr="00F91D6E">
        <w:rPr>
          <w:rFonts w:ascii="標楷體" w:eastAsia="標楷體" w:hAnsi="標楷體" w:hint="eastAsia"/>
          <w:color w:val="000000" w:themeColor="text1"/>
        </w:rPr>
        <w:t>需要，</w:t>
      </w:r>
      <w:proofErr w:type="gramStart"/>
      <w:r w:rsidR="00603898" w:rsidRPr="00F91D6E">
        <w:rPr>
          <w:rFonts w:ascii="標楷體" w:eastAsia="標楷體" w:hAnsi="標楷體" w:hint="eastAsia"/>
          <w:color w:val="000000" w:themeColor="text1"/>
        </w:rPr>
        <w:t>爰</w:t>
      </w:r>
      <w:proofErr w:type="gramEnd"/>
      <w:r w:rsidR="00603898" w:rsidRPr="00F91D6E">
        <w:rPr>
          <w:rFonts w:ascii="標楷體" w:eastAsia="標楷體" w:hAnsi="標楷體" w:hint="eastAsia"/>
          <w:color w:val="000000" w:themeColor="text1"/>
        </w:rPr>
        <w:t>在現行與港澳關係之法制架構下，於</w:t>
      </w:r>
      <w:r w:rsidR="00E30D6C" w:rsidRPr="00F91D6E">
        <w:rPr>
          <w:rFonts w:ascii="標楷體" w:eastAsia="標楷體" w:hAnsi="標楷體" w:hint="eastAsia"/>
          <w:color w:val="000000" w:themeColor="text1"/>
        </w:rPr>
        <w:t>同草案</w:t>
      </w:r>
      <w:r w:rsidR="00603898" w:rsidRPr="00F91D6E">
        <w:rPr>
          <w:rFonts w:ascii="標楷體" w:eastAsia="標楷體" w:hAnsi="標楷體" w:hint="eastAsia"/>
          <w:color w:val="000000" w:themeColor="text1"/>
        </w:rPr>
        <w:t>第36條規定臺灣地區與香港、澳門間之刑事司法互助請求，</w:t>
      </w:r>
      <w:proofErr w:type="gramStart"/>
      <w:r w:rsidR="00603898" w:rsidRPr="00F91D6E">
        <w:rPr>
          <w:rFonts w:ascii="標楷體" w:eastAsia="標楷體" w:hAnsi="標楷體" w:hint="eastAsia"/>
          <w:color w:val="000000" w:themeColor="text1"/>
        </w:rPr>
        <w:t>準</w:t>
      </w:r>
      <w:proofErr w:type="gramEnd"/>
      <w:r w:rsidR="00603898" w:rsidRPr="00F91D6E">
        <w:rPr>
          <w:rFonts w:ascii="標楷體" w:eastAsia="標楷體" w:hAnsi="標楷體" w:hint="eastAsia"/>
          <w:color w:val="000000" w:themeColor="text1"/>
        </w:rPr>
        <w:t>用</w:t>
      </w:r>
      <w:r w:rsidR="00E30D6C" w:rsidRPr="00F91D6E">
        <w:rPr>
          <w:rFonts w:ascii="標楷體" w:eastAsia="標楷體" w:hAnsi="標楷體" w:hint="eastAsia"/>
          <w:color w:val="000000" w:themeColor="text1"/>
        </w:rPr>
        <w:t>本法</w:t>
      </w:r>
      <w:r w:rsidR="00603898" w:rsidRPr="00F91D6E">
        <w:rPr>
          <w:rFonts w:ascii="標楷體" w:eastAsia="標楷體" w:hAnsi="標楷體" w:hint="eastAsia"/>
          <w:color w:val="000000" w:themeColor="text1"/>
        </w:rPr>
        <w:t>規定，並由法務部經行政院大陸委員會與香港、澳門之權責機關相互為之。</w:t>
      </w:r>
      <w:r w:rsidRPr="00F91D6E">
        <w:rPr>
          <w:rFonts w:ascii="標楷體" w:eastAsia="標楷體" w:hAnsi="標楷體" w:hint="eastAsia"/>
          <w:color w:val="000000" w:themeColor="text1"/>
        </w:rPr>
        <w:t>（§37）</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17" w:name="_Toc476752590"/>
      <w:bookmarkStart w:id="218" w:name="_Toc479175859"/>
      <w:bookmarkStart w:id="219" w:name="_Toc508693914"/>
      <w:r w:rsidRPr="00F91D6E">
        <w:rPr>
          <w:rFonts w:ascii="標楷體" w:eastAsia="標楷體" w:hAnsi="標楷體" w:hint="eastAsia"/>
          <w:b/>
          <w:color w:val="000000" w:themeColor="text1"/>
          <w:sz w:val="28"/>
          <w:szCs w:val="28"/>
        </w:rPr>
        <w:t>第38條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國家機關間之合作</w:t>
      </w:r>
      <w:bookmarkEnd w:id="217"/>
      <w:bookmarkEnd w:id="218"/>
      <w:bookmarkEnd w:id="219"/>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（§38）</w:t>
      </w:r>
    </w:p>
    <w:p w:rsidR="00E014B2" w:rsidRPr="00F91D6E" w:rsidRDefault="00E014B2" w:rsidP="00133801">
      <w:pPr>
        <w:pStyle w:val="a3"/>
        <w:numPr>
          <w:ilvl w:val="0"/>
          <w:numId w:val="6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228條至第231條之1規範檢察事務官、司法警察官、司法警察應協助檢察官、受檢察官指揮、受檢察官命令偵查犯罪及移送或報告調查結果等事項。同法第241條規定公務員因執行職務知有犯罪嫌疑者，應為告發；第247條規定關於偵查事</w:t>
      </w:r>
      <w:r w:rsidRPr="00F91D6E">
        <w:rPr>
          <w:rFonts w:ascii="標楷體" w:eastAsia="標楷體" w:hAnsi="標楷體" w:hint="eastAsia"/>
          <w:color w:val="000000" w:themeColor="text1"/>
        </w:rPr>
        <w:lastRenderedPageBreak/>
        <w:t>項，檢察官得請該管機關為必要之報告；第249條規定檢察官於必要時，並得請附近軍事官長派遣軍隊輔助。（§38）</w:t>
      </w:r>
    </w:p>
    <w:p w:rsidR="00DB5E53" w:rsidRPr="00F91D6E" w:rsidRDefault="00E014B2" w:rsidP="00133801">
      <w:pPr>
        <w:pStyle w:val="a3"/>
        <w:numPr>
          <w:ilvl w:val="0"/>
          <w:numId w:val="6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《洗錢防制法》第9條、第10條規定，金融機構（銀行、信託投資公司、信用合作社、農會信用部、漁會信用部、全國農業金庫、辦理儲金匯兌之郵政機構、票</w:t>
      </w:r>
      <w:proofErr w:type="gramStart"/>
      <w:r w:rsidRPr="00F91D6E">
        <w:rPr>
          <w:rFonts w:ascii="標楷體" w:eastAsia="標楷體" w:hAnsi="標楷體" w:hint="eastAsia"/>
          <w:color w:val="000000" w:themeColor="text1"/>
        </w:rPr>
        <w:t>券</w:t>
      </w:r>
      <w:proofErr w:type="gramEnd"/>
      <w:r w:rsidRPr="00F91D6E">
        <w:rPr>
          <w:rFonts w:ascii="標楷體" w:eastAsia="標楷體" w:hAnsi="標楷體" w:hint="eastAsia"/>
          <w:color w:val="000000" w:themeColor="text1"/>
        </w:rPr>
        <w:t>金融公司、信用卡公司、保險公司、證券商、證券投資信託事業、證券金融</w:t>
      </w:r>
      <w:r w:rsidR="00180EDD" w:rsidRPr="00F91D6E">
        <w:rPr>
          <w:rFonts w:ascii="標楷體" w:eastAsia="標楷體" w:hAnsi="標楷體" w:hint="eastAsia"/>
          <w:color w:val="000000" w:themeColor="text1"/>
        </w:rPr>
        <w:t>事</w:t>
      </w:r>
      <w:r w:rsidRPr="00F91D6E">
        <w:rPr>
          <w:rFonts w:ascii="標楷體" w:eastAsia="標楷體" w:hAnsi="標楷體" w:hint="eastAsia"/>
          <w:color w:val="000000" w:themeColor="text1"/>
        </w:rPr>
        <w:t>業、證券投資顧問事業、證券集中保管事業、期貨商、信託業）對於達一定金額以上之通貨交易</w:t>
      </w:r>
      <w:r w:rsidR="00180EDD" w:rsidRPr="00F91D6E">
        <w:rPr>
          <w:rFonts w:ascii="標楷體" w:eastAsia="標楷體" w:hAnsi="標楷體" w:hint="eastAsia"/>
          <w:color w:val="000000" w:themeColor="text1"/>
        </w:rPr>
        <w:t>或</w:t>
      </w:r>
      <w:r w:rsidRPr="00F91D6E">
        <w:rPr>
          <w:rFonts w:ascii="標楷體" w:eastAsia="標楷體" w:hAnsi="標楷體" w:hint="eastAsia"/>
          <w:color w:val="000000" w:themeColor="text1"/>
        </w:rPr>
        <w:t>疑似第14條、第15條之罪之交易，應向調查局申報。</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§38</w:t>
      </w:r>
      <w:r w:rsidR="008F19C7" w:rsidRPr="00F91D6E">
        <w:rPr>
          <w:rFonts w:ascii="標楷體" w:eastAsia="標楷體" w:hAnsi="標楷體" w:hint="eastAsia"/>
          <w:color w:val="000000" w:themeColor="text1"/>
        </w:rPr>
        <w:t>）</w:t>
      </w:r>
    </w:p>
    <w:p w:rsidR="00E014B2" w:rsidRPr="00F91D6E" w:rsidRDefault="00E014B2" w:rsidP="00133801">
      <w:pPr>
        <w:pStyle w:val="a3"/>
        <w:numPr>
          <w:ilvl w:val="0"/>
          <w:numId w:val="6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《貪污治罪條例》第13條、第14條亦規定直屬主管長官、辦理監察、會計、審計、犯罪調查、督察、政風人員，因執行職務而查知貪瀆犯行者，有舉發之義務。(調查局§38</w:t>
      </w:r>
      <w:proofErr w:type="gramStart"/>
      <w:r w:rsidRPr="00F91D6E">
        <w:rPr>
          <w:rFonts w:ascii="標楷體" w:eastAsia="標楷體" w:hAnsi="標楷體" w:hint="eastAsia"/>
          <w:color w:val="000000" w:themeColor="text1"/>
        </w:rPr>
        <w:t>）</w:t>
      </w:r>
      <w:proofErr w:type="gramEnd"/>
    </w:p>
    <w:p w:rsidR="00E014B2" w:rsidRPr="00F91D6E" w:rsidRDefault="00E014B2" w:rsidP="00133801">
      <w:pPr>
        <w:pStyle w:val="a3"/>
        <w:numPr>
          <w:ilvl w:val="0"/>
          <w:numId w:val="6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《檢察官與司法警察機關執行職務聯繫辦法》、《法務部廉政署與法務部調查局肅貪業務聯繫作業要點》、《法務部廉政署協調各機</w:t>
      </w:r>
      <w:r w:rsidR="00DB5E53" w:rsidRPr="00F91D6E">
        <w:rPr>
          <w:rFonts w:ascii="標楷體" w:eastAsia="標楷體" w:hAnsi="標楷體" w:hint="eastAsia"/>
          <w:color w:val="000000" w:themeColor="text1"/>
        </w:rPr>
        <w:t>關政風機構配合辦理貪瀆案件查察作業要點》，</w:t>
      </w:r>
      <w:proofErr w:type="gramStart"/>
      <w:r w:rsidR="00DB5E53" w:rsidRPr="00F91D6E">
        <w:rPr>
          <w:rFonts w:ascii="標楷體" w:eastAsia="標楷體" w:hAnsi="標楷體" w:hint="eastAsia"/>
          <w:color w:val="000000" w:themeColor="text1"/>
        </w:rPr>
        <w:t>均為強化</w:t>
      </w:r>
      <w:proofErr w:type="gramEnd"/>
      <w:r w:rsidR="00DB5E53" w:rsidRPr="00F91D6E">
        <w:rPr>
          <w:rFonts w:ascii="標楷體" w:eastAsia="標楷體" w:hAnsi="標楷體" w:hint="eastAsia"/>
          <w:color w:val="000000" w:themeColor="text1"/>
        </w:rPr>
        <w:t>相關國家機關間合作之</w:t>
      </w:r>
      <w:r w:rsidRPr="00F91D6E">
        <w:rPr>
          <w:rFonts w:ascii="標楷體" w:eastAsia="標楷體" w:hAnsi="標楷體" w:hint="eastAsia"/>
          <w:color w:val="000000" w:themeColor="text1"/>
        </w:rPr>
        <w:t>規定。（§38）</w:t>
      </w:r>
    </w:p>
    <w:p w:rsidR="00E014B2" w:rsidRPr="00F91D6E" w:rsidRDefault="00B76746"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1602E5" w:rsidRPr="00F91D6E">
        <w:rPr>
          <w:rFonts w:ascii="標楷體" w:eastAsia="標楷體" w:hAnsi="標楷體" w:hint="eastAsia"/>
          <w:color w:val="000000" w:themeColor="text1"/>
        </w:rPr>
        <w:t>（§38）</w:t>
      </w:r>
    </w:p>
    <w:p w:rsidR="00E014B2" w:rsidRPr="00F91D6E" w:rsidRDefault="00A71E8E" w:rsidP="00133801">
      <w:pPr>
        <w:pStyle w:val="a3"/>
        <w:numPr>
          <w:ilvl w:val="0"/>
          <w:numId w:val="6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行政院</w:t>
      </w:r>
      <w:r w:rsidR="00B76746" w:rsidRPr="00F91D6E">
        <w:rPr>
          <w:rFonts w:ascii="標楷體" w:eastAsia="標楷體" w:hAnsi="標楷體" w:hint="eastAsia"/>
          <w:color w:val="000000" w:themeColor="text1"/>
        </w:rPr>
        <w:t>每年召開</w:t>
      </w:r>
      <w:r w:rsidR="00E014B2" w:rsidRPr="00F91D6E">
        <w:rPr>
          <w:rFonts w:ascii="標楷體" w:eastAsia="標楷體" w:hAnsi="標楷體" w:hint="eastAsia"/>
          <w:color w:val="000000" w:themeColor="text1"/>
        </w:rPr>
        <w:t>「經濟</w:t>
      </w:r>
      <w:r w:rsidR="00E014B2" w:rsidRPr="00F91D6E">
        <w:rPr>
          <w:rFonts w:ascii="標楷體" w:eastAsia="標楷體" w:hAnsi="標楷體"/>
          <w:color w:val="000000" w:themeColor="text1"/>
        </w:rPr>
        <w:t>犯罪防制執行會報</w:t>
      </w:r>
      <w:r w:rsidR="00E014B2"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w:t>
      </w:r>
      <w:r w:rsidR="00B76746" w:rsidRPr="00F91D6E">
        <w:rPr>
          <w:rFonts w:ascii="標楷體" w:eastAsia="標楷體" w:hAnsi="標楷體" w:hint="eastAsia"/>
          <w:color w:val="000000" w:themeColor="text1"/>
        </w:rPr>
        <w:t>由調查</w:t>
      </w:r>
      <w:r w:rsidR="00B76746" w:rsidRPr="00F91D6E">
        <w:rPr>
          <w:rFonts w:ascii="標楷體" w:eastAsia="標楷體" w:hAnsi="標楷體"/>
          <w:color w:val="000000" w:themeColor="text1"/>
        </w:rPr>
        <w:t>局</w:t>
      </w:r>
      <w:r w:rsidR="00B76746" w:rsidRPr="00F91D6E">
        <w:rPr>
          <w:rFonts w:ascii="標楷體" w:eastAsia="標楷體" w:hAnsi="標楷體" w:hint="eastAsia"/>
          <w:color w:val="000000" w:themeColor="text1"/>
        </w:rPr>
        <w:t>擔任秘書單位，跨部會</w:t>
      </w:r>
      <w:r w:rsidR="00E014B2" w:rsidRPr="00F91D6E">
        <w:rPr>
          <w:rFonts w:ascii="標楷體" w:eastAsia="標楷體" w:hAnsi="標楷體"/>
          <w:color w:val="000000" w:themeColor="text1"/>
        </w:rPr>
        <w:t>邀集</w:t>
      </w:r>
      <w:r w:rsidR="00E014B2" w:rsidRPr="00F91D6E">
        <w:rPr>
          <w:rFonts w:ascii="標楷體" w:eastAsia="標楷體" w:hAnsi="標楷體" w:hint="eastAsia"/>
          <w:color w:val="000000" w:themeColor="text1"/>
        </w:rPr>
        <w:t>法</w:t>
      </w:r>
      <w:r w:rsidR="00E014B2" w:rsidRPr="00F91D6E">
        <w:rPr>
          <w:rFonts w:ascii="標楷體" w:eastAsia="標楷體" w:hAnsi="標楷體"/>
          <w:color w:val="000000" w:themeColor="text1"/>
        </w:rPr>
        <w:t>務部</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檢察司、</w:t>
      </w:r>
      <w:r w:rsidR="00E014B2" w:rsidRPr="00F91D6E">
        <w:rPr>
          <w:rFonts w:ascii="標楷體" w:eastAsia="標楷體" w:hAnsi="標楷體" w:hint="eastAsia"/>
          <w:color w:val="000000" w:themeColor="text1"/>
        </w:rPr>
        <w:t>臺灣高等</w:t>
      </w:r>
      <w:r w:rsidR="00E014B2" w:rsidRPr="00F91D6E">
        <w:rPr>
          <w:rFonts w:ascii="標楷體" w:eastAsia="標楷體" w:hAnsi="標楷體"/>
          <w:color w:val="000000" w:themeColor="text1"/>
        </w:rPr>
        <w:t>法院檢察署</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、內政部</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警政署、移民署</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w:t>
      </w:r>
      <w:r w:rsidR="00E014B2" w:rsidRPr="00F91D6E">
        <w:rPr>
          <w:rFonts w:ascii="標楷體" w:eastAsia="標楷體" w:hAnsi="標楷體" w:hint="eastAsia"/>
          <w:color w:val="000000" w:themeColor="text1"/>
        </w:rPr>
        <w:t>公平</w:t>
      </w:r>
      <w:r w:rsidR="00E014B2" w:rsidRPr="00F91D6E">
        <w:rPr>
          <w:rFonts w:ascii="標楷體" w:eastAsia="標楷體" w:hAnsi="標楷體"/>
          <w:color w:val="000000" w:themeColor="text1"/>
        </w:rPr>
        <w:t>交易委員會、</w:t>
      </w:r>
      <w:r w:rsidR="00E014B2" w:rsidRPr="00F91D6E">
        <w:rPr>
          <w:rFonts w:ascii="標楷體" w:eastAsia="標楷體" w:hAnsi="標楷體" w:hint="eastAsia"/>
          <w:color w:val="000000" w:themeColor="text1"/>
        </w:rPr>
        <w:t>外交部</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領事事務局</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w:t>
      </w:r>
      <w:r w:rsidR="00E014B2" w:rsidRPr="00F91D6E">
        <w:rPr>
          <w:rFonts w:ascii="標楷體" w:eastAsia="標楷體" w:hAnsi="標楷體" w:hint="eastAsia"/>
          <w:color w:val="000000" w:themeColor="text1"/>
        </w:rPr>
        <w:t>金管會</w:t>
      </w:r>
      <w:r w:rsidR="00B76746"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銀行局、證</w:t>
      </w:r>
      <w:r w:rsidR="00E014B2" w:rsidRPr="00F91D6E">
        <w:rPr>
          <w:rFonts w:ascii="標楷體" w:eastAsia="標楷體" w:hAnsi="標楷體"/>
          <w:color w:val="000000" w:themeColor="text1"/>
        </w:rPr>
        <w:t>期</w:t>
      </w:r>
      <w:r w:rsidR="00E014B2" w:rsidRPr="00F91D6E">
        <w:rPr>
          <w:rFonts w:ascii="標楷體" w:eastAsia="標楷體" w:hAnsi="標楷體" w:hint="eastAsia"/>
          <w:color w:val="000000" w:themeColor="text1"/>
        </w:rPr>
        <w:t>局、保險局、檢查局</w:t>
      </w:r>
      <w:r w:rsidR="00B76746"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、經濟</w:t>
      </w:r>
      <w:r w:rsidR="00E014B2" w:rsidRPr="00F91D6E">
        <w:rPr>
          <w:rFonts w:ascii="標楷體" w:eastAsia="標楷體" w:hAnsi="標楷體"/>
          <w:color w:val="000000" w:themeColor="text1"/>
        </w:rPr>
        <w:t>部</w:t>
      </w:r>
      <w:r w:rsidR="00B76746" w:rsidRPr="00F91D6E">
        <w:rPr>
          <w:rFonts w:ascii="標楷體" w:eastAsia="標楷體" w:hAnsi="標楷體" w:hint="eastAsia"/>
          <w:color w:val="000000" w:themeColor="text1"/>
        </w:rPr>
        <w:t>（</w:t>
      </w:r>
      <w:r w:rsidR="00E014B2" w:rsidRPr="00F91D6E">
        <w:rPr>
          <w:rFonts w:ascii="標楷體" w:eastAsia="標楷體" w:hAnsi="標楷體"/>
          <w:color w:val="000000" w:themeColor="text1"/>
        </w:rPr>
        <w:t>商業司、智慧財產</w:t>
      </w:r>
      <w:r w:rsidR="00E014B2" w:rsidRPr="00F91D6E">
        <w:rPr>
          <w:rFonts w:ascii="標楷體" w:eastAsia="標楷體" w:hAnsi="標楷體" w:hint="eastAsia"/>
          <w:color w:val="000000" w:themeColor="text1"/>
        </w:rPr>
        <w:t>局</w:t>
      </w:r>
      <w:r w:rsidR="00B76746"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等</w:t>
      </w:r>
      <w:r w:rsidR="00E014B2" w:rsidRPr="00F91D6E">
        <w:rPr>
          <w:rFonts w:ascii="標楷體" w:eastAsia="標楷體" w:hAnsi="標楷體"/>
          <w:color w:val="000000" w:themeColor="text1"/>
        </w:rPr>
        <w:t>單位，</w:t>
      </w:r>
      <w:r w:rsidR="00B76746" w:rsidRPr="00F91D6E">
        <w:rPr>
          <w:rFonts w:ascii="標楷體" w:eastAsia="標楷體" w:hAnsi="標楷體" w:hint="eastAsia"/>
          <w:color w:val="000000" w:themeColor="text1"/>
        </w:rPr>
        <w:t>以</w:t>
      </w:r>
      <w:r w:rsidR="00E014B2" w:rsidRPr="00F91D6E">
        <w:rPr>
          <w:rFonts w:ascii="標楷體" w:eastAsia="標楷體" w:hAnsi="標楷體"/>
          <w:color w:val="000000" w:themeColor="text1"/>
        </w:rPr>
        <w:t>當前經濟犯罪情勢及企業貪瀆犯罪</w:t>
      </w:r>
      <w:r w:rsidR="00B76746" w:rsidRPr="00F91D6E">
        <w:rPr>
          <w:rFonts w:ascii="標楷體" w:eastAsia="標楷體" w:hAnsi="標楷體" w:hint="eastAsia"/>
          <w:color w:val="000000" w:themeColor="text1"/>
        </w:rPr>
        <w:t>為題</w:t>
      </w:r>
      <w:r w:rsidR="00E014B2" w:rsidRPr="00F91D6E">
        <w:rPr>
          <w:rFonts w:ascii="標楷體" w:eastAsia="標楷體" w:hAnsi="標楷體" w:hint="eastAsia"/>
          <w:color w:val="000000" w:themeColor="text1"/>
        </w:rPr>
        <w:t>，聚焦</w:t>
      </w:r>
      <w:r w:rsidR="00E014B2" w:rsidRPr="00F91D6E">
        <w:rPr>
          <w:rFonts w:ascii="標楷體" w:eastAsia="標楷體" w:hAnsi="標楷體"/>
          <w:color w:val="000000" w:themeColor="text1"/>
        </w:rPr>
        <w:t>防</w:t>
      </w:r>
      <w:r w:rsidR="00E014B2" w:rsidRPr="00F91D6E">
        <w:rPr>
          <w:rFonts w:ascii="標楷體" w:eastAsia="標楷體" w:hAnsi="標楷體" w:hint="eastAsia"/>
          <w:color w:val="000000" w:themeColor="text1"/>
        </w:rPr>
        <w:t>杜</w:t>
      </w:r>
      <w:r w:rsidR="00E014B2" w:rsidRPr="00F91D6E">
        <w:rPr>
          <w:rFonts w:ascii="標楷體" w:eastAsia="標楷體" w:hAnsi="標楷體"/>
          <w:color w:val="000000" w:themeColor="text1"/>
        </w:rPr>
        <w:t>重大經濟犯罪（含企業貪瀆）</w:t>
      </w:r>
      <w:r w:rsidR="00E014B2" w:rsidRPr="00F91D6E">
        <w:rPr>
          <w:rFonts w:ascii="標楷體" w:eastAsia="標楷體" w:hAnsi="標楷體" w:hint="eastAsia"/>
          <w:color w:val="000000" w:themeColor="text1"/>
        </w:rPr>
        <w:t>。(§38</w:t>
      </w:r>
      <w:proofErr w:type="gramStart"/>
      <w:r w:rsidR="00E014B2" w:rsidRPr="00F91D6E">
        <w:rPr>
          <w:rFonts w:ascii="標楷體" w:eastAsia="標楷體" w:hAnsi="標楷體" w:hint="eastAsia"/>
          <w:color w:val="000000" w:themeColor="text1"/>
        </w:rPr>
        <w:t>）</w:t>
      </w:r>
      <w:proofErr w:type="gramEnd"/>
    </w:p>
    <w:p w:rsidR="00E014B2" w:rsidRPr="00F91D6E" w:rsidRDefault="00A71E8E" w:rsidP="00133801">
      <w:pPr>
        <w:pStyle w:val="a3"/>
        <w:numPr>
          <w:ilvl w:val="0"/>
          <w:numId w:val="6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調查局洗錢</w:t>
      </w:r>
      <w:proofErr w:type="gramStart"/>
      <w:r w:rsidRPr="00F91D6E">
        <w:rPr>
          <w:rFonts w:ascii="標楷體" w:eastAsia="標楷體" w:hAnsi="標楷體" w:hint="eastAsia"/>
          <w:color w:val="000000" w:themeColor="text1"/>
        </w:rPr>
        <w:t>防制處為</w:t>
      </w:r>
      <w:proofErr w:type="gramEnd"/>
      <w:r w:rsidRPr="00F91D6E">
        <w:rPr>
          <w:rFonts w:ascii="標楷體" w:eastAsia="標楷體" w:hAnsi="標楷體" w:hint="eastAsia"/>
          <w:color w:val="000000" w:themeColor="text1"/>
        </w:rPr>
        <w:t>依</w:t>
      </w:r>
      <w:r w:rsidR="00C97AF5" w:rsidRPr="00F91D6E">
        <w:rPr>
          <w:rFonts w:ascii="標楷體" w:eastAsia="標楷體" w:hAnsi="標楷體" w:hint="eastAsia"/>
          <w:color w:val="000000" w:themeColor="text1"/>
        </w:rPr>
        <w:t>國際防制洗錢機制所設</w:t>
      </w:r>
      <w:r w:rsidR="00FB4026" w:rsidRPr="00F91D6E">
        <w:rPr>
          <w:rFonts w:ascii="標楷體" w:eastAsia="標楷體" w:hAnsi="標楷體" w:hint="eastAsia"/>
          <w:color w:val="000000" w:themeColor="text1"/>
        </w:rPr>
        <w:t>國家</w:t>
      </w:r>
      <w:r w:rsidR="007066BF" w:rsidRPr="00F91D6E">
        <w:rPr>
          <w:rFonts w:ascii="標楷體" w:eastAsia="標楷體" w:hAnsi="標楷體" w:hint="eastAsia"/>
          <w:color w:val="000000" w:themeColor="text1"/>
        </w:rPr>
        <w:t>金融情報</w:t>
      </w:r>
      <w:r w:rsidR="00797DC6" w:rsidRPr="00F91D6E">
        <w:rPr>
          <w:rFonts w:ascii="標楷體" w:eastAsia="標楷體" w:hAnsi="標楷體" w:hint="eastAsia"/>
          <w:color w:val="000000" w:themeColor="text1"/>
        </w:rPr>
        <w:t xml:space="preserve">中心 </w:t>
      </w:r>
      <w:r w:rsidR="00C97AF5" w:rsidRPr="00F91D6E">
        <w:rPr>
          <w:rFonts w:ascii="標楷體" w:eastAsia="標楷體" w:hAnsi="標楷體" w:hint="eastAsia"/>
          <w:color w:val="000000" w:themeColor="text1"/>
        </w:rPr>
        <w:t>(</w:t>
      </w:r>
      <w:r w:rsidR="00797DC6" w:rsidRPr="00F91D6E">
        <w:rPr>
          <w:rFonts w:ascii="標楷體" w:eastAsia="標楷體" w:hAnsi="標楷體" w:hint="eastAsia"/>
          <w:color w:val="000000" w:themeColor="text1"/>
        </w:rPr>
        <w:t>FIU</w:t>
      </w:r>
      <w:r w:rsidR="00FB4026" w:rsidRPr="00F91D6E">
        <w:rPr>
          <w:rFonts w:ascii="標楷體" w:eastAsia="標楷體" w:hAnsi="標楷體" w:hint="eastAsia"/>
          <w:color w:val="000000" w:themeColor="text1"/>
        </w:rPr>
        <w:t>)</w:t>
      </w:r>
      <w:r w:rsidR="00E014B2" w:rsidRPr="00F91D6E">
        <w:rPr>
          <w:rFonts w:ascii="標楷體" w:eastAsia="標楷體" w:hAnsi="標楷體" w:hint="eastAsia"/>
          <w:color w:val="000000" w:themeColor="text1"/>
        </w:rPr>
        <w:t>受理金融機構及指定之非金融事業或人員申報</w:t>
      </w:r>
      <w:proofErr w:type="gramStart"/>
      <w:r w:rsidR="00E014B2" w:rsidRPr="00F91D6E">
        <w:rPr>
          <w:rFonts w:ascii="標楷體" w:eastAsia="標楷體" w:hAnsi="標楷體" w:hint="eastAsia"/>
          <w:color w:val="000000" w:themeColor="text1"/>
        </w:rPr>
        <w:t>金融情資</w:t>
      </w:r>
      <w:proofErr w:type="gramEnd"/>
      <w:r w:rsidR="00E014B2" w:rsidRPr="00F91D6E">
        <w:rPr>
          <w:rFonts w:ascii="標楷體" w:eastAsia="標楷體" w:hAnsi="標楷體" w:hint="eastAsia"/>
          <w:color w:val="000000" w:themeColor="text1"/>
        </w:rPr>
        <w:t>，</w:t>
      </w:r>
      <w:r w:rsidR="004E797A" w:rsidRPr="00F91D6E">
        <w:rPr>
          <w:rFonts w:ascii="標楷體" w:eastAsia="標楷體" w:hAnsi="標楷體" w:hint="eastAsia"/>
          <w:color w:val="000000" w:themeColor="text1"/>
        </w:rPr>
        <w:t>及</w:t>
      </w:r>
      <w:r w:rsidR="00E014B2" w:rsidRPr="00F91D6E">
        <w:rPr>
          <w:rFonts w:ascii="標楷體" w:eastAsia="標楷體" w:hAnsi="標楷體" w:hint="eastAsia"/>
          <w:color w:val="000000" w:themeColor="text1"/>
        </w:rPr>
        <w:t>分析、處理</w:t>
      </w:r>
      <w:r w:rsidR="004E797A" w:rsidRPr="00F91D6E">
        <w:rPr>
          <w:rFonts w:ascii="標楷體" w:eastAsia="標楷體" w:hAnsi="標楷體" w:hint="eastAsia"/>
          <w:color w:val="000000" w:themeColor="text1"/>
        </w:rPr>
        <w:t>與</w:t>
      </w:r>
      <w:r w:rsidR="00E014B2" w:rsidRPr="00F91D6E">
        <w:rPr>
          <w:rFonts w:ascii="標楷體" w:eastAsia="標楷體" w:hAnsi="標楷體" w:hint="eastAsia"/>
          <w:color w:val="000000" w:themeColor="text1"/>
        </w:rPr>
        <w:t>運用</w:t>
      </w:r>
      <w:r w:rsidR="004E797A" w:rsidRPr="00F91D6E">
        <w:rPr>
          <w:rFonts w:ascii="標楷體" w:eastAsia="標楷體" w:hAnsi="標楷體" w:hint="eastAsia"/>
          <w:color w:val="000000" w:themeColor="text1"/>
        </w:rPr>
        <w:t>該</w:t>
      </w:r>
      <w:proofErr w:type="gramStart"/>
      <w:r w:rsidR="004E797A" w:rsidRPr="00F91D6E">
        <w:rPr>
          <w:rFonts w:ascii="標楷體" w:eastAsia="標楷體" w:hAnsi="標楷體" w:hint="eastAsia"/>
          <w:color w:val="000000" w:themeColor="text1"/>
        </w:rPr>
        <w:t>等情資</w:t>
      </w:r>
      <w:proofErr w:type="gramEnd"/>
      <w:r w:rsidR="00E014B2" w:rsidRPr="00F91D6E">
        <w:rPr>
          <w:rFonts w:ascii="標楷體" w:eastAsia="標楷體" w:hAnsi="標楷體" w:hint="eastAsia"/>
          <w:color w:val="000000" w:themeColor="text1"/>
        </w:rPr>
        <w:t>，並依《洗錢防制法》規定與外國</w:t>
      </w:r>
      <w:r w:rsidR="007066BF" w:rsidRPr="00F91D6E">
        <w:rPr>
          <w:rFonts w:ascii="標楷體" w:eastAsia="標楷體" w:hAnsi="標楷體" w:hint="eastAsia"/>
          <w:color w:val="000000" w:themeColor="text1"/>
        </w:rPr>
        <w:t>金融情報</w:t>
      </w:r>
      <w:r w:rsidR="00D639EB" w:rsidRPr="00F91D6E">
        <w:rPr>
          <w:rFonts w:ascii="標楷體" w:eastAsia="標楷體" w:hAnsi="標楷體" w:hint="eastAsia"/>
          <w:color w:val="000000" w:themeColor="text1"/>
        </w:rPr>
        <w:t>中心</w:t>
      </w:r>
      <w:proofErr w:type="gramStart"/>
      <w:r w:rsidR="00E014B2" w:rsidRPr="00F91D6E">
        <w:rPr>
          <w:rFonts w:ascii="標楷體" w:eastAsia="標楷體" w:hAnsi="標楷體" w:hint="eastAsia"/>
          <w:color w:val="000000" w:themeColor="text1"/>
        </w:rPr>
        <w:t>進行情資交換</w:t>
      </w:r>
      <w:proofErr w:type="gramEnd"/>
      <w:r w:rsidR="00E014B2" w:rsidRPr="00F91D6E">
        <w:rPr>
          <w:rFonts w:ascii="標楷體" w:eastAsia="標楷體" w:hAnsi="標楷體" w:hint="eastAsia"/>
          <w:color w:val="000000" w:themeColor="text1"/>
        </w:rPr>
        <w:t>，對於分析受理或保管之</w:t>
      </w:r>
      <w:proofErr w:type="gramStart"/>
      <w:r w:rsidR="00E014B2" w:rsidRPr="00F91D6E">
        <w:rPr>
          <w:rFonts w:ascii="標楷體" w:eastAsia="標楷體" w:hAnsi="標楷體" w:hint="eastAsia"/>
          <w:color w:val="000000" w:themeColor="text1"/>
        </w:rPr>
        <w:t>金融情資</w:t>
      </w:r>
      <w:proofErr w:type="gramEnd"/>
      <w:r w:rsidR="00E014B2" w:rsidRPr="00F91D6E">
        <w:rPr>
          <w:rFonts w:ascii="標楷體" w:eastAsia="標楷體" w:hAnsi="標楷體" w:hint="eastAsia"/>
          <w:color w:val="000000" w:themeColor="text1"/>
        </w:rPr>
        <w:t>，</w:t>
      </w:r>
      <w:r w:rsidR="004E797A" w:rsidRPr="00F91D6E">
        <w:rPr>
          <w:rFonts w:ascii="標楷體" w:eastAsia="標楷體" w:hAnsi="標楷體" w:hint="eastAsia"/>
          <w:color w:val="000000" w:themeColor="text1"/>
        </w:rPr>
        <w:t>有</w:t>
      </w:r>
      <w:r w:rsidR="00E014B2" w:rsidRPr="00F91D6E">
        <w:rPr>
          <w:rFonts w:ascii="標楷體" w:eastAsia="標楷體" w:hAnsi="標楷體" w:hint="eastAsia"/>
          <w:color w:val="000000" w:themeColor="text1"/>
        </w:rPr>
        <w:t>與檢察官或其他司法機關偵查廉政或企業貪瀆案件相關，會以僅供情報目的使用並要求注意保密為前提，主動分送各機關</w:t>
      </w:r>
      <w:proofErr w:type="gramStart"/>
      <w:r w:rsidR="00E014B2" w:rsidRPr="00F91D6E">
        <w:rPr>
          <w:rFonts w:ascii="標楷體" w:eastAsia="標楷體" w:hAnsi="標楷體" w:hint="eastAsia"/>
          <w:color w:val="000000" w:themeColor="text1"/>
        </w:rPr>
        <w:t>併案參</w:t>
      </w:r>
      <w:proofErr w:type="gramEnd"/>
      <w:r w:rsidR="00E014B2" w:rsidRPr="00F91D6E">
        <w:rPr>
          <w:rFonts w:ascii="標楷體" w:eastAsia="標楷體" w:hAnsi="標楷體" w:hint="eastAsia"/>
          <w:color w:val="000000" w:themeColor="text1"/>
        </w:rPr>
        <w:t>處。檢察官或其他司法機關因偵查廉政或企業貪瀆案件需要，亦得向調查局查詢特定對象特定期間之</w:t>
      </w:r>
      <w:proofErr w:type="gramStart"/>
      <w:r w:rsidR="00E014B2" w:rsidRPr="00F91D6E">
        <w:rPr>
          <w:rFonts w:ascii="標楷體" w:eastAsia="標楷體" w:hAnsi="標楷體" w:hint="eastAsia"/>
          <w:color w:val="000000" w:themeColor="text1"/>
        </w:rPr>
        <w:t>金融情資檔案</w:t>
      </w:r>
      <w:proofErr w:type="gramEnd"/>
      <w:r w:rsidR="00E014B2" w:rsidRPr="00F91D6E">
        <w:rPr>
          <w:rFonts w:ascii="標楷體" w:eastAsia="標楷體" w:hAnsi="標楷體" w:hint="eastAsia"/>
          <w:color w:val="000000" w:themeColor="text1"/>
        </w:rPr>
        <w:t>資料，或委託洗錢</w:t>
      </w:r>
      <w:proofErr w:type="gramStart"/>
      <w:r w:rsidR="00E014B2" w:rsidRPr="00F91D6E">
        <w:rPr>
          <w:rFonts w:ascii="標楷體" w:eastAsia="標楷體" w:hAnsi="標楷體" w:hint="eastAsia"/>
          <w:color w:val="000000" w:themeColor="text1"/>
        </w:rPr>
        <w:t>防制處辦理</w:t>
      </w:r>
      <w:proofErr w:type="gramEnd"/>
      <w:r w:rsidR="00E014B2" w:rsidRPr="00F91D6E">
        <w:rPr>
          <w:rFonts w:ascii="標楷體" w:eastAsia="標楷體" w:hAnsi="標楷體" w:hint="eastAsia"/>
          <w:color w:val="000000" w:themeColor="text1"/>
        </w:rPr>
        <w:t>國際傳遞，請求交換相關</w:t>
      </w:r>
      <w:proofErr w:type="gramStart"/>
      <w:r w:rsidR="00E014B2" w:rsidRPr="00F91D6E">
        <w:rPr>
          <w:rFonts w:ascii="標楷體" w:eastAsia="標楷體" w:hAnsi="標楷體" w:hint="eastAsia"/>
          <w:color w:val="000000" w:themeColor="text1"/>
        </w:rPr>
        <w:t>金融情資</w:t>
      </w:r>
      <w:proofErr w:type="gramEnd"/>
      <w:r w:rsidR="00E014B2" w:rsidRPr="00F91D6E">
        <w:rPr>
          <w:rFonts w:ascii="標楷體" w:eastAsia="標楷體" w:hAnsi="標楷體" w:hint="eastAsia"/>
          <w:color w:val="000000" w:themeColor="text1"/>
        </w:rPr>
        <w:t>。(§38</w:t>
      </w:r>
      <w:proofErr w:type="gramStart"/>
      <w:r w:rsidR="00E014B2" w:rsidRPr="00F91D6E">
        <w:rPr>
          <w:rFonts w:ascii="標楷體" w:eastAsia="標楷體" w:hAnsi="標楷體" w:hint="eastAsia"/>
          <w:color w:val="000000" w:themeColor="text1"/>
        </w:rPr>
        <w:t>）</w:t>
      </w:r>
      <w:proofErr w:type="gramEnd"/>
    </w:p>
    <w:p w:rsidR="004E52C8" w:rsidRPr="00F91D6E" w:rsidRDefault="004E52C8" w:rsidP="00FA62F6">
      <w:pPr>
        <w:pStyle w:val="a3"/>
        <w:numPr>
          <w:ilvl w:val="0"/>
          <w:numId w:val="6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各行政機關於執行職務，遇有犯罪嫌疑，除得依《刑事訴訟法》第241條規定告發外，亦有規定得依法聲請當地司法機關簽發搜索票，就相關資料或證物之處所，實施搜索扣押，如《稅捐稽徵法》第31條、《菸酒稅法》第15條、《勞動檢查法》第16條及《金融</w:t>
      </w:r>
      <w:r w:rsidRPr="00F91D6E">
        <w:rPr>
          <w:rFonts w:ascii="標楷體" w:eastAsia="標楷體" w:hAnsi="標楷體" w:hint="eastAsia"/>
          <w:color w:val="000000" w:themeColor="text1"/>
        </w:rPr>
        <w:lastRenderedPageBreak/>
        <w:t>監督管理委員會組織法》第5條等規定。（§38）</w:t>
      </w:r>
    </w:p>
    <w:p w:rsidR="004E52C8" w:rsidRPr="00F91D6E" w:rsidRDefault="00FA62F6" w:rsidP="00FA62F6">
      <w:pPr>
        <w:pStyle w:val="a3"/>
        <w:numPr>
          <w:ilvl w:val="0"/>
          <w:numId w:val="6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依《金融監督管理委員會檢查局派員協助司法機關辦理案件通案處理原則》，對於檢察機關如有資金流向查核之需求時，視個案實際需要適時提供相關協助。（§</w:t>
      </w:r>
      <w:r w:rsidR="004E52C8" w:rsidRPr="00F91D6E">
        <w:rPr>
          <w:rFonts w:ascii="標楷體" w:eastAsia="標楷體" w:hAnsi="標楷體" w:hint="eastAsia"/>
          <w:color w:val="000000" w:themeColor="text1"/>
        </w:rPr>
        <w:t>38</w:t>
      </w:r>
      <w:r w:rsidRPr="00F91D6E">
        <w:rPr>
          <w:rFonts w:ascii="標楷體" w:eastAsia="標楷體" w:hAnsi="標楷體" w:hint="eastAsia"/>
          <w:color w:val="000000" w:themeColor="text1"/>
        </w:rPr>
        <w:t>）</w:t>
      </w:r>
    </w:p>
    <w:p w:rsidR="007C1A78" w:rsidRPr="00F91D6E" w:rsidRDefault="007C1A78" w:rsidP="00BE6384">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（§38）</w:t>
      </w:r>
    </w:p>
    <w:p w:rsidR="00223D74" w:rsidRPr="00F91D6E" w:rsidRDefault="00223D74" w:rsidP="00223D74">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我國持續整合及強化政府機關間之合作，例如：</w:t>
      </w:r>
    </w:p>
    <w:p w:rsidR="002A4F0F" w:rsidRPr="00F91D6E" w:rsidRDefault="002A4F0F"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廉政署建置「派駐檢察官」制度，參見專論第36條。</w:t>
      </w:r>
    </w:p>
    <w:p w:rsidR="00223D74" w:rsidRPr="00F91D6E" w:rsidRDefault="00223D74"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最高法院檢察署成立「</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貪督導小組」，定期召開會議，專責督導偵辦貪瀆案件，</w:t>
      </w:r>
      <w:proofErr w:type="gramStart"/>
      <w:r w:rsidR="00265F7E" w:rsidRPr="00F91D6E">
        <w:rPr>
          <w:rFonts w:ascii="標楷體" w:eastAsia="標楷體" w:hAnsi="標楷體" w:hint="eastAsia"/>
          <w:color w:val="000000" w:themeColor="text1"/>
        </w:rPr>
        <w:t>研</w:t>
      </w:r>
      <w:proofErr w:type="gramEnd"/>
      <w:r w:rsidR="00265F7E" w:rsidRPr="00F91D6E">
        <w:rPr>
          <w:rFonts w:ascii="標楷體" w:eastAsia="標楷體" w:hAnsi="標楷體" w:hint="eastAsia"/>
          <w:color w:val="000000" w:themeColor="text1"/>
        </w:rPr>
        <w:t>商肅貪策略，並</w:t>
      </w:r>
      <w:r w:rsidRPr="00F91D6E">
        <w:rPr>
          <w:rFonts w:ascii="標楷體" w:eastAsia="標楷體" w:hAnsi="標楷體" w:hint="eastAsia"/>
          <w:color w:val="000000" w:themeColor="text1"/>
        </w:rPr>
        <w:t>審核各地方法院檢察署成立之「</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貪執行小組」</w:t>
      </w:r>
      <w:r w:rsidR="00265F7E" w:rsidRPr="00F91D6E">
        <w:rPr>
          <w:rFonts w:ascii="標楷體" w:eastAsia="標楷體" w:hAnsi="標楷體" w:hint="eastAsia"/>
          <w:color w:val="000000" w:themeColor="text1"/>
        </w:rPr>
        <w:t>陳報事項，</w:t>
      </w:r>
      <w:r w:rsidRPr="00F91D6E">
        <w:rPr>
          <w:rFonts w:ascii="標楷體" w:eastAsia="標楷體" w:hAnsi="標楷體" w:hint="eastAsia"/>
          <w:color w:val="000000" w:themeColor="text1"/>
        </w:rPr>
        <w:t>解答其工作上之疑義</w:t>
      </w:r>
      <w:r w:rsidR="00265F7E" w:rsidRPr="00F91D6E">
        <w:rPr>
          <w:rFonts w:ascii="標楷體" w:eastAsia="標楷體" w:hAnsi="標楷體" w:hint="eastAsia"/>
          <w:color w:val="000000" w:themeColor="text1"/>
        </w:rPr>
        <w:t>。</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§38</w:t>
      </w:r>
      <w:r w:rsidR="008F19C7" w:rsidRPr="00F91D6E">
        <w:rPr>
          <w:rFonts w:ascii="標楷體" w:eastAsia="標楷體" w:hAnsi="標楷體" w:hint="eastAsia"/>
          <w:color w:val="000000" w:themeColor="text1"/>
        </w:rPr>
        <w:t>）</w:t>
      </w:r>
    </w:p>
    <w:p w:rsidR="00223D74" w:rsidRPr="00F91D6E" w:rsidRDefault="00223D74"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各級檢察署為辦理</w:t>
      </w:r>
      <w:r w:rsidR="00A71E8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陸海空軍刑法</w:t>
      </w:r>
      <w:r w:rsidR="00A71E8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或其他涉及軍事、國家與社會安全及相關案件需要時，得借調國防部</w:t>
      </w:r>
      <w:proofErr w:type="gramStart"/>
      <w:r w:rsidRPr="00F91D6E">
        <w:rPr>
          <w:rFonts w:ascii="標楷體" w:eastAsia="標楷體" w:hAnsi="標楷體" w:hint="eastAsia"/>
          <w:color w:val="000000" w:themeColor="text1"/>
        </w:rPr>
        <w:t>所屬具軍法官</w:t>
      </w:r>
      <w:proofErr w:type="gramEnd"/>
      <w:r w:rsidRPr="00F91D6E">
        <w:rPr>
          <w:rFonts w:ascii="標楷體" w:eastAsia="標楷體" w:hAnsi="標楷體" w:hint="eastAsia"/>
          <w:color w:val="000000" w:themeColor="text1"/>
        </w:rPr>
        <w:t>資格3年以上之人員，辦理檢察事務官事務。又因軍職人員之借調方式、年資、待遇、給與、考績、獎懲及相關</w:t>
      </w:r>
      <w:proofErr w:type="gramStart"/>
      <w:r w:rsidRPr="00F91D6E">
        <w:rPr>
          <w:rFonts w:ascii="標楷體" w:eastAsia="標楷體" w:hAnsi="標楷體" w:hint="eastAsia"/>
          <w:color w:val="000000" w:themeColor="text1"/>
        </w:rPr>
        <w:t>事項均與公務人員</w:t>
      </w:r>
      <w:proofErr w:type="gramEnd"/>
      <w:r w:rsidRPr="00F91D6E">
        <w:rPr>
          <w:rFonts w:ascii="標楷體" w:eastAsia="標楷體" w:hAnsi="標楷體" w:hint="eastAsia"/>
          <w:color w:val="000000" w:themeColor="text1"/>
        </w:rPr>
        <w:t>不同，</w:t>
      </w:r>
      <w:proofErr w:type="gramStart"/>
      <w:r w:rsidR="00265F7E" w:rsidRPr="00F91D6E">
        <w:rPr>
          <w:rFonts w:ascii="標楷體" w:eastAsia="標楷體" w:hAnsi="標楷體" w:hint="eastAsia"/>
          <w:color w:val="000000" w:themeColor="text1"/>
        </w:rPr>
        <w:t>爰</w:t>
      </w:r>
      <w:proofErr w:type="gramEnd"/>
      <w:r w:rsidR="00265F7E" w:rsidRPr="00F91D6E">
        <w:rPr>
          <w:rFonts w:ascii="標楷體" w:eastAsia="標楷體" w:hAnsi="標楷體" w:hint="eastAsia"/>
          <w:color w:val="000000" w:themeColor="text1"/>
        </w:rPr>
        <w:t>訂定《</w:t>
      </w:r>
      <w:r w:rsidRPr="00F91D6E">
        <w:rPr>
          <w:rFonts w:ascii="標楷體" w:eastAsia="標楷體" w:hAnsi="標楷體" w:hint="eastAsia"/>
          <w:color w:val="000000" w:themeColor="text1"/>
        </w:rPr>
        <w:t>各級法院及其分院檢察署借調國防部所屬軍法官辦理檢察事務官事務作業辦法</w:t>
      </w:r>
      <w:r w:rsidR="00265F7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，以協助偵查。</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§38</w:t>
      </w:r>
      <w:r w:rsidR="008F19C7" w:rsidRPr="00F91D6E">
        <w:rPr>
          <w:rFonts w:ascii="標楷體" w:eastAsia="標楷體" w:hAnsi="標楷體" w:hint="eastAsia"/>
          <w:color w:val="000000" w:themeColor="text1"/>
        </w:rPr>
        <w:t>）</w:t>
      </w:r>
    </w:p>
    <w:p w:rsidR="00265F7E" w:rsidRPr="00F91D6E" w:rsidRDefault="00265F7E"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為遏止政府採購貪腐行為，</w:t>
      </w:r>
      <w:r w:rsidR="002A4F0F" w:rsidRPr="00F91D6E">
        <w:rPr>
          <w:rFonts w:ascii="標楷體" w:eastAsia="標楷體" w:hAnsi="標楷體" w:hint="eastAsia"/>
          <w:color w:val="000000" w:themeColor="text1"/>
        </w:rPr>
        <w:t>工程</w:t>
      </w:r>
      <w:r w:rsidRPr="00F91D6E">
        <w:rPr>
          <w:rFonts w:ascii="標楷體" w:eastAsia="標楷體" w:hAnsi="標楷體" w:hint="eastAsia"/>
          <w:color w:val="000000" w:themeColor="text1"/>
        </w:rPr>
        <w:t>會與法務部共同建構「政府採購聯合稽核平</w:t>
      </w:r>
      <w:proofErr w:type="gramStart"/>
      <w:r w:rsidR="002A4F0F"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w:t>
      </w:r>
      <w:r w:rsidR="002A4F0F" w:rsidRPr="00F91D6E">
        <w:rPr>
          <w:rFonts w:ascii="標楷體" w:eastAsia="標楷體" w:hAnsi="標楷體" w:hint="eastAsia"/>
          <w:color w:val="000000" w:themeColor="text1"/>
        </w:rPr>
        <w:t>利用工程會主管資訊系統，配合法務部相關組織與人員，於政府採購案進行之各階段作異常管理，整合兩部會現有查察作業、資訊分享與專業意見，</w:t>
      </w:r>
      <w:r w:rsidRPr="00F91D6E">
        <w:rPr>
          <w:rFonts w:ascii="標楷體" w:eastAsia="標楷體" w:hAnsi="標楷體" w:hint="eastAsia"/>
          <w:color w:val="000000" w:themeColor="text1"/>
        </w:rPr>
        <w:t>防範採購弊端於未然。</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§38</w:t>
      </w:r>
      <w:r w:rsidR="008F19C7" w:rsidRPr="00F91D6E">
        <w:rPr>
          <w:rFonts w:ascii="標楷體" w:eastAsia="標楷體" w:hAnsi="標楷體" w:hint="eastAsia"/>
          <w:color w:val="000000" w:themeColor="text1"/>
        </w:rPr>
        <w:t>）</w:t>
      </w:r>
    </w:p>
    <w:p w:rsidR="002A4F0F" w:rsidRPr="00F91D6E" w:rsidRDefault="002A4F0F"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為有效完成國家重大公共建設，機關首長得透過機關政風機構成立廉政平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，邀集檢察、調查、廉政、審計機關、工程會、相關廠商、利害關係人等公私部門，建立聯繫溝通機制，協助完善採購案件之規劃與執行；另</w:t>
      </w:r>
      <w:r w:rsidR="001602E5" w:rsidRPr="00F91D6E">
        <w:rPr>
          <w:rFonts w:ascii="標楷體" w:eastAsia="標楷體" w:hAnsi="標楷體" w:hint="eastAsia"/>
          <w:color w:val="000000" w:themeColor="text1"/>
        </w:rPr>
        <w:t>依</w:t>
      </w:r>
      <w:r w:rsidRPr="00F91D6E">
        <w:rPr>
          <w:rFonts w:ascii="標楷體" w:eastAsia="標楷體" w:hAnsi="標楷體" w:hint="eastAsia"/>
          <w:color w:val="000000" w:themeColor="text1"/>
        </w:rPr>
        <w:t>行政院巨額採購</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最有利標決標之政策，</w:t>
      </w:r>
      <w:r w:rsidR="001602E5" w:rsidRPr="00F91D6E">
        <w:rPr>
          <w:rFonts w:ascii="標楷體" w:eastAsia="標楷體" w:hAnsi="標楷體" w:hint="eastAsia"/>
          <w:color w:val="000000" w:themeColor="text1"/>
        </w:rPr>
        <w:t>廉政署</w:t>
      </w:r>
      <w:r w:rsidRPr="00F91D6E">
        <w:rPr>
          <w:rFonts w:ascii="標楷體" w:eastAsia="標楷體" w:hAnsi="標楷體" w:hint="eastAsia"/>
          <w:color w:val="000000" w:themeColor="text1"/>
        </w:rPr>
        <w:t>與工程會共組「廉政工程小組」建立聯繫管道定期進行意見交流，避免工程專業與司法實務見解之落差，降低重大公共建設之法律風險。</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§38</w:t>
      </w:r>
      <w:r w:rsidR="008F19C7" w:rsidRPr="00F91D6E">
        <w:rPr>
          <w:rFonts w:ascii="標楷體" w:eastAsia="標楷體" w:hAnsi="標楷體" w:hint="eastAsia"/>
          <w:color w:val="000000" w:themeColor="text1"/>
        </w:rPr>
        <w:t>）</w:t>
      </w:r>
    </w:p>
    <w:p w:rsidR="002A4F0F" w:rsidRPr="00F91D6E" w:rsidRDefault="002A4F0F" w:rsidP="003F34AF">
      <w:pPr>
        <w:pStyle w:val="a3"/>
        <w:numPr>
          <w:ilvl w:val="0"/>
          <w:numId w:val="14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調查局目前於美國</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5名：華府2名、洛杉磯、紐約、舊金山</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、加拿大</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2名：溫哥華、多倫多</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、日本</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2名：東京、大阪</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、英國、法國、德國、荷蘭、韓國、多明尼加、南非、澳洲、緬甸、泰國、越南、印尼、馬來西亞、菲律賓及沙烏地阿拉伯等18個國家派駐24名法務秘書。(</w:t>
      </w:r>
      <w:r w:rsidR="00D952ED" w:rsidRPr="00F91D6E">
        <w:rPr>
          <w:rFonts w:ascii="標楷體" w:eastAsia="標楷體" w:hAnsi="標楷體" w:hint="eastAsia"/>
          <w:color w:val="000000" w:themeColor="text1"/>
        </w:rPr>
        <w:t>§38</w:t>
      </w:r>
      <w:r w:rsidRPr="00F91D6E">
        <w:rPr>
          <w:rFonts w:ascii="標楷體" w:eastAsia="標楷體" w:hAnsi="標楷體" w:hint="eastAsia"/>
          <w:color w:val="000000" w:themeColor="text1"/>
        </w:rPr>
        <w:t>)</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20" w:name="_Toc476752591"/>
      <w:bookmarkStart w:id="221" w:name="_Toc479175860"/>
      <w:bookmarkStart w:id="222" w:name="_Toc508693915"/>
      <w:r w:rsidRPr="00F91D6E">
        <w:rPr>
          <w:rFonts w:ascii="標楷體" w:eastAsia="標楷體" w:hAnsi="標楷體" w:hint="eastAsia"/>
          <w:b/>
          <w:color w:val="000000" w:themeColor="text1"/>
          <w:sz w:val="28"/>
          <w:szCs w:val="28"/>
        </w:rPr>
        <w:t>第39條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國家機關與私部門間之合作</w:t>
      </w:r>
      <w:bookmarkEnd w:id="220"/>
      <w:bookmarkEnd w:id="221"/>
      <w:bookmarkEnd w:id="222"/>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lastRenderedPageBreak/>
        <w:t>法規範</w:t>
      </w:r>
      <w:r w:rsidR="001602E5" w:rsidRPr="00F91D6E">
        <w:rPr>
          <w:rFonts w:ascii="標楷體" w:eastAsia="標楷體" w:hAnsi="標楷體" w:hint="eastAsia"/>
          <w:color w:val="000000" w:themeColor="text1"/>
        </w:rPr>
        <w:t>（§39）</w:t>
      </w:r>
    </w:p>
    <w:p w:rsidR="00E014B2" w:rsidRPr="00F91D6E" w:rsidRDefault="00E014B2" w:rsidP="002D6964">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貪污治罪條例》第18條，明定貪污瀆職案件檢舉人應予獎勵及保護；《獎勵保護檢舉貪污瀆職辦法》第9條明定檢舉時應記載檢舉人之「身分證明文件字號」（非國民身分證統一編號），保護及獎勵之範圍涵蓋本國國民及非本國國民；《證人保護法》第5條明定證人保護書應記載聲請人</w:t>
      </w:r>
      <w:r w:rsidR="000F40A9"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受保護人之身分證統一編號或護照號碼，鼓勵本國國民及非本國國民勇於檢舉犯罪。</w:t>
      </w:r>
      <w:r w:rsidR="002D6964" w:rsidRPr="00F91D6E">
        <w:rPr>
          <w:rFonts w:ascii="標楷體" w:eastAsia="標楷體" w:hAnsi="標楷體" w:hint="eastAsia"/>
          <w:color w:val="000000" w:themeColor="text1"/>
        </w:rPr>
        <w:t>另有</w:t>
      </w:r>
      <w:r w:rsidRPr="00F91D6E">
        <w:rPr>
          <w:rFonts w:ascii="標楷體" w:eastAsia="標楷體" w:hAnsi="標楷體" w:hint="eastAsia"/>
          <w:color w:val="000000" w:themeColor="text1"/>
        </w:rPr>
        <w:t>《金融監督管理委員會受理民眾檢舉金融違法案件獎勵要點》，</w:t>
      </w:r>
      <w:r w:rsidR="002D6964" w:rsidRPr="00F91D6E">
        <w:rPr>
          <w:rFonts w:ascii="標楷體" w:eastAsia="標楷體" w:hAnsi="標楷體" w:hint="eastAsia"/>
          <w:color w:val="000000" w:themeColor="text1"/>
        </w:rPr>
        <w:t>亦為</w:t>
      </w:r>
      <w:r w:rsidRPr="00F91D6E">
        <w:rPr>
          <w:rFonts w:ascii="標楷體" w:eastAsia="標楷體" w:hAnsi="標楷體" w:hint="eastAsia"/>
          <w:color w:val="000000" w:themeColor="text1"/>
        </w:rPr>
        <w:t>鼓勵檢舉金融犯罪相關規範。（§39Ⅱ）</w:t>
      </w:r>
    </w:p>
    <w:p w:rsidR="00E014B2" w:rsidRPr="00F91D6E" w:rsidRDefault="002D6964"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重要</w:t>
      </w:r>
      <w:r w:rsidR="001602E5" w:rsidRPr="00F91D6E">
        <w:rPr>
          <w:rFonts w:ascii="標楷體" w:eastAsia="標楷體" w:hAnsi="標楷體" w:hint="eastAsia"/>
          <w:color w:val="000000" w:themeColor="text1"/>
        </w:rPr>
        <w:t>防貪</w:t>
      </w:r>
      <w:r w:rsidRPr="00F91D6E">
        <w:rPr>
          <w:rFonts w:ascii="標楷體" w:eastAsia="標楷體" w:hAnsi="標楷體" w:hint="eastAsia"/>
          <w:color w:val="000000" w:themeColor="text1"/>
        </w:rPr>
        <w:t>措施及作法</w:t>
      </w:r>
      <w:r w:rsidR="001602E5" w:rsidRPr="00F91D6E">
        <w:rPr>
          <w:rFonts w:ascii="標楷體" w:eastAsia="標楷體" w:hAnsi="標楷體" w:hint="eastAsia"/>
          <w:color w:val="000000" w:themeColor="text1"/>
        </w:rPr>
        <w:t>（§39）</w:t>
      </w:r>
    </w:p>
    <w:p w:rsidR="00EA62D5" w:rsidRPr="00F91D6E" w:rsidRDefault="00E014B2"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廉政署及政風機構針對企業、廠商辦理論壇、座談會、專業講習課程等企業誠信宣導活動，宣導內容除著重國際清廉指標分析、國際反賄賂法發展趨勢分享外，並說明國內</w:t>
      </w:r>
      <w:r w:rsidR="002D6964" w:rsidRPr="00F91D6E">
        <w:rPr>
          <w:rFonts w:ascii="標楷體" w:eastAsia="標楷體" w:hAnsi="標楷體" w:hint="eastAsia"/>
          <w:color w:val="000000" w:themeColor="text1"/>
        </w:rPr>
        <w:t>《貪污治罪條例》</w:t>
      </w:r>
      <w:r w:rsidRPr="00F91D6E">
        <w:rPr>
          <w:rFonts w:ascii="標楷體" w:eastAsia="標楷體" w:hAnsi="標楷體" w:hint="eastAsia"/>
          <w:color w:val="000000" w:themeColor="text1"/>
        </w:rPr>
        <w:t>適用範圍、公私互動分際、</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保護等訊息，強調公司治理與企業誠信，並建立企業行為準則，維持有效的內控，以防止賄賂行為發生。(§39Ⅰ</w:t>
      </w:r>
      <w:proofErr w:type="gramStart"/>
      <w:r w:rsidRPr="00F91D6E">
        <w:rPr>
          <w:rFonts w:ascii="標楷體" w:eastAsia="標楷體" w:hAnsi="標楷體" w:hint="eastAsia"/>
          <w:color w:val="000000" w:themeColor="text1"/>
        </w:rPr>
        <w:t>）</w:t>
      </w:r>
      <w:proofErr w:type="gramEnd"/>
    </w:p>
    <w:p w:rsidR="00E014B2" w:rsidRPr="00F91D6E" w:rsidRDefault="000011DF"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廉政平</w:t>
      </w:r>
      <w:proofErr w:type="gramStart"/>
      <w:r w:rsidRPr="00F91D6E">
        <w:rPr>
          <w:rFonts w:ascii="標楷體" w:eastAsia="標楷體" w:hAnsi="標楷體" w:hint="eastAsia"/>
          <w:color w:val="000000" w:themeColor="text1"/>
        </w:rPr>
        <w:t>臺</w:t>
      </w:r>
      <w:proofErr w:type="gramEnd"/>
      <w:r w:rsidR="00115FAB" w:rsidRPr="00F91D6E">
        <w:rPr>
          <w:rFonts w:ascii="標楷體" w:eastAsia="標楷體" w:hAnsi="標楷體" w:hint="eastAsia"/>
          <w:color w:val="000000" w:themeColor="text1"/>
        </w:rPr>
        <w:t>機制</w:t>
      </w:r>
      <w:r w:rsidRPr="00F91D6E">
        <w:rPr>
          <w:rFonts w:ascii="標楷體" w:eastAsia="標楷體" w:hAnsi="標楷體" w:hint="eastAsia"/>
          <w:color w:val="000000" w:themeColor="text1"/>
        </w:rPr>
        <w:t>為國家機關與私部門合作之體現之一，</w:t>
      </w:r>
      <w:r w:rsidR="00BE6384" w:rsidRPr="00F91D6E">
        <w:rPr>
          <w:rFonts w:ascii="標楷體" w:eastAsia="標楷體" w:hAnsi="標楷體" w:hint="eastAsia"/>
          <w:color w:val="000000" w:themeColor="text1"/>
        </w:rPr>
        <w:t>參見專論</w:t>
      </w:r>
      <w:r w:rsidRPr="00F91D6E">
        <w:rPr>
          <w:rFonts w:ascii="標楷體" w:eastAsia="標楷體" w:hAnsi="標楷體" w:hint="eastAsia"/>
          <w:color w:val="000000" w:themeColor="text1"/>
        </w:rPr>
        <w:t>第1</w:t>
      </w:r>
      <w:r w:rsidR="00657B98"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條</w:t>
      </w:r>
      <w:r w:rsidR="00E014B2" w:rsidRPr="00F91D6E">
        <w:rPr>
          <w:rFonts w:ascii="標楷體" w:eastAsia="標楷體" w:hAnsi="標楷體" w:hint="eastAsia"/>
          <w:color w:val="000000" w:themeColor="text1"/>
        </w:rPr>
        <w:t>。(§39Ⅰ</w:t>
      </w:r>
      <w:proofErr w:type="gramStart"/>
      <w:r w:rsidR="00E014B2" w:rsidRPr="00F91D6E">
        <w:rPr>
          <w:rFonts w:ascii="標楷體" w:eastAsia="標楷體" w:hAnsi="標楷體" w:hint="eastAsia"/>
          <w:color w:val="000000" w:themeColor="text1"/>
        </w:rPr>
        <w:t>）</w:t>
      </w:r>
      <w:proofErr w:type="gramEnd"/>
    </w:p>
    <w:p w:rsidR="00E014B2" w:rsidRPr="00F91D6E" w:rsidRDefault="00E014B2"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金管會與檢察機關建立溝通平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，由專組檢察官駐會，隨時就可能成立犯罪之事項進行合作；檢察機關亦得透過財團法人金融聯合徵信中心調取金融資料。另依金管會2006年5月23日</w:t>
      </w:r>
      <w:proofErr w:type="gramStart"/>
      <w:r w:rsidRPr="00F91D6E">
        <w:rPr>
          <w:rFonts w:ascii="標楷體" w:eastAsia="標楷體" w:hAnsi="標楷體" w:hint="eastAsia"/>
          <w:color w:val="000000" w:themeColor="text1"/>
        </w:rPr>
        <w:t>金管銀</w:t>
      </w:r>
      <w:proofErr w:type="gramEnd"/>
      <w:r w:rsidRPr="00F91D6E">
        <w:rPr>
          <w:rFonts w:ascii="標楷體" w:eastAsia="標楷體" w:hAnsi="標楷體" w:hint="eastAsia"/>
          <w:color w:val="000000" w:themeColor="text1"/>
        </w:rPr>
        <w:t>（一）字第 09510002020 號函意旨，法院或相關主管機關得</w:t>
      </w:r>
      <w:proofErr w:type="gramStart"/>
      <w:r w:rsidRPr="00F91D6E">
        <w:rPr>
          <w:rFonts w:ascii="標楷體" w:eastAsia="標楷體" w:hAnsi="標楷體" w:hint="eastAsia"/>
          <w:color w:val="000000" w:themeColor="text1"/>
        </w:rPr>
        <w:t>依法備文向</w:t>
      </w:r>
      <w:proofErr w:type="gramEnd"/>
      <w:r w:rsidRPr="00F91D6E">
        <w:rPr>
          <w:rFonts w:ascii="標楷體" w:eastAsia="標楷體" w:hAnsi="標楷體" w:hint="eastAsia"/>
          <w:color w:val="000000" w:themeColor="text1"/>
        </w:rPr>
        <w:t>金融機關調閱存款、放款、匯款、保管箱等相關資料（§39Ⅰ）</w:t>
      </w:r>
    </w:p>
    <w:p w:rsidR="00E8450C" w:rsidRPr="00F91D6E" w:rsidRDefault="00E8450C"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財團法人保險犯罪防制中心整合保險公司理賠資料庫比對勾</w:t>
      </w:r>
      <w:proofErr w:type="gramStart"/>
      <w:r w:rsidRPr="00F91D6E">
        <w:rPr>
          <w:rFonts w:ascii="標楷體" w:eastAsia="標楷體" w:hAnsi="標楷體" w:hint="eastAsia"/>
          <w:color w:val="000000" w:themeColor="text1"/>
        </w:rPr>
        <w:t>稽</w:t>
      </w:r>
      <w:proofErr w:type="gramEnd"/>
      <w:r w:rsidRPr="00F91D6E">
        <w:rPr>
          <w:rFonts w:ascii="標楷體" w:eastAsia="標楷體" w:hAnsi="標楷體" w:hint="eastAsia"/>
          <w:color w:val="000000" w:themeColor="text1"/>
        </w:rPr>
        <w:t>出異常出險理賠情形，再配合司法</w:t>
      </w:r>
      <w:r w:rsidR="005A597A" w:rsidRPr="00F91D6E">
        <w:rPr>
          <w:rFonts w:ascii="標楷體" w:eastAsia="標楷體" w:hAnsi="標楷體" w:hint="eastAsia"/>
          <w:color w:val="000000" w:themeColor="text1"/>
        </w:rPr>
        <w:t>機關</w:t>
      </w:r>
      <w:r w:rsidRPr="00F91D6E">
        <w:rPr>
          <w:rFonts w:ascii="標楷體" w:eastAsia="標楷體" w:hAnsi="標楷體" w:hint="eastAsia"/>
          <w:color w:val="000000" w:themeColor="text1"/>
        </w:rPr>
        <w:t>調查以及協調各保險公司蒐集事證，透過金融監理單位、司法</w:t>
      </w:r>
      <w:r w:rsidR="005A597A" w:rsidRPr="00F91D6E">
        <w:rPr>
          <w:rFonts w:ascii="標楷體" w:eastAsia="標楷體" w:hAnsi="標楷體" w:hint="eastAsia"/>
          <w:color w:val="000000" w:themeColor="text1"/>
        </w:rPr>
        <w:t>機關</w:t>
      </w:r>
      <w:r w:rsidRPr="00F91D6E">
        <w:rPr>
          <w:rFonts w:ascii="標楷體" w:eastAsia="標楷體" w:hAnsi="標楷體" w:hint="eastAsia"/>
          <w:color w:val="000000" w:themeColor="text1"/>
        </w:rPr>
        <w:t>及保險業者協力合作，</w:t>
      </w:r>
      <w:proofErr w:type="gramStart"/>
      <w:r w:rsidRPr="00F91D6E">
        <w:rPr>
          <w:rFonts w:ascii="標楷體" w:eastAsia="標楷體" w:hAnsi="標楷體" w:hint="eastAsia"/>
          <w:color w:val="000000" w:themeColor="text1"/>
        </w:rPr>
        <w:t>破獲詐保集團的詐保行為</w:t>
      </w:r>
      <w:proofErr w:type="gramEnd"/>
      <w:r w:rsidRPr="00F91D6E">
        <w:rPr>
          <w:rFonts w:ascii="標楷體" w:eastAsia="標楷體" w:hAnsi="標楷體" w:hint="eastAsia"/>
          <w:color w:val="000000" w:themeColor="text1"/>
        </w:rPr>
        <w:t>。(§39Ⅰ</w:t>
      </w:r>
      <w:r w:rsidR="00D952ED" w:rsidRPr="00F91D6E">
        <w:rPr>
          <w:rFonts w:ascii="標楷體" w:eastAsia="標楷體" w:hAnsi="標楷體" w:hint="eastAsia"/>
          <w:color w:val="000000" w:themeColor="text1"/>
        </w:rPr>
        <w:t xml:space="preserve">) </w:t>
      </w:r>
    </w:p>
    <w:p w:rsidR="00A80625" w:rsidRPr="00F91D6E" w:rsidRDefault="00E8450C"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《上市上櫃公司誠信經營守則》及《上市上櫃公司治理實務守則》透過公司治理評鑑指標鼓勵上市上櫃公司設置檢舉制度</w:t>
      </w:r>
      <w:r w:rsidR="002457B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《保險業公司治理實務守則》明定保險業宜設置匿名之內部公益通報管道</w:t>
      </w:r>
      <w:r w:rsidR="00051B78" w:rsidRPr="00F91D6E">
        <w:rPr>
          <w:rFonts w:ascii="標楷體" w:eastAsia="標楷體" w:hAnsi="標楷體" w:hint="eastAsia"/>
          <w:color w:val="000000" w:themeColor="text1"/>
        </w:rPr>
        <w:t>。截至2017年，已</w:t>
      </w:r>
      <w:proofErr w:type="gramStart"/>
      <w:r w:rsidR="00051B78" w:rsidRPr="00F91D6E">
        <w:rPr>
          <w:rFonts w:ascii="標楷體" w:eastAsia="標楷體" w:hAnsi="標楷體" w:hint="eastAsia"/>
          <w:color w:val="000000" w:themeColor="text1"/>
        </w:rPr>
        <w:t>有金控公司</w:t>
      </w:r>
      <w:proofErr w:type="gramEnd"/>
      <w:r w:rsidR="00051B78" w:rsidRPr="00F91D6E">
        <w:rPr>
          <w:rFonts w:ascii="標楷體" w:eastAsia="標楷體" w:hAnsi="標楷體" w:hint="eastAsia"/>
          <w:color w:val="000000" w:themeColor="text1"/>
        </w:rPr>
        <w:t>及銀行計</w:t>
      </w:r>
      <w:r w:rsidR="00804617" w:rsidRPr="00F91D6E">
        <w:rPr>
          <w:rFonts w:ascii="標楷體" w:eastAsia="標楷體" w:hAnsi="標楷體" w:hint="eastAsia"/>
          <w:color w:val="000000" w:themeColor="text1"/>
        </w:rPr>
        <w:t>33</w:t>
      </w:r>
      <w:r w:rsidR="00051B78" w:rsidRPr="00F91D6E">
        <w:rPr>
          <w:rFonts w:ascii="標楷體" w:eastAsia="標楷體" w:hAnsi="標楷體" w:hint="eastAsia"/>
          <w:color w:val="000000" w:themeColor="text1"/>
        </w:rPr>
        <w:t>家、大型綜合證券商計15家及保險公司計</w:t>
      </w:r>
      <w:r w:rsidR="00804617" w:rsidRPr="00F91D6E">
        <w:rPr>
          <w:rFonts w:ascii="標楷體" w:eastAsia="標楷體" w:hAnsi="標楷體" w:hint="eastAsia"/>
          <w:color w:val="000000" w:themeColor="text1"/>
        </w:rPr>
        <w:t>38</w:t>
      </w:r>
      <w:r w:rsidR="00051B78" w:rsidRPr="00F91D6E">
        <w:rPr>
          <w:rFonts w:ascii="標楷體" w:eastAsia="標楷體" w:hAnsi="標楷體" w:hint="eastAsia"/>
          <w:color w:val="000000" w:themeColor="text1"/>
        </w:rPr>
        <w:t>家等，訂有</w:t>
      </w:r>
      <w:proofErr w:type="gramStart"/>
      <w:r w:rsidR="00051B78" w:rsidRPr="00F91D6E">
        <w:rPr>
          <w:rFonts w:ascii="標楷體" w:eastAsia="標楷體" w:hAnsi="標楷體" w:hint="eastAsia"/>
          <w:color w:val="000000" w:themeColor="text1"/>
        </w:rPr>
        <w:t>吹哨者</w:t>
      </w:r>
      <w:proofErr w:type="gramEnd"/>
      <w:r w:rsidR="00051B78" w:rsidRPr="00F91D6E">
        <w:rPr>
          <w:rFonts w:ascii="標楷體" w:eastAsia="標楷體" w:hAnsi="標楷體" w:hint="eastAsia"/>
          <w:color w:val="000000" w:themeColor="text1"/>
        </w:rPr>
        <w:t>管道及其保護制度。</w:t>
      </w:r>
      <w:r w:rsidR="00E014B2" w:rsidRPr="00F91D6E">
        <w:rPr>
          <w:rFonts w:ascii="標楷體" w:eastAsia="標楷體" w:hAnsi="標楷體" w:hint="eastAsia"/>
          <w:color w:val="000000" w:themeColor="text1"/>
        </w:rPr>
        <w:t>（§39Ⅱ）</w:t>
      </w:r>
    </w:p>
    <w:p w:rsidR="004B590E" w:rsidRPr="00F91D6E" w:rsidRDefault="004B590E" w:rsidP="00133801">
      <w:pPr>
        <w:pStyle w:val="a3"/>
        <w:numPr>
          <w:ilvl w:val="0"/>
          <w:numId w:val="6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國家金融情報</w:t>
      </w:r>
      <w:r w:rsidR="00AC4F87" w:rsidRPr="00F91D6E">
        <w:rPr>
          <w:rFonts w:ascii="標楷體" w:eastAsia="標楷體" w:hAnsi="標楷體" w:hint="eastAsia"/>
          <w:color w:val="000000" w:themeColor="text1"/>
        </w:rPr>
        <w:t>中心</w:t>
      </w:r>
      <w:r w:rsidRPr="00F91D6E">
        <w:rPr>
          <w:rFonts w:ascii="標楷體" w:eastAsia="標楷體" w:hAnsi="標楷體" w:hint="eastAsia"/>
          <w:color w:val="000000" w:themeColor="text1"/>
        </w:rPr>
        <w:t>FIU(調查局)與金融機構及指定之非金融事業或人員之合作，參見專論第37條。</w:t>
      </w:r>
    </w:p>
    <w:p w:rsidR="003E06A6" w:rsidRPr="00F91D6E" w:rsidRDefault="001602E5"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公私部門合作之</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w:t>
      </w:r>
      <w:r w:rsidR="003E06A6" w:rsidRPr="00F91D6E">
        <w:rPr>
          <w:rFonts w:ascii="標楷體" w:eastAsia="標楷體" w:hAnsi="標楷體" w:hint="eastAsia"/>
          <w:color w:val="000000" w:themeColor="text1"/>
        </w:rPr>
        <w:t>重要案件</w:t>
      </w:r>
      <w:r w:rsidRPr="00F91D6E">
        <w:rPr>
          <w:rFonts w:ascii="標楷體" w:eastAsia="標楷體" w:hAnsi="標楷體" w:hint="eastAsia"/>
          <w:color w:val="000000" w:themeColor="text1"/>
        </w:rPr>
        <w:t>（§39）</w:t>
      </w:r>
    </w:p>
    <w:p w:rsidR="003E06A6" w:rsidRPr="00F91D6E" w:rsidRDefault="003E06A6" w:rsidP="00372BB8">
      <w:pPr>
        <w:pStyle w:val="a3"/>
        <w:numPr>
          <w:ilvl w:val="0"/>
          <w:numId w:val="6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2014年5月間南港輪胎</w:t>
      </w:r>
      <w:r w:rsidR="008F34C2" w:rsidRPr="00F91D6E">
        <w:rPr>
          <w:rFonts w:ascii="標楷體" w:eastAsia="標楷體" w:hAnsi="標楷體" w:hint="eastAsia"/>
          <w:color w:val="000000" w:themeColor="text1"/>
        </w:rPr>
        <w:t>股份有限</w:t>
      </w:r>
      <w:r w:rsidRPr="00F91D6E">
        <w:rPr>
          <w:rFonts w:ascii="標楷體" w:eastAsia="標楷體" w:hAnsi="標楷體" w:hint="eastAsia"/>
          <w:color w:val="000000" w:themeColor="text1"/>
        </w:rPr>
        <w:t>公司</w:t>
      </w:r>
      <w:proofErr w:type="gramStart"/>
      <w:r w:rsidRPr="00F91D6E">
        <w:rPr>
          <w:rFonts w:ascii="標楷體" w:eastAsia="標楷體" w:hAnsi="標楷體" w:hint="eastAsia"/>
          <w:color w:val="000000" w:themeColor="text1"/>
        </w:rPr>
        <w:t>內部揭弊者</w:t>
      </w:r>
      <w:proofErr w:type="gramEnd"/>
      <w:r w:rsidRPr="00F91D6E">
        <w:rPr>
          <w:rFonts w:ascii="標楷體" w:eastAsia="標楷體" w:hAnsi="標楷體" w:hint="eastAsia"/>
          <w:color w:val="000000" w:themeColor="text1"/>
        </w:rPr>
        <w:t>向內政部警政署刑事警察局告發該公司</w:t>
      </w:r>
      <w:r w:rsidRPr="00F91D6E">
        <w:rPr>
          <w:rFonts w:ascii="標楷體" w:eastAsia="標楷體" w:hAnsi="標楷體" w:hint="eastAsia"/>
          <w:color w:val="000000" w:themeColor="text1"/>
        </w:rPr>
        <w:lastRenderedPageBreak/>
        <w:t>經理陳</w:t>
      </w:r>
      <w:r w:rsidR="008F34C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利用職務向供應商收受回扣</w:t>
      </w:r>
      <w:r w:rsidR="00256F93" w:rsidRPr="00F91D6E">
        <w:rPr>
          <w:rFonts w:ascii="標楷體" w:eastAsia="標楷體" w:hAnsi="標楷體" w:hint="eastAsia"/>
          <w:color w:val="000000" w:themeColor="text1"/>
        </w:rPr>
        <w:t>案，</w:t>
      </w:r>
      <w:r w:rsidRPr="00F91D6E">
        <w:rPr>
          <w:rFonts w:ascii="標楷體" w:eastAsia="標楷體" w:hAnsi="標楷體" w:hint="eastAsia"/>
          <w:color w:val="000000" w:themeColor="text1"/>
        </w:rPr>
        <w:t>經檢察官提起公訴，</w:t>
      </w:r>
      <w:r w:rsidR="00256F93" w:rsidRPr="00F91D6E">
        <w:rPr>
          <w:rFonts w:ascii="標楷體" w:eastAsia="標楷體" w:hAnsi="標楷體" w:hint="eastAsia"/>
          <w:color w:val="000000" w:themeColor="text1"/>
        </w:rPr>
        <w:t>2015</w:t>
      </w:r>
      <w:r w:rsidRPr="00F91D6E">
        <w:rPr>
          <w:rFonts w:ascii="標楷體" w:eastAsia="標楷體" w:hAnsi="標楷體" w:hint="eastAsia"/>
          <w:color w:val="000000" w:themeColor="text1"/>
        </w:rPr>
        <w:t>年4月間臺灣</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北地方法院依違反</w:t>
      </w:r>
      <w:r w:rsidR="00256F93"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證券交易法</w:t>
      </w:r>
      <w:r w:rsidR="00256F93" w:rsidRPr="00F91D6E">
        <w:rPr>
          <w:rFonts w:ascii="標楷體" w:eastAsia="標楷體" w:hAnsi="標楷體" w:hint="eastAsia"/>
          <w:color w:val="000000" w:themeColor="text1"/>
        </w:rPr>
        <w:t>》第</w:t>
      </w:r>
      <w:r w:rsidRPr="00F91D6E">
        <w:rPr>
          <w:rFonts w:ascii="標楷體" w:eastAsia="標楷體" w:hAnsi="標楷體" w:hint="eastAsia"/>
          <w:color w:val="000000" w:themeColor="text1"/>
        </w:rPr>
        <w:t>171條第1項第3款、第2項之</w:t>
      </w:r>
      <w:r w:rsidR="008F34C2" w:rsidRPr="00F91D6E">
        <w:rPr>
          <w:rFonts w:ascii="標楷體" w:eastAsia="標楷體" w:hAnsi="標楷體" w:hint="eastAsia"/>
          <w:color w:val="000000" w:themeColor="text1"/>
        </w:rPr>
        <w:t>特別</w:t>
      </w:r>
      <w:r w:rsidRPr="00F91D6E">
        <w:rPr>
          <w:rFonts w:ascii="標楷體" w:eastAsia="標楷體" w:hAnsi="標楷體" w:hint="eastAsia"/>
          <w:color w:val="000000" w:themeColor="text1"/>
        </w:rPr>
        <w:t>背信罪，處有期徒刑5年定</w:t>
      </w:r>
      <w:proofErr w:type="gramStart"/>
      <w:r w:rsidRPr="00F91D6E">
        <w:rPr>
          <w:rFonts w:ascii="標楷體" w:eastAsia="標楷體" w:hAnsi="標楷體" w:hint="eastAsia"/>
          <w:color w:val="000000" w:themeColor="text1"/>
        </w:rPr>
        <w:t>讞</w:t>
      </w:r>
      <w:proofErr w:type="gramEnd"/>
      <w:r w:rsidRPr="00F91D6E">
        <w:rPr>
          <w:rFonts w:ascii="標楷體" w:eastAsia="標楷體" w:hAnsi="標楷體" w:hint="eastAsia"/>
          <w:color w:val="000000" w:themeColor="text1"/>
        </w:rPr>
        <w:t>(被告主動撤回上訴)。</w:t>
      </w:r>
      <w:r w:rsidR="00256F93"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§39</w:t>
      </w:r>
      <w:r w:rsidR="00256F93" w:rsidRPr="00F91D6E">
        <w:rPr>
          <w:rFonts w:ascii="標楷體" w:eastAsia="標楷體" w:hAnsi="標楷體" w:hint="eastAsia"/>
          <w:color w:val="000000" w:themeColor="text1"/>
        </w:rPr>
        <w:t>)</w:t>
      </w:r>
    </w:p>
    <w:p w:rsidR="00372BB8" w:rsidRPr="00F91D6E" w:rsidRDefault="00372BB8" w:rsidP="00372BB8">
      <w:pPr>
        <w:pStyle w:val="a3"/>
        <w:numPr>
          <w:ilvl w:val="0"/>
          <w:numId w:val="6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2014年</w:t>
      </w:r>
      <w:r w:rsidR="008F34C2" w:rsidRPr="00F91D6E">
        <w:rPr>
          <w:rFonts w:ascii="標楷體" w:eastAsia="標楷體" w:hAnsi="標楷體" w:hint="eastAsia"/>
          <w:color w:val="000000" w:themeColor="text1"/>
        </w:rPr>
        <w:t>調查局</w:t>
      </w:r>
      <w:r w:rsidRPr="00F91D6E">
        <w:rPr>
          <w:rFonts w:ascii="標楷體" w:eastAsia="標楷體" w:hAnsi="標楷體" w:hint="eastAsia"/>
          <w:color w:val="000000" w:themeColor="text1"/>
        </w:rPr>
        <w:t>偵辦鴻海</w:t>
      </w:r>
      <w:r w:rsidR="008F34C2" w:rsidRPr="00F91D6E">
        <w:rPr>
          <w:rFonts w:ascii="標楷體" w:eastAsia="標楷體" w:hAnsi="標楷體" w:hint="eastAsia"/>
          <w:color w:val="000000" w:themeColor="text1"/>
        </w:rPr>
        <w:t>科技</w:t>
      </w:r>
      <w:r w:rsidRPr="00F91D6E">
        <w:rPr>
          <w:rFonts w:ascii="標楷體" w:eastAsia="標楷體" w:hAnsi="標楷體" w:hint="eastAsia"/>
          <w:color w:val="000000" w:themeColor="text1"/>
        </w:rPr>
        <w:t>集團</w:t>
      </w:r>
      <w:proofErr w:type="gramStart"/>
      <w:r w:rsidRPr="00F91D6E">
        <w:rPr>
          <w:rFonts w:ascii="標楷體" w:eastAsia="標楷體" w:hAnsi="標楷體" w:hint="eastAsia"/>
          <w:color w:val="000000" w:themeColor="text1"/>
        </w:rPr>
        <w:t>廖</w:t>
      </w:r>
      <w:proofErr w:type="gramEnd"/>
      <w:r w:rsidR="003E1AD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涉嫌背信案，與鴻海集團法務人員充分溝通，雙方均體認惟有政府機關與企業互相認識、信任、合作，才能快速而完整地蒐集證據，掌握不法資金流</w:t>
      </w:r>
      <w:r w:rsidR="008F34C2" w:rsidRPr="00F91D6E">
        <w:rPr>
          <w:rFonts w:ascii="標楷體" w:eastAsia="標楷體" w:hAnsi="標楷體" w:hint="eastAsia"/>
          <w:color w:val="000000" w:themeColor="text1"/>
        </w:rPr>
        <w:t>向</w:t>
      </w:r>
      <w:r w:rsidRPr="00F91D6E">
        <w:rPr>
          <w:rFonts w:ascii="標楷體" w:eastAsia="標楷體" w:hAnsi="標楷體" w:hint="eastAsia"/>
          <w:color w:val="000000" w:themeColor="text1"/>
        </w:rPr>
        <w:t>，建構犯罪全貌，因此，鴻海集團充分配合調查案件需求，積極提供國內及大陸地區相關傳票、合約等書證、協助掌握嫌疑人行蹤、請員工配合作證、呼籲涉案廠商自首、協助計算損害，使本案從立案、執行、移送到起訴，僅短短10個月，遠較過去偵辦重大經濟犯罪時程快速。案件調查完成移送檢方起訴後，鴻海集團內部迅速成立「弊端</w:t>
      </w:r>
      <w:proofErr w:type="gramStart"/>
      <w:r w:rsidRPr="00F91D6E">
        <w:rPr>
          <w:rFonts w:ascii="標楷體" w:eastAsia="標楷體" w:hAnsi="標楷體" w:hint="eastAsia"/>
          <w:color w:val="000000" w:themeColor="text1"/>
        </w:rPr>
        <w:t>防制處</w:t>
      </w:r>
      <w:proofErr w:type="gramEnd"/>
      <w:r w:rsidRPr="00F91D6E">
        <w:rPr>
          <w:rFonts w:ascii="標楷體" w:eastAsia="標楷體" w:hAnsi="標楷體" w:hint="eastAsia"/>
          <w:color w:val="000000" w:themeColor="text1"/>
        </w:rPr>
        <w:t>」，更陸續向調查局檢舉</w:t>
      </w:r>
      <w:proofErr w:type="gramStart"/>
      <w:r w:rsidRPr="00F91D6E">
        <w:rPr>
          <w:rFonts w:ascii="標楷體" w:eastAsia="標楷體" w:hAnsi="標楷體" w:hint="eastAsia"/>
          <w:color w:val="000000" w:themeColor="text1"/>
        </w:rPr>
        <w:t>蔡</w:t>
      </w:r>
      <w:proofErr w:type="gramEnd"/>
      <w:r w:rsidRPr="00F91D6E">
        <w:rPr>
          <w:rFonts w:ascii="標楷體" w:eastAsia="標楷體" w:hAnsi="標楷體" w:hint="eastAsia"/>
          <w:color w:val="000000" w:themeColor="text1"/>
        </w:rPr>
        <w:t>○涉嫌侵占案及柳○涉嫌詐欺案，並協助調查局人員赴大陸地區完成相關</w:t>
      </w:r>
      <w:r w:rsidR="00395F51" w:rsidRPr="00F91D6E">
        <w:rPr>
          <w:rFonts w:ascii="標楷體" w:eastAsia="標楷體" w:hAnsi="標楷體" w:hint="eastAsia"/>
          <w:color w:val="000000" w:themeColor="text1"/>
        </w:rPr>
        <w:t>事證蒐集</w:t>
      </w:r>
      <w:r w:rsidRPr="00F91D6E">
        <w:rPr>
          <w:rFonts w:ascii="標楷體" w:eastAsia="標楷體" w:hAnsi="標楷體" w:hint="eastAsia"/>
          <w:color w:val="000000" w:themeColor="text1"/>
        </w:rPr>
        <w:t>。</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§39</w:t>
      </w:r>
      <w:r w:rsidR="008F19C7" w:rsidRPr="00F91D6E">
        <w:rPr>
          <w:rFonts w:ascii="標楷體" w:eastAsia="標楷體" w:hAnsi="標楷體" w:hint="eastAsia"/>
          <w:color w:val="000000" w:themeColor="text1"/>
        </w:rPr>
        <w:t>）</w:t>
      </w:r>
    </w:p>
    <w:p w:rsidR="00372BB8" w:rsidRPr="00F91D6E" w:rsidRDefault="00372BB8" w:rsidP="00372BB8">
      <w:pPr>
        <w:pStyle w:val="a3"/>
        <w:numPr>
          <w:ilvl w:val="0"/>
          <w:numId w:val="6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2014年</w:t>
      </w:r>
      <w:r w:rsidR="00395F51" w:rsidRPr="00F91D6E">
        <w:rPr>
          <w:rFonts w:ascii="標楷體" w:eastAsia="標楷體" w:hAnsi="標楷體" w:hint="eastAsia"/>
          <w:color w:val="000000" w:themeColor="text1"/>
        </w:rPr>
        <w:t>調查局</w:t>
      </w:r>
      <w:r w:rsidR="00207B56" w:rsidRPr="00F91D6E">
        <w:rPr>
          <w:rFonts w:ascii="標楷體" w:eastAsia="標楷體" w:hAnsi="標楷體" w:hint="eastAsia"/>
          <w:color w:val="000000" w:themeColor="text1"/>
        </w:rPr>
        <w:t>偵辦陳○</w:t>
      </w:r>
      <w:r w:rsidRPr="00F91D6E">
        <w:rPr>
          <w:rFonts w:ascii="標楷體" w:eastAsia="標楷體" w:hAnsi="標楷體" w:hint="eastAsia"/>
          <w:color w:val="000000" w:themeColor="text1"/>
        </w:rPr>
        <w:t>等人涉嫌背信案，台塑集團積極配合調查人員協助各項證據</w:t>
      </w:r>
      <w:proofErr w:type="gramStart"/>
      <w:r w:rsidRPr="00F91D6E">
        <w:rPr>
          <w:rFonts w:ascii="標楷體" w:eastAsia="標楷體" w:hAnsi="標楷體" w:hint="eastAsia"/>
          <w:color w:val="000000" w:themeColor="text1"/>
        </w:rPr>
        <w:t>釐</w:t>
      </w:r>
      <w:proofErr w:type="gramEnd"/>
      <w:r w:rsidRPr="00F91D6E">
        <w:rPr>
          <w:rFonts w:ascii="標楷體" w:eastAsia="標楷體" w:hAnsi="標楷體" w:hint="eastAsia"/>
          <w:color w:val="000000" w:themeColor="text1"/>
        </w:rPr>
        <w:t>清及判讀，順利移送新北地檢署起訴。台塑集團有感於企業</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貪之重要性，乃於2015年9月起分梯次邀請調查局人員進行企業</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貪經驗交流，同時建立與調查局之聯繫窗口，後續更在內部發生不法情事時，</w:t>
      </w:r>
      <w:r w:rsidR="00A8317D" w:rsidRPr="00F91D6E">
        <w:rPr>
          <w:rFonts w:ascii="標楷體" w:eastAsia="標楷體" w:hAnsi="標楷體" w:hint="eastAsia"/>
          <w:color w:val="000000" w:themeColor="text1"/>
        </w:rPr>
        <w:t>主動</w:t>
      </w:r>
      <w:r w:rsidRPr="00F91D6E">
        <w:rPr>
          <w:rFonts w:ascii="標楷體" w:eastAsia="標楷體" w:hAnsi="標楷體" w:hint="eastAsia"/>
          <w:color w:val="000000" w:themeColor="text1"/>
        </w:rPr>
        <w:t>向調查局檢舉，共同協力</w:t>
      </w:r>
      <w:proofErr w:type="gramStart"/>
      <w:r w:rsidRPr="00F91D6E">
        <w:rPr>
          <w:rFonts w:ascii="標楷體" w:eastAsia="標楷體" w:hAnsi="標楷體" w:hint="eastAsia"/>
          <w:color w:val="000000" w:themeColor="text1"/>
        </w:rPr>
        <w:t>防堵私部門</w:t>
      </w:r>
      <w:proofErr w:type="gramEnd"/>
      <w:r w:rsidRPr="00F91D6E">
        <w:rPr>
          <w:rFonts w:ascii="標楷體" w:eastAsia="標楷體" w:hAnsi="標楷體" w:hint="eastAsia"/>
          <w:color w:val="000000" w:themeColor="text1"/>
        </w:rPr>
        <w:t>貪腐。</w:t>
      </w:r>
      <w:proofErr w:type="gramStart"/>
      <w:r w:rsidRPr="00F91D6E">
        <w:rPr>
          <w:rFonts w:ascii="標楷體" w:eastAsia="標楷體" w:hAnsi="標楷體" w:hint="eastAsia"/>
          <w:color w:val="000000" w:themeColor="text1"/>
        </w:rPr>
        <w:t>此外，</w:t>
      </w:r>
      <w:proofErr w:type="gramEnd"/>
      <w:r w:rsidR="00A8317D" w:rsidRPr="00F91D6E">
        <w:rPr>
          <w:rFonts w:ascii="標楷體" w:eastAsia="標楷體" w:hAnsi="標楷體" w:hint="eastAsia"/>
          <w:color w:val="000000" w:themeColor="text1"/>
        </w:rPr>
        <w:t>宏達國際電子股份有限公司及聯發科技股份有限公司</w:t>
      </w:r>
      <w:r w:rsidRPr="00F91D6E">
        <w:rPr>
          <w:rFonts w:ascii="標楷體" w:eastAsia="標楷體" w:hAnsi="標楷體" w:hint="eastAsia"/>
          <w:color w:val="000000" w:themeColor="text1"/>
        </w:rPr>
        <w:t>亦主動向調查局告發員工侵害營業秘密案件，</w:t>
      </w:r>
      <w:proofErr w:type="gramStart"/>
      <w:r w:rsidRPr="00F91D6E">
        <w:rPr>
          <w:rFonts w:ascii="標楷體" w:eastAsia="標楷體" w:hAnsi="標楷體" w:hint="eastAsia"/>
          <w:color w:val="000000" w:themeColor="text1"/>
        </w:rPr>
        <w:t>均循上述</w:t>
      </w:r>
      <w:proofErr w:type="gramEnd"/>
      <w:r w:rsidRPr="00F91D6E">
        <w:rPr>
          <w:rFonts w:ascii="標楷體" w:eastAsia="標楷體" w:hAnsi="標楷體" w:hint="eastAsia"/>
          <w:color w:val="000000" w:themeColor="text1"/>
        </w:rPr>
        <w:t>合作模式，由企業先進行內部調查、</w:t>
      </w:r>
      <w:proofErr w:type="gramStart"/>
      <w:r w:rsidRPr="00F91D6E">
        <w:rPr>
          <w:rFonts w:ascii="標楷體" w:eastAsia="標楷體" w:hAnsi="標楷體" w:hint="eastAsia"/>
          <w:color w:val="000000" w:themeColor="text1"/>
        </w:rPr>
        <w:t>蒐</w:t>
      </w:r>
      <w:proofErr w:type="gramEnd"/>
      <w:r w:rsidRPr="00F91D6E">
        <w:rPr>
          <w:rFonts w:ascii="標楷體" w:eastAsia="標楷體" w:hAnsi="標楷體" w:hint="eastAsia"/>
          <w:color w:val="000000" w:themeColor="text1"/>
        </w:rPr>
        <w:t>證、檢舉，再配合辦案需要，提供人證、物證，協助掌握嫌疑人行蹤，清查損害，追查不法金流，查扣不法所得，達成政府與企業雙贏的具體成果。</w:t>
      </w:r>
      <w:r w:rsidR="008F19C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§39</w:t>
      </w:r>
      <w:r w:rsidR="008F19C7" w:rsidRPr="00F91D6E">
        <w:rPr>
          <w:rFonts w:ascii="標楷體" w:eastAsia="標楷體" w:hAnsi="標楷體" w:hint="eastAsia"/>
          <w:color w:val="000000" w:themeColor="text1"/>
        </w:rPr>
        <w:t>）</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（§39）</w:t>
      </w:r>
    </w:p>
    <w:p w:rsidR="00E014B2" w:rsidRPr="00F91D6E" w:rsidRDefault="00E8450C" w:rsidP="00372BB8">
      <w:pPr>
        <w:pStyle w:val="a3"/>
        <w:numPr>
          <w:ilvl w:val="0"/>
          <w:numId w:val="1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金管會已訂定行政裁罰基準，個案違法案件之處理，</w:t>
      </w:r>
      <w:proofErr w:type="gramStart"/>
      <w:r w:rsidRPr="00F91D6E">
        <w:rPr>
          <w:rFonts w:ascii="標楷體" w:eastAsia="標楷體" w:hAnsi="標楷體" w:hint="eastAsia"/>
          <w:color w:val="000000" w:themeColor="text1"/>
        </w:rPr>
        <w:t>均審酌情</w:t>
      </w:r>
      <w:proofErr w:type="gramEnd"/>
      <w:r w:rsidRPr="00F91D6E">
        <w:rPr>
          <w:rFonts w:ascii="標楷體" w:eastAsia="標楷體" w:hAnsi="標楷體" w:hint="eastAsia"/>
          <w:color w:val="000000" w:themeColor="text1"/>
        </w:rPr>
        <w:t>節輕重，給予高低不同之裁罰；至提高罰鍰數額一節，將依審慎監理原則考量</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議。(§39Ⅰ)</w:t>
      </w:r>
    </w:p>
    <w:p w:rsidR="00E014B2" w:rsidRPr="00F91D6E" w:rsidRDefault="00E014B2" w:rsidP="00372BB8">
      <w:pPr>
        <w:pStyle w:val="a3"/>
        <w:numPr>
          <w:ilvl w:val="0"/>
          <w:numId w:val="140"/>
        </w:numPr>
        <w:spacing w:line="480" w:lineRule="exact"/>
        <w:ind w:leftChars="0" w:left="602" w:firstLineChars="0" w:hanging="490"/>
        <w:rPr>
          <w:rFonts w:ascii="標楷體" w:eastAsia="標楷體" w:hAnsi="標楷體"/>
          <w:strike/>
          <w:color w:val="000000" w:themeColor="text1"/>
        </w:rPr>
      </w:pPr>
      <w:r w:rsidRPr="00F91D6E">
        <w:rPr>
          <w:rFonts w:ascii="標楷體" w:eastAsia="標楷體" w:hAnsi="標楷體" w:hint="eastAsia"/>
          <w:color w:val="000000" w:themeColor="text1"/>
        </w:rPr>
        <w:t>未來將</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color w:val="000000" w:themeColor="text1"/>
        </w:rPr>
        <w:t>議</w:t>
      </w:r>
      <w:r w:rsidR="00C94475" w:rsidRPr="00F91D6E">
        <w:rPr>
          <w:rFonts w:ascii="標楷體" w:eastAsia="標楷體" w:hAnsi="標楷體" w:hint="eastAsia"/>
          <w:color w:val="000000" w:themeColor="text1"/>
        </w:rPr>
        <w:t>考量參</w:t>
      </w:r>
      <w:proofErr w:type="gramStart"/>
      <w:r w:rsidR="00C94475" w:rsidRPr="00F91D6E">
        <w:rPr>
          <w:rFonts w:ascii="標楷體" w:eastAsia="標楷體" w:hAnsi="標楷體" w:hint="eastAsia"/>
          <w:color w:val="000000" w:themeColor="text1"/>
        </w:rPr>
        <w:t>採</w:t>
      </w:r>
      <w:proofErr w:type="gramEnd"/>
      <w:r w:rsidR="00C94475" w:rsidRPr="00F91D6E">
        <w:rPr>
          <w:rFonts w:ascii="標楷體" w:eastAsia="標楷體" w:hAnsi="標楷體" w:hint="eastAsia"/>
          <w:color w:val="000000" w:themeColor="text1"/>
        </w:rPr>
        <w:t>美國《</w:t>
      </w:r>
      <w:r w:rsidR="00C94475" w:rsidRPr="00F91D6E">
        <w:rPr>
          <w:rFonts w:ascii="標楷體" w:eastAsia="標楷體" w:hAnsi="標楷體"/>
          <w:color w:val="000000" w:themeColor="text1"/>
        </w:rPr>
        <w:t>聯邦量刑準則</w:t>
      </w:r>
      <w:r w:rsidR="00C94475" w:rsidRPr="00F91D6E">
        <w:rPr>
          <w:rFonts w:ascii="標楷體" w:eastAsia="標楷體" w:hAnsi="標楷體" w:hint="eastAsia"/>
          <w:color w:val="000000" w:themeColor="text1"/>
        </w:rPr>
        <w:t>》精神，</w:t>
      </w:r>
      <w:r w:rsidRPr="00F91D6E">
        <w:rPr>
          <w:rFonts w:ascii="標楷體" w:eastAsia="標楷體" w:hAnsi="標楷體"/>
          <w:color w:val="000000" w:themeColor="text1"/>
        </w:rPr>
        <w:t>調整制裁方式並建立鼓勵公司之誘因，於行政機關作成行政制裁或檢察官起訴前，酌予衡量行為人努力之因素，鼓勵其健全組織之法令遵循機制，以達目標</w:t>
      </w:r>
      <w:r w:rsidRPr="00F91D6E">
        <w:rPr>
          <w:rFonts w:ascii="標楷體" w:eastAsia="標楷體" w:hAnsi="標楷體" w:hint="eastAsia"/>
          <w:color w:val="000000" w:themeColor="text1"/>
        </w:rPr>
        <w:t>。</w:t>
      </w:r>
      <w:r w:rsidR="00C94475"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§39Ⅰ</w:t>
      </w:r>
      <w:r w:rsidR="00C94475" w:rsidRPr="00F91D6E">
        <w:rPr>
          <w:rFonts w:ascii="標楷體" w:eastAsia="標楷體" w:hAnsi="標楷體" w:hint="eastAsia"/>
          <w:color w:val="000000" w:themeColor="text1"/>
        </w:rPr>
        <w:t>)</w:t>
      </w:r>
    </w:p>
    <w:p w:rsidR="00A80625" w:rsidRPr="00F91D6E" w:rsidRDefault="00335AA9" w:rsidP="00A80625">
      <w:pPr>
        <w:pStyle w:val="a3"/>
        <w:numPr>
          <w:ilvl w:val="0"/>
          <w:numId w:val="1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修正</w:t>
      </w:r>
      <w:r w:rsidR="00A80625" w:rsidRPr="00F91D6E">
        <w:rPr>
          <w:rFonts w:ascii="標楷體" w:eastAsia="標楷體" w:hAnsi="標楷體" w:hint="eastAsia"/>
          <w:color w:val="000000" w:themeColor="text1"/>
        </w:rPr>
        <w:t>《公司法》部分條文，修正重點包含非公開發行股票之公司亦適用實質董事之規定、將有限公司納入「揭穿公司面紗原則」之適用範圍、股份有限公司董事為執行業務得隨時查閱、抄錄或複製公司業務、財務狀況及簿冊文件、放寬董事會召集程序、擴大檢查</w:t>
      </w:r>
      <w:r w:rsidR="00A80625" w:rsidRPr="00F91D6E">
        <w:rPr>
          <w:rFonts w:ascii="標楷體" w:eastAsia="標楷體" w:hAnsi="標楷體" w:hint="eastAsia"/>
          <w:color w:val="000000" w:themeColor="text1"/>
        </w:rPr>
        <w:lastRenderedPageBreak/>
        <w:t>人檢查範圍及於公司內部特定交易文件、新增公司治理人員等相關規範。在</w:t>
      </w:r>
      <w:proofErr w:type="gramStart"/>
      <w:r w:rsidR="00A80625" w:rsidRPr="00F91D6E">
        <w:rPr>
          <w:rFonts w:ascii="標楷體" w:eastAsia="標楷體" w:hAnsi="標楷體" w:hint="eastAsia"/>
          <w:color w:val="000000" w:themeColor="text1"/>
        </w:rPr>
        <w:t>不</w:t>
      </w:r>
      <w:proofErr w:type="gramEnd"/>
      <w:r w:rsidR="00A80625" w:rsidRPr="00F91D6E">
        <w:rPr>
          <w:rFonts w:ascii="標楷體" w:eastAsia="標楷體" w:hAnsi="標楷體" w:hint="eastAsia"/>
          <w:color w:val="000000" w:themeColor="text1"/>
        </w:rPr>
        <w:t>大幅增加企業法令遵循成本下，持續提供友善創新及創業環境及強化公司治理，促使我國商業環境更有利於各種產業之發展，吸引國內外創業者在我國設立公司，並賦予中小型公司有較大經營彈性。另為防制洗錢及打擊</w:t>
      </w:r>
      <w:proofErr w:type="gramStart"/>
      <w:r w:rsidR="00A80625" w:rsidRPr="00F91D6E">
        <w:rPr>
          <w:rFonts w:ascii="標楷體" w:eastAsia="標楷體" w:hAnsi="標楷體" w:hint="eastAsia"/>
          <w:color w:val="000000" w:themeColor="text1"/>
        </w:rPr>
        <w:t>資恐，</w:t>
      </w:r>
      <w:proofErr w:type="gramEnd"/>
      <w:r w:rsidR="00A80625" w:rsidRPr="00F91D6E">
        <w:rPr>
          <w:rFonts w:ascii="標楷體" w:eastAsia="標楷體" w:hAnsi="標楷體" w:hint="eastAsia"/>
          <w:color w:val="000000" w:themeColor="text1"/>
        </w:rPr>
        <w:t>《公司法》</w:t>
      </w:r>
      <w:r w:rsidRPr="00F91D6E">
        <w:rPr>
          <w:rFonts w:ascii="標楷體" w:eastAsia="標楷體" w:hAnsi="標楷體" w:hint="eastAsia"/>
          <w:color w:val="000000" w:themeColor="text1"/>
        </w:rPr>
        <w:t>部分條文</w:t>
      </w:r>
      <w:r w:rsidR="00A80625" w:rsidRPr="00F91D6E">
        <w:rPr>
          <w:rFonts w:ascii="標楷體" w:eastAsia="標楷體" w:hAnsi="標楷體" w:hint="eastAsia"/>
          <w:color w:val="000000" w:themeColor="text1"/>
        </w:rPr>
        <w:t>修正草案納入洗錢防制規範，除符合一定條件之公司外，</w:t>
      </w:r>
      <w:proofErr w:type="gramStart"/>
      <w:r w:rsidR="00A80625" w:rsidRPr="00F91D6E">
        <w:rPr>
          <w:rFonts w:ascii="標楷體" w:eastAsia="標楷體" w:hAnsi="標楷體" w:hint="eastAsia"/>
          <w:color w:val="000000" w:themeColor="text1"/>
        </w:rPr>
        <w:t>均應申報</w:t>
      </w:r>
      <w:proofErr w:type="gramEnd"/>
      <w:r w:rsidR="00A80625" w:rsidRPr="00F91D6E">
        <w:rPr>
          <w:rFonts w:ascii="標楷體" w:eastAsia="標楷體" w:hAnsi="標楷體" w:hint="eastAsia"/>
          <w:color w:val="000000" w:themeColor="text1"/>
        </w:rPr>
        <w:t>實質受益人資料，已經行政院2017年12月21日審查通過送請立法院審議。</w:t>
      </w:r>
      <w:r w:rsidR="00D952ED" w:rsidRPr="00F91D6E">
        <w:rPr>
          <w:rFonts w:ascii="標楷體" w:eastAsia="標楷體" w:hAnsi="標楷體" w:hint="eastAsia"/>
          <w:color w:val="000000" w:themeColor="text1"/>
        </w:rPr>
        <w:t>(§39Ⅰ)</w:t>
      </w:r>
    </w:p>
    <w:p w:rsidR="004E52C8" w:rsidRPr="00F91D6E" w:rsidRDefault="004E52C8" w:rsidP="00A80625">
      <w:pPr>
        <w:pStyle w:val="a3"/>
        <w:numPr>
          <w:ilvl w:val="0"/>
          <w:numId w:val="1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金管會對金融業違反法令，於裁處時已就其缺失情節、有無建立內控機制或落實執行，並視其改善缺失等情形予以考量。(§39Ⅰ)</w:t>
      </w:r>
    </w:p>
    <w:p w:rsidR="00221733" w:rsidRPr="00F91D6E" w:rsidRDefault="00221733" w:rsidP="00A80625">
      <w:pPr>
        <w:pStyle w:val="a3"/>
        <w:numPr>
          <w:ilvl w:val="0"/>
          <w:numId w:val="14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為建立社會大眾</w:t>
      </w:r>
      <w:proofErr w:type="gramStart"/>
      <w:r w:rsidRPr="00F91D6E">
        <w:rPr>
          <w:rFonts w:ascii="標楷體" w:eastAsia="標楷體" w:hAnsi="標楷體" w:hint="eastAsia"/>
          <w:color w:val="000000" w:themeColor="text1"/>
        </w:rPr>
        <w:t>倡廉反</w:t>
      </w:r>
      <w:proofErr w:type="gramEnd"/>
      <w:r w:rsidRPr="00F91D6E">
        <w:rPr>
          <w:rFonts w:ascii="標楷體" w:eastAsia="標楷體" w:hAnsi="標楷體" w:hint="eastAsia"/>
          <w:color w:val="000000" w:themeColor="text1"/>
        </w:rPr>
        <w:t>貪意識，</w:t>
      </w:r>
      <w:proofErr w:type="gramStart"/>
      <w:r w:rsidRPr="00F91D6E">
        <w:rPr>
          <w:rFonts w:ascii="標楷體" w:eastAsia="標楷體" w:hAnsi="標楷體" w:hint="eastAsia"/>
          <w:color w:val="000000" w:themeColor="text1"/>
        </w:rPr>
        <w:t>傳達揭弊保護</w:t>
      </w:r>
      <w:proofErr w:type="gramEnd"/>
      <w:r w:rsidRPr="00F91D6E">
        <w:rPr>
          <w:rFonts w:ascii="標楷體" w:eastAsia="標楷體" w:hAnsi="標楷體" w:hint="eastAsia"/>
          <w:color w:val="000000" w:themeColor="text1"/>
        </w:rPr>
        <w:t>機制及獎勵措施等廉政訊息，廉政署製作「獎勵保護檢舉貪污整理包」，建置於機關網頁，透過「檢舉事項精簡版簡報」、「檢舉事項動畫」、「檢舉事項翻牌機制」等多元互動方式，加深民眾對廉政的認知。</w:t>
      </w:r>
      <w:r w:rsidR="00D952ED" w:rsidRPr="00F91D6E">
        <w:rPr>
          <w:rFonts w:ascii="標楷體" w:eastAsia="標楷體" w:hAnsi="標楷體" w:hint="eastAsia"/>
          <w:color w:val="000000" w:themeColor="text1"/>
        </w:rPr>
        <w:t>(§39</w:t>
      </w:r>
      <w:r w:rsidR="00D952ED" w:rsidRPr="00F91D6E">
        <w:rPr>
          <w:rFonts w:ascii="新細明體" w:eastAsia="新細明體" w:hAnsi="新細明體" w:hint="eastAsia"/>
          <w:color w:val="000000" w:themeColor="text1"/>
        </w:rPr>
        <w:t>Ⅱ</w:t>
      </w:r>
      <w:r w:rsidR="00D952ED" w:rsidRPr="00F91D6E">
        <w:rPr>
          <w:rFonts w:ascii="標楷體" w:eastAsia="標楷體" w:hAnsi="標楷體" w:hint="eastAsia"/>
          <w:color w:val="000000" w:themeColor="text1"/>
        </w:rPr>
        <w:t>)</w:t>
      </w:r>
    </w:p>
    <w:p w:rsidR="00E014B2" w:rsidRPr="00F91D6E" w:rsidRDefault="00E014B2" w:rsidP="003C1803">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23" w:name="_Toc476752592"/>
      <w:bookmarkStart w:id="224" w:name="_Toc479175861"/>
      <w:bookmarkStart w:id="225" w:name="_Toc508693916"/>
      <w:r w:rsidRPr="00F91D6E">
        <w:rPr>
          <w:rFonts w:ascii="標楷體" w:eastAsia="標楷體" w:hAnsi="標楷體" w:hint="eastAsia"/>
          <w:b/>
          <w:color w:val="000000" w:themeColor="text1"/>
          <w:sz w:val="28"/>
          <w:szCs w:val="28"/>
        </w:rPr>
        <w:t>第40條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銀行保密</w:t>
      </w:r>
      <w:bookmarkEnd w:id="223"/>
      <w:bookmarkEnd w:id="224"/>
      <w:bookmarkEnd w:id="225"/>
      <w:r w:rsidR="0011223B" w:rsidRPr="00F91D6E">
        <w:rPr>
          <w:rFonts w:ascii="標楷體" w:eastAsia="標楷體" w:hAnsi="標楷體" w:hint="eastAsia"/>
          <w:b/>
          <w:color w:val="000000" w:themeColor="text1"/>
          <w:sz w:val="28"/>
          <w:szCs w:val="28"/>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（§40）</w:t>
      </w:r>
    </w:p>
    <w:p w:rsidR="00E014B2" w:rsidRPr="00F91D6E" w:rsidRDefault="00CC4BB4" w:rsidP="00133801">
      <w:pPr>
        <w:pStyle w:val="a3"/>
        <w:numPr>
          <w:ilvl w:val="0"/>
          <w:numId w:val="6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《銀行法》第</w:t>
      </w:r>
      <w:r w:rsidRPr="00F91D6E">
        <w:rPr>
          <w:rFonts w:ascii="標楷體" w:eastAsia="標楷體" w:hAnsi="標楷體"/>
          <w:color w:val="000000" w:themeColor="text1"/>
        </w:rPr>
        <w:t>48條第2項</w:t>
      </w:r>
      <w:r w:rsidR="00335AA9" w:rsidRPr="00F91D6E">
        <w:rPr>
          <w:rFonts w:ascii="標楷體" w:eastAsia="標楷體" w:hAnsi="標楷體" w:hint="eastAsia"/>
          <w:color w:val="000000" w:themeColor="text1"/>
        </w:rPr>
        <w:t>各款</w:t>
      </w:r>
      <w:r w:rsidRPr="00F91D6E">
        <w:rPr>
          <w:rFonts w:ascii="標楷體" w:eastAsia="標楷體" w:hAnsi="標楷體" w:hint="eastAsia"/>
          <w:color w:val="000000" w:themeColor="text1"/>
        </w:rPr>
        <w:t>規定及金管會2006</w:t>
      </w:r>
      <w:r w:rsidRPr="00F91D6E">
        <w:rPr>
          <w:rFonts w:ascii="標楷體" w:eastAsia="標楷體" w:hAnsi="標楷體"/>
          <w:color w:val="000000" w:themeColor="text1"/>
        </w:rPr>
        <w:t>年5月23日</w:t>
      </w:r>
      <w:proofErr w:type="gramStart"/>
      <w:r w:rsidRPr="00F91D6E">
        <w:rPr>
          <w:rFonts w:ascii="標楷體" w:eastAsia="標楷體" w:hAnsi="標楷體"/>
          <w:color w:val="000000" w:themeColor="text1"/>
        </w:rPr>
        <w:t>金管銀</w:t>
      </w:r>
      <w:proofErr w:type="gramEnd"/>
      <w:r w:rsidRPr="00F91D6E">
        <w:rPr>
          <w:rFonts w:ascii="標楷體" w:eastAsia="標楷體" w:hAnsi="標楷體"/>
          <w:color w:val="000000" w:themeColor="text1"/>
        </w:rPr>
        <w:t>（一）字第09510002020號函</w:t>
      </w:r>
      <w:r w:rsidR="004B1333" w:rsidRPr="00F91D6E">
        <w:rPr>
          <w:rFonts w:ascii="標楷體" w:eastAsia="標楷體" w:hAnsi="標楷體" w:hint="eastAsia"/>
          <w:color w:val="000000" w:themeColor="text1"/>
        </w:rPr>
        <w:t>依</w:t>
      </w:r>
      <w:r w:rsidRPr="00F91D6E">
        <w:rPr>
          <w:rFonts w:ascii="標楷體" w:eastAsia="標楷體" w:hAnsi="標楷體"/>
          <w:color w:val="000000" w:themeColor="text1"/>
        </w:rPr>
        <w:t>法排除銀行保密義務之限制</w:t>
      </w:r>
      <w:r w:rsidRPr="00F91D6E">
        <w:rPr>
          <w:rFonts w:ascii="標楷體" w:eastAsia="標楷體" w:hAnsi="標楷體" w:hint="eastAsia"/>
          <w:color w:val="000000" w:themeColor="text1"/>
        </w:rPr>
        <w:t>。</w:t>
      </w:r>
      <w:r w:rsidR="00C00CA1" w:rsidRPr="00F91D6E">
        <w:rPr>
          <w:rFonts w:ascii="標楷體" w:eastAsia="標楷體" w:hAnsi="標楷體" w:hint="eastAsia"/>
          <w:color w:val="000000" w:themeColor="text1"/>
        </w:rPr>
        <w:t>參見</w:t>
      </w:r>
      <w:r w:rsidR="006C7E06"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第31條。</w:t>
      </w:r>
      <w:r w:rsidR="00E014B2" w:rsidRPr="00F91D6E">
        <w:rPr>
          <w:rFonts w:ascii="標楷體" w:eastAsia="標楷體" w:hAnsi="標楷體" w:hint="eastAsia"/>
          <w:color w:val="000000" w:themeColor="text1"/>
        </w:rPr>
        <w:t>（§40）</w:t>
      </w:r>
    </w:p>
    <w:p w:rsidR="00012C90" w:rsidRPr="00F91D6E" w:rsidRDefault="00012C90" w:rsidP="00012C90">
      <w:pPr>
        <w:pStyle w:val="a3"/>
        <w:numPr>
          <w:ilvl w:val="0"/>
          <w:numId w:val="6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《票券金融管理法》第25</w:t>
      </w:r>
      <w:r w:rsidR="00D952ED" w:rsidRPr="00F91D6E">
        <w:rPr>
          <w:rFonts w:ascii="標楷體" w:eastAsia="標楷體" w:hAnsi="標楷體" w:hint="eastAsia"/>
          <w:color w:val="000000" w:themeColor="text1"/>
        </w:rPr>
        <w:t>條依法或主管機關另有規定，排除保守秘密之義務。（</w:t>
      </w:r>
      <w:r w:rsidRPr="00F91D6E">
        <w:rPr>
          <w:rFonts w:ascii="標楷體" w:eastAsia="標楷體" w:hAnsi="標楷體" w:hint="eastAsia"/>
          <w:color w:val="000000" w:themeColor="text1"/>
        </w:rPr>
        <w:t>§40）</w:t>
      </w:r>
    </w:p>
    <w:p w:rsidR="00012C90" w:rsidRPr="00F91D6E" w:rsidRDefault="00012C90" w:rsidP="00012C90">
      <w:pPr>
        <w:pStyle w:val="a3"/>
        <w:numPr>
          <w:ilvl w:val="0"/>
          <w:numId w:val="6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商管理規則》第34條第2項規定，證券商對受託買賣有價證券之客戶資料，除應依法令所為之查詢外，應予保密；同規則第37條第16款亦規定，證券商經營證券業務，非應依法令所為查詢，不得洩漏客戶委託事項及其他業務上所獲悉之秘密。《證券投資信託及顧問法》第7條第2項規定，在其他法律或主管機關另有規定下，排除證券投資信託事業、證券投資顧問事業、基金保管機構、全權委託保管機構及其人員保守秘密義務之限制。《期貨商管理規則》第31條第2項規定，期貨商受託從事期貨交易，建立之交易人相關資料，除依法令所為之查詢外，應予保密；同規則第55條第5款亦規定，期貨商從事期貨交易，非應依法令所為之查詢，不得洩漏交易人委託事項及其他業務上所獲悉之秘密。(§40)</w:t>
      </w:r>
    </w:p>
    <w:p w:rsidR="002D321A" w:rsidRPr="00F91D6E" w:rsidRDefault="00245ECD" w:rsidP="002F14E4">
      <w:pPr>
        <w:pStyle w:val="a3"/>
        <w:numPr>
          <w:ilvl w:val="0"/>
          <w:numId w:val="6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w:t>
      </w:r>
      <w:r w:rsidR="00303E73" w:rsidRPr="00F91D6E">
        <w:rPr>
          <w:rFonts w:ascii="標楷體" w:eastAsia="標楷體" w:hAnsi="標楷體" w:hint="eastAsia"/>
          <w:color w:val="000000" w:themeColor="text1"/>
        </w:rPr>
        <w:t>就</w:t>
      </w:r>
      <w:r w:rsidR="001C5A61" w:rsidRPr="00F91D6E">
        <w:rPr>
          <w:rFonts w:ascii="標楷體" w:eastAsia="標楷體" w:hAnsi="標楷體" w:hint="eastAsia"/>
          <w:color w:val="000000" w:themeColor="text1"/>
        </w:rPr>
        <w:t>金融機構</w:t>
      </w:r>
      <w:proofErr w:type="gramStart"/>
      <w:r w:rsidR="001C5A61" w:rsidRPr="00F91D6E">
        <w:rPr>
          <w:rFonts w:ascii="標楷體" w:eastAsia="標楷體" w:hAnsi="標楷體" w:hint="eastAsia"/>
          <w:color w:val="000000" w:themeColor="text1"/>
        </w:rPr>
        <w:t>（</w:t>
      </w:r>
      <w:proofErr w:type="gramEnd"/>
      <w:r w:rsidR="001C5A61" w:rsidRPr="00F91D6E">
        <w:rPr>
          <w:rFonts w:ascii="標楷體" w:eastAsia="標楷體" w:hAnsi="標楷體" w:hint="eastAsia"/>
          <w:color w:val="000000" w:themeColor="text1"/>
        </w:rPr>
        <w:t>銀行、信託投資公司、信用合作社、農會信用部、漁會信用部、全國農業金庫、辦理儲金匯兌之郵政機構、票</w:t>
      </w:r>
      <w:proofErr w:type="gramStart"/>
      <w:r w:rsidR="001C5A61" w:rsidRPr="00F91D6E">
        <w:rPr>
          <w:rFonts w:ascii="標楷體" w:eastAsia="標楷體" w:hAnsi="標楷體" w:hint="eastAsia"/>
          <w:color w:val="000000" w:themeColor="text1"/>
        </w:rPr>
        <w:t>券</w:t>
      </w:r>
      <w:proofErr w:type="gramEnd"/>
      <w:r w:rsidR="001C5A61" w:rsidRPr="00F91D6E">
        <w:rPr>
          <w:rFonts w:ascii="標楷體" w:eastAsia="標楷體" w:hAnsi="標楷體" w:hint="eastAsia"/>
          <w:color w:val="000000" w:themeColor="text1"/>
        </w:rPr>
        <w:t>金融公司、信用卡公司、保險公</w:t>
      </w:r>
      <w:r w:rsidR="001C5A61" w:rsidRPr="00F91D6E">
        <w:rPr>
          <w:rFonts w:ascii="標楷體" w:eastAsia="標楷體" w:hAnsi="標楷體" w:hint="eastAsia"/>
          <w:color w:val="000000" w:themeColor="text1"/>
        </w:rPr>
        <w:lastRenderedPageBreak/>
        <w:t>司、證券商、證券投資信託事業、證券金融事業、證券投資顧問事業、證券集中保管事業、期貨商、信託業；期貨信託事業及期貨經理事業、保險經紀人公司及保險代理人公司、電子票證發行機構及電子支付機構；辦理融資性租賃業務之事業</w:t>
      </w:r>
      <w:proofErr w:type="gramStart"/>
      <w:r w:rsidR="001C5A61" w:rsidRPr="00F91D6E">
        <w:rPr>
          <w:rFonts w:ascii="標楷體" w:eastAsia="標楷體" w:hAnsi="標楷體" w:hint="eastAsia"/>
          <w:color w:val="000000" w:themeColor="text1"/>
        </w:rPr>
        <w:t>）</w:t>
      </w:r>
      <w:proofErr w:type="gramEnd"/>
      <w:r w:rsidR="001C5A61" w:rsidRPr="00F91D6E">
        <w:rPr>
          <w:rFonts w:ascii="標楷體" w:eastAsia="標楷體" w:hAnsi="標楷體" w:hint="eastAsia"/>
          <w:color w:val="000000" w:themeColor="text1"/>
        </w:rPr>
        <w:t>及指定之非金融事業或人員（</w:t>
      </w:r>
      <w:r w:rsidR="00303E73" w:rsidRPr="00F91D6E">
        <w:rPr>
          <w:rFonts w:ascii="標楷體" w:eastAsia="標楷體" w:hAnsi="標楷體" w:hint="eastAsia"/>
          <w:color w:val="000000" w:themeColor="text1"/>
        </w:rPr>
        <w:t>銀樓業、</w:t>
      </w:r>
      <w:r w:rsidR="001C5A61" w:rsidRPr="00F91D6E">
        <w:rPr>
          <w:rFonts w:ascii="標楷體" w:eastAsia="標楷體" w:hAnsi="標楷體" w:hint="eastAsia"/>
          <w:color w:val="000000" w:themeColor="text1"/>
        </w:rPr>
        <w:t>律師、會計師、</w:t>
      </w:r>
      <w:r w:rsidR="00303E73" w:rsidRPr="00F91D6E">
        <w:rPr>
          <w:rFonts w:ascii="標楷體" w:eastAsia="標楷體" w:hAnsi="標楷體" w:hint="eastAsia"/>
          <w:color w:val="000000" w:themeColor="text1"/>
        </w:rPr>
        <w:t>地政</w:t>
      </w:r>
      <w:r w:rsidR="001C5A61" w:rsidRPr="00F91D6E">
        <w:rPr>
          <w:rFonts w:ascii="標楷體" w:eastAsia="標楷體" w:hAnsi="標楷體" w:hint="eastAsia"/>
          <w:color w:val="000000" w:themeColor="text1"/>
        </w:rPr>
        <w:t>士、記帳</w:t>
      </w:r>
      <w:r w:rsidR="00303E73" w:rsidRPr="00F91D6E">
        <w:rPr>
          <w:rFonts w:ascii="標楷體" w:eastAsia="標楷體" w:hAnsi="標楷體" w:hint="eastAsia"/>
          <w:color w:val="000000" w:themeColor="text1"/>
        </w:rPr>
        <w:t>士</w:t>
      </w:r>
      <w:r w:rsidR="001C5A61" w:rsidRPr="00F91D6E">
        <w:rPr>
          <w:rFonts w:ascii="標楷體" w:eastAsia="標楷體" w:hAnsi="標楷體" w:hint="eastAsia"/>
          <w:color w:val="000000" w:themeColor="text1"/>
        </w:rPr>
        <w:t>及報稅代理人）對於達一定金額以上之通貨交易依法為申報者，</w:t>
      </w:r>
      <w:r w:rsidR="00A71E8E" w:rsidRPr="00F91D6E">
        <w:rPr>
          <w:rFonts w:ascii="標楷體" w:eastAsia="標楷體" w:hAnsi="標楷體" w:hint="eastAsia"/>
          <w:color w:val="000000" w:themeColor="text1"/>
        </w:rPr>
        <w:t>定</w:t>
      </w:r>
      <w:r w:rsidR="00303E73" w:rsidRPr="00F91D6E">
        <w:rPr>
          <w:rFonts w:ascii="標楷體" w:eastAsia="標楷體" w:hAnsi="標楷體" w:hint="eastAsia"/>
          <w:color w:val="000000" w:themeColor="text1"/>
        </w:rPr>
        <w:t>有</w:t>
      </w:r>
      <w:r w:rsidR="001C5A61" w:rsidRPr="00F91D6E">
        <w:rPr>
          <w:rFonts w:ascii="標楷體" w:eastAsia="標楷體" w:hAnsi="標楷體" w:hint="eastAsia"/>
          <w:color w:val="000000" w:themeColor="text1"/>
        </w:rPr>
        <w:t>免除其業務上應保守秘密之義務。</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§40</w:t>
      </w:r>
      <w:r w:rsidR="00F4701C" w:rsidRPr="00F91D6E">
        <w:rPr>
          <w:rFonts w:ascii="標楷體" w:eastAsia="標楷體" w:hAnsi="標楷體" w:hint="eastAsia"/>
          <w:color w:val="000000" w:themeColor="text1"/>
        </w:rPr>
        <w:t>）</w:t>
      </w:r>
    </w:p>
    <w:p w:rsidR="00245ECD" w:rsidRPr="00F91D6E" w:rsidRDefault="00303E73" w:rsidP="00133801">
      <w:pPr>
        <w:pStyle w:val="a3"/>
        <w:numPr>
          <w:ilvl w:val="0"/>
          <w:numId w:val="6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另</w:t>
      </w:r>
      <w:r w:rsidR="00245ECD" w:rsidRPr="00F91D6E">
        <w:rPr>
          <w:rFonts w:ascii="標楷體" w:eastAsia="標楷體" w:hAnsi="標楷體" w:hint="eastAsia"/>
          <w:color w:val="000000" w:themeColor="text1"/>
        </w:rPr>
        <w:t>《外籍旅客購買特定貨物申請退還營業稅實施辦法》第14條之1規定，</w:t>
      </w:r>
      <w:r w:rsidRPr="00F91D6E">
        <w:rPr>
          <w:rFonts w:ascii="標楷體" w:eastAsia="標楷體" w:hAnsi="標楷體" w:hint="eastAsia"/>
          <w:color w:val="000000" w:themeColor="text1"/>
        </w:rPr>
        <w:t>民營退稅業者</w:t>
      </w:r>
      <w:r w:rsidR="00245ECD" w:rsidRPr="00F91D6E">
        <w:rPr>
          <w:rFonts w:ascii="標楷體" w:eastAsia="標楷體" w:hAnsi="標楷體" w:hint="eastAsia"/>
          <w:color w:val="000000" w:themeColor="text1"/>
        </w:rPr>
        <w:t>受理50萬元以上之現金退稅或疑似洗錢交易，</w:t>
      </w:r>
      <w:r w:rsidRPr="00F91D6E">
        <w:rPr>
          <w:rFonts w:ascii="標楷體" w:eastAsia="標楷體" w:hAnsi="標楷體" w:hint="eastAsia"/>
          <w:color w:val="000000" w:themeColor="text1"/>
        </w:rPr>
        <w:t>又《外幣收兌處設置及管理辦法》第11條</w:t>
      </w:r>
      <w:r w:rsidR="002F631E" w:rsidRPr="00F91D6E">
        <w:rPr>
          <w:rFonts w:ascii="標楷體" w:eastAsia="標楷體" w:hAnsi="標楷體" w:hint="eastAsia"/>
          <w:color w:val="000000" w:themeColor="text1"/>
        </w:rPr>
        <w:t>訂</w:t>
      </w:r>
      <w:r w:rsidRPr="00F91D6E">
        <w:rPr>
          <w:rFonts w:ascii="標楷體" w:eastAsia="標楷體" w:hAnsi="標楷體" w:hint="eastAsia"/>
          <w:color w:val="000000" w:themeColor="text1"/>
        </w:rPr>
        <w:t>定外幣</w:t>
      </w:r>
      <w:proofErr w:type="gramStart"/>
      <w:r w:rsidRPr="00F91D6E">
        <w:rPr>
          <w:rFonts w:ascii="標楷體" w:eastAsia="標楷體" w:hAnsi="標楷體" w:hint="eastAsia"/>
          <w:color w:val="000000" w:themeColor="text1"/>
        </w:rPr>
        <w:t>收兌處</w:t>
      </w:r>
      <w:proofErr w:type="gramEnd"/>
      <w:r w:rsidRPr="00F91D6E">
        <w:rPr>
          <w:rFonts w:ascii="標楷體" w:eastAsia="標楷體" w:hAnsi="標楷體" w:hint="eastAsia"/>
          <w:color w:val="000000" w:themeColor="text1"/>
        </w:rPr>
        <w:t>對於疑似洗錢之交易等，</w:t>
      </w:r>
      <w:r w:rsidR="002F631E" w:rsidRPr="00F91D6E">
        <w:rPr>
          <w:rFonts w:ascii="標楷體" w:eastAsia="標楷體" w:hAnsi="標楷體" w:hint="eastAsia"/>
          <w:color w:val="000000" w:themeColor="text1"/>
        </w:rPr>
        <w:t>應依</w:t>
      </w:r>
      <w:r w:rsidR="00245ECD" w:rsidRPr="00F91D6E">
        <w:rPr>
          <w:rFonts w:ascii="標楷體" w:eastAsia="標楷體" w:hAnsi="標楷體" w:hint="eastAsia"/>
          <w:color w:val="000000" w:themeColor="text1"/>
        </w:rPr>
        <w:t>調查局</w:t>
      </w:r>
      <w:r w:rsidR="002F631E" w:rsidRPr="00F91D6E">
        <w:rPr>
          <w:rFonts w:ascii="標楷體" w:eastAsia="標楷體" w:hAnsi="標楷體" w:hint="eastAsia"/>
          <w:color w:val="000000" w:themeColor="text1"/>
        </w:rPr>
        <w:t>格式</w:t>
      </w:r>
      <w:r w:rsidR="00245ECD" w:rsidRPr="00F91D6E">
        <w:rPr>
          <w:rFonts w:ascii="標楷體" w:eastAsia="標楷體" w:hAnsi="標楷體" w:hint="eastAsia"/>
          <w:color w:val="000000" w:themeColor="text1"/>
        </w:rPr>
        <w:t>申報</w:t>
      </w:r>
      <w:r w:rsidR="0002604D" w:rsidRPr="00F91D6E">
        <w:rPr>
          <w:rFonts w:ascii="標楷體" w:eastAsia="標楷體" w:hAnsi="標楷體" w:hint="eastAsia"/>
          <w:color w:val="000000" w:themeColor="text1"/>
        </w:rPr>
        <w:t>並免除業務上應保守秘密義務之規定</w:t>
      </w:r>
      <w:r w:rsidR="00245ECD" w:rsidRPr="00F91D6E">
        <w:rPr>
          <w:rFonts w:ascii="標楷體" w:eastAsia="標楷體" w:hAnsi="標楷體" w:hint="eastAsia"/>
          <w:color w:val="000000" w:themeColor="text1"/>
        </w:rPr>
        <w:t>。</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§40</w:t>
      </w:r>
      <w:r w:rsidR="00F4701C" w:rsidRPr="00F91D6E">
        <w:rPr>
          <w:rFonts w:ascii="標楷體" w:eastAsia="標楷體" w:hAnsi="標楷體" w:hint="eastAsia"/>
          <w:color w:val="000000" w:themeColor="text1"/>
        </w:rPr>
        <w:t>）</w:t>
      </w:r>
    </w:p>
    <w:p w:rsidR="0052764E" w:rsidRPr="00F91D6E" w:rsidRDefault="0008468B"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（§40）</w:t>
      </w:r>
    </w:p>
    <w:p w:rsidR="0052764E" w:rsidRPr="00F91D6E" w:rsidRDefault="0052764E" w:rsidP="00765FC0">
      <w:pPr>
        <w:pStyle w:val="a3"/>
        <w:numPr>
          <w:ilvl w:val="0"/>
          <w:numId w:val="12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為防止並遏止對恐怖活動、組織、分子之資助行為，強化</w:t>
      </w:r>
      <w:proofErr w:type="gramStart"/>
      <w:r w:rsidRPr="00F91D6E">
        <w:rPr>
          <w:rFonts w:ascii="標楷體" w:eastAsia="標楷體" w:hAnsi="標楷體" w:hint="eastAsia"/>
          <w:color w:val="000000" w:themeColor="text1"/>
        </w:rPr>
        <w:t>資恐防</w:t>
      </w:r>
      <w:proofErr w:type="gramEnd"/>
      <w:r w:rsidRPr="00F91D6E">
        <w:rPr>
          <w:rFonts w:ascii="標楷體" w:eastAsia="標楷體" w:hAnsi="標楷體" w:hint="eastAsia"/>
          <w:color w:val="000000" w:themeColor="text1"/>
        </w:rPr>
        <w:t>制國際合作，《資恐防制法》第7條第3項規定依法辦理通報者，免除其業務上應保守秘密之義務。《刑事訴訟法》第133條第1項規定，可為證據或得沒收之物，得扣押之；第138條規定應扣押物之所有人、持有人或保管人無正當理由拒絕提出或交付或抗拒扣押者，得用強制力扣押之。因此，在進行刑事偵查時，我國法制已有適當之機制，以克服銀行保密法規可能產生之障礙。</w:t>
      </w:r>
      <w:r w:rsidR="00D06D47"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§40</w:t>
      </w:r>
      <w:r w:rsidR="00D06D47" w:rsidRPr="00F91D6E">
        <w:rPr>
          <w:rFonts w:ascii="標楷體" w:eastAsia="標楷體" w:hAnsi="標楷體" w:hint="eastAsia"/>
          <w:color w:val="000000" w:themeColor="text1"/>
        </w:rPr>
        <w:t>）</w:t>
      </w:r>
    </w:p>
    <w:p w:rsidR="00EC5BB3" w:rsidRPr="00F91D6E" w:rsidRDefault="00EC5BB3" w:rsidP="00765FC0">
      <w:pPr>
        <w:pStyle w:val="a3"/>
        <w:numPr>
          <w:ilvl w:val="0"/>
          <w:numId w:val="12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《銀行法》第48條第2項規定：「銀行對於客戶之存款、放款或匯款等有關資料，除有下列情形之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者外，應保守秘密：一、法律另有規定。…四、其他經主管機關規定之情形。」所稱「法律另有規定」，《個人資料保護法》雖非涵</w:t>
      </w:r>
      <w:proofErr w:type="gramStart"/>
      <w:r w:rsidRPr="00F91D6E">
        <w:rPr>
          <w:rFonts w:ascii="標楷體" w:eastAsia="標楷體" w:hAnsi="標楷體" w:hint="eastAsia"/>
          <w:color w:val="000000" w:themeColor="text1"/>
        </w:rPr>
        <w:t>括</w:t>
      </w:r>
      <w:proofErr w:type="gramEnd"/>
      <w:r w:rsidRPr="00F91D6E">
        <w:rPr>
          <w:rFonts w:ascii="標楷體" w:eastAsia="標楷體" w:hAnsi="標楷體" w:hint="eastAsia"/>
          <w:color w:val="000000" w:themeColor="text1"/>
        </w:rPr>
        <w:t>其中，惟如《刑事訴訟法》或其他法律有特別規定者，自應優先於《銀行法》上開規定而適用。</w:t>
      </w:r>
      <w:r w:rsidR="00D952ED" w:rsidRPr="00F91D6E">
        <w:rPr>
          <w:rFonts w:ascii="標楷體" w:eastAsia="標楷體" w:hAnsi="標楷體" w:hint="eastAsia"/>
          <w:color w:val="000000" w:themeColor="text1"/>
        </w:rPr>
        <w:t>（§40）</w:t>
      </w:r>
    </w:p>
    <w:p w:rsidR="00EC5BB3" w:rsidRPr="00F91D6E" w:rsidRDefault="00EC5BB3" w:rsidP="00765FC0">
      <w:pPr>
        <w:pStyle w:val="a3"/>
        <w:numPr>
          <w:ilvl w:val="0"/>
          <w:numId w:val="12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銀行所保有之非屬上開規定之其他客戶資料(即客戶「存款、放款或匯款等有關資料」以外之資料)，其利用應視其性質而分別依《個人資料保護法》第6條（特種</w:t>
      </w:r>
      <w:proofErr w:type="gramStart"/>
      <w:r w:rsidRPr="00F91D6E">
        <w:rPr>
          <w:rFonts w:ascii="標楷體" w:eastAsia="標楷體" w:hAnsi="標楷體" w:hint="eastAsia"/>
          <w:color w:val="000000" w:themeColor="text1"/>
        </w:rPr>
        <w:t>個</w:t>
      </w:r>
      <w:proofErr w:type="gramEnd"/>
      <w:r w:rsidRPr="00F91D6E">
        <w:rPr>
          <w:rFonts w:ascii="標楷體" w:eastAsia="標楷體" w:hAnsi="標楷體" w:hint="eastAsia"/>
          <w:color w:val="000000" w:themeColor="text1"/>
        </w:rPr>
        <w:t>資）或第20條（一般</w:t>
      </w:r>
      <w:proofErr w:type="gramStart"/>
      <w:r w:rsidRPr="00F91D6E">
        <w:rPr>
          <w:rFonts w:ascii="標楷體" w:eastAsia="標楷體" w:hAnsi="標楷體" w:hint="eastAsia"/>
          <w:color w:val="000000" w:themeColor="text1"/>
        </w:rPr>
        <w:t>個</w:t>
      </w:r>
      <w:proofErr w:type="gramEnd"/>
      <w:r w:rsidRPr="00F91D6E">
        <w:rPr>
          <w:rFonts w:ascii="標楷體" w:eastAsia="標楷體" w:hAnsi="標楷體" w:hint="eastAsia"/>
          <w:color w:val="000000" w:themeColor="text1"/>
        </w:rPr>
        <w:t>資）規定，於符合各該規定情形下，銀行得提供是類資料。</w:t>
      </w:r>
      <w:r w:rsidR="00D952ED" w:rsidRPr="00F91D6E">
        <w:rPr>
          <w:rFonts w:ascii="標楷體" w:eastAsia="標楷體" w:hAnsi="標楷體" w:hint="eastAsia"/>
          <w:color w:val="000000" w:themeColor="text1"/>
        </w:rPr>
        <w:t>（§40）</w:t>
      </w:r>
    </w:p>
    <w:p w:rsidR="002F14E4" w:rsidRPr="00F91D6E" w:rsidRDefault="00E014B2" w:rsidP="002F14E4">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26" w:name="_Toc476752593"/>
      <w:bookmarkStart w:id="227" w:name="_Toc479175862"/>
      <w:bookmarkStart w:id="228" w:name="_Toc508693917"/>
      <w:r w:rsidRPr="00F91D6E">
        <w:rPr>
          <w:rFonts w:ascii="標楷體" w:eastAsia="標楷體" w:hAnsi="標楷體" w:hint="eastAsia"/>
          <w:b/>
          <w:color w:val="000000" w:themeColor="text1"/>
          <w:sz w:val="28"/>
          <w:szCs w:val="28"/>
        </w:rPr>
        <w:t>第41條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犯罪紀錄</w:t>
      </w:r>
      <w:bookmarkEnd w:id="226"/>
      <w:bookmarkEnd w:id="227"/>
      <w:bookmarkEnd w:id="228"/>
      <w:r w:rsidR="0011223B" w:rsidRPr="00F91D6E">
        <w:rPr>
          <w:rFonts w:ascii="標楷體" w:eastAsia="標楷體" w:hAnsi="標楷體" w:hint="eastAsia"/>
          <w:b/>
          <w:color w:val="000000" w:themeColor="text1"/>
          <w:sz w:val="28"/>
          <w:szCs w:val="28"/>
        </w:rPr>
        <w:t xml:space="preserve"> </w:t>
      </w:r>
    </w:p>
    <w:p w:rsidR="00E014B2" w:rsidRPr="00F91D6E" w:rsidRDefault="00FF077F" w:rsidP="002F14E4">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（§41）</w:t>
      </w:r>
    </w:p>
    <w:p w:rsidR="00E014B2" w:rsidRPr="00F91D6E" w:rsidRDefault="00571C01" w:rsidP="008D1221">
      <w:pPr>
        <w:pStyle w:val="a3"/>
        <w:numPr>
          <w:ilvl w:val="0"/>
          <w:numId w:val="7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《刑法》第9條規定：「同一行為雖經外國確定裁判，仍得依本法處斷。但在外國已受刑之全部或一部執行者，得免其刑之全部或一部之執行。」本條所揭示者，乃在審判中</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lastRenderedPageBreak/>
        <w:t>「</w:t>
      </w:r>
      <w:proofErr w:type="gramStart"/>
      <w:r w:rsidRPr="00F91D6E">
        <w:rPr>
          <w:rFonts w:ascii="標楷體" w:eastAsia="標楷體" w:hAnsi="標楷體" w:hint="eastAsia"/>
          <w:color w:val="000000" w:themeColor="text1"/>
        </w:rPr>
        <w:t>複勘</w:t>
      </w:r>
      <w:proofErr w:type="gramEnd"/>
      <w:r w:rsidRPr="00F91D6E">
        <w:rPr>
          <w:rFonts w:ascii="標楷體" w:eastAsia="標楷體" w:hAnsi="標楷體" w:hint="eastAsia"/>
          <w:color w:val="000000" w:themeColor="text1"/>
        </w:rPr>
        <w:t>原則」（前段）、在執行上</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併</w:t>
      </w:r>
      <w:proofErr w:type="gramEnd"/>
      <w:r w:rsidRPr="00F91D6E">
        <w:rPr>
          <w:rFonts w:ascii="標楷體" w:eastAsia="標楷體" w:hAnsi="標楷體" w:hint="eastAsia"/>
          <w:color w:val="000000" w:themeColor="text1"/>
        </w:rPr>
        <w:t>算原則」（但書），已符合</w:t>
      </w:r>
      <w:r w:rsidR="001602E5" w:rsidRPr="00F91D6E">
        <w:rPr>
          <w:rFonts w:ascii="標楷體" w:eastAsia="標楷體" w:hAnsi="標楷體" w:hint="eastAsia"/>
          <w:color w:val="000000" w:themeColor="text1"/>
        </w:rPr>
        <w:t>UNCAC</w:t>
      </w:r>
      <w:r w:rsidRPr="00F91D6E">
        <w:rPr>
          <w:rFonts w:ascii="標楷體" w:eastAsia="標楷體" w:hAnsi="標楷體" w:hint="eastAsia"/>
          <w:color w:val="000000" w:themeColor="text1"/>
        </w:rPr>
        <w:t>第41條前段之規定。</w:t>
      </w:r>
      <w:r w:rsidR="00E014B2" w:rsidRPr="00F91D6E">
        <w:rPr>
          <w:rFonts w:ascii="標楷體" w:eastAsia="標楷體" w:hAnsi="標楷體" w:hint="eastAsia"/>
          <w:color w:val="000000" w:themeColor="text1"/>
        </w:rPr>
        <w:t>（§41）</w:t>
      </w:r>
    </w:p>
    <w:p w:rsidR="008D1221" w:rsidRPr="00F91D6E" w:rsidRDefault="008D1221" w:rsidP="008D1221">
      <w:pPr>
        <w:pStyle w:val="a3"/>
        <w:numPr>
          <w:ilvl w:val="0"/>
          <w:numId w:val="7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《個人資料保護法》第6條第1項規定：「有關病歷、醫療、基因、性生活、健康檢查及犯罪前科之個人資料，不得蒐集、處理或利用。但有下列情形之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者，不在此限：一、法律明文規定。二、公務機關</w:t>
      </w:r>
      <w:r w:rsidR="00FD0052" w:rsidRPr="00F91D6E">
        <w:rPr>
          <w:rFonts w:ascii="標楷體" w:eastAsia="標楷體" w:hAnsi="標楷體" w:hint="eastAsia"/>
          <w:color w:val="000000" w:themeColor="text1"/>
        </w:rPr>
        <w:t>執行法定職務…。三、當事人自行公開或其他已合法公開之個人資料。</w:t>
      </w:r>
      <w:r w:rsidRPr="00F91D6E">
        <w:rPr>
          <w:rFonts w:ascii="標楷體" w:eastAsia="標楷體" w:hAnsi="標楷體" w:hint="eastAsia"/>
          <w:color w:val="000000" w:themeColor="text1"/>
        </w:rPr>
        <w:t>四、公務機關或學術研究機構基於醫療、衛生或犯罪預防之目的，…。五、為協助公務機關執行法定職務…必要範圍內，…。六、經當事人書面同意…。」其中所稱「犯罪前科之個人資料」，依《個人資料保護法施行細則》第4條第6項，係</w:t>
      </w:r>
      <w:proofErr w:type="gramStart"/>
      <w:r w:rsidRPr="00F91D6E">
        <w:rPr>
          <w:rFonts w:ascii="標楷體" w:eastAsia="標楷體" w:hAnsi="標楷體" w:hint="eastAsia"/>
          <w:color w:val="000000" w:themeColor="text1"/>
        </w:rPr>
        <w:t>指經緩起訴</w:t>
      </w:r>
      <w:proofErr w:type="gramEnd"/>
      <w:r w:rsidRPr="00F91D6E">
        <w:rPr>
          <w:rFonts w:ascii="標楷體" w:eastAsia="標楷體" w:hAnsi="標楷體" w:hint="eastAsia"/>
          <w:color w:val="000000" w:themeColor="text1"/>
        </w:rPr>
        <w:t>、職權不起訴或法院判決有</w:t>
      </w:r>
      <w:r w:rsidR="00FD0052" w:rsidRPr="00F91D6E">
        <w:rPr>
          <w:rFonts w:ascii="標楷體" w:eastAsia="標楷體" w:hAnsi="標楷體" w:hint="eastAsia"/>
          <w:color w:val="000000" w:themeColor="text1"/>
        </w:rPr>
        <w:t>罪</w:t>
      </w:r>
      <w:r w:rsidRPr="00F91D6E">
        <w:rPr>
          <w:rFonts w:ascii="標楷體" w:eastAsia="標楷體" w:hAnsi="標楷體" w:hint="eastAsia"/>
          <w:color w:val="000000" w:themeColor="text1"/>
        </w:rPr>
        <w:t>確定、執行之紀錄。是如係犯罪前科之個人資料，而有符合《個人資料保護法》前揭規定第1項但書各款情形之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者，得予以利用。（</w:t>
      </w:r>
      <w:r w:rsidR="00F4701C" w:rsidRPr="00F91D6E">
        <w:rPr>
          <w:rFonts w:ascii="標楷體" w:eastAsia="標楷體" w:hAnsi="標楷體" w:hint="eastAsia"/>
          <w:color w:val="000000" w:themeColor="text1"/>
        </w:rPr>
        <w:t>§41</w:t>
      </w:r>
      <w:r w:rsidRPr="00F91D6E">
        <w:rPr>
          <w:rFonts w:ascii="標楷體" w:eastAsia="標楷體" w:hAnsi="標楷體"/>
          <w:color w:val="000000" w:themeColor="text1"/>
        </w:rPr>
        <w:t>）</w:t>
      </w:r>
    </w:p>
    <w:p w:rsidR="00260CAF" w:rsidRPr="00F91D6E" w:rsidRDefault="00260CAF" w:rsidP="008C33AF">
      <w:pPr>
        <w:pStyle w:val="a3"/>
        <w:numPr>
          <w:ilvl w:val="0"/>
          <w:numId w:val="7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各刑事案件資料使用機關應依據《行政院及所屬各機關資訊安全管理要點》訂定資訊安全政策，並據以落實</w:t>
      </w:r>
      <w:proofErr w:type="gramStart"/>
      <w:r w:rsidRPr="00F91D6E">
        <w:rPr>
          <w:rFonts w:ascii="標楷體" w:eastAsia="標楷體" w:hAnsi="標楷體" w:hint="eastAsia"/>
          <w:color w:val="000000" w:themeColor="text1"/>
        </w:rPr>
        <w:t>各項資安業務</w:t>
      </w:r>
      <w:proofErr w:type="gramEnd"/>
      <w:r w:rsidRPr="00F91D6E">
        <w:rPr>
          <w:rFonts w:ascii="標楷體" w:eastAsia="標楷體" w:hAnsi="標楷體" w:hint="eastAsia"/>
          <w:color w:val="000000" w:themeColor="text1"/>
        </w:rPr>
        <w:t>。</w:t>
      </w:r>
      <w:r w:rsidR="00F4701C" w:rsidRPr="00F91D6E">
        <w:rPr>
          <w:rFonts w:ascii="標楷體" w:eastAsia="標楷體" w:hAnsi="標楷體" w:hint="eastAsia"/>
          <w:color w:val="000000" w:themeColor="text1"/>
        </w:rPr>
        <w:t>（§41</w:t>
      </w:r>
      <w:r w:rsidR="00F4701C" w:rsidRPr="00F91D6E">
        <w:rPr>
          <w:rFonts w:ascii="標楷體" w:eastAsia="標楷體" w:hAnsi="標楷體"/>
          <w:color w:val="000000" w:themeColor="text1"/>
        </w:rPr>
        <w:t>）</w:t>
      </w:r>
    </w:p>
    <w:p w:rsidR="00E014B2" w:rsidRPr="00F91D6E" w:rsidRDefault="00A7028B"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我國</w:t>
      </w:r>
      <w:r w:rsidR="00E014B2" w:rsidRPr="00F91D6E">
        <w:rPr>
          <w:rFonts w:ascii="標楷體" w:eastAsia="標楷體" w:hAnsi="標楷體" w:hint="eastAsia"/>
          <w:color w:val="000000" w:themeColor="text1"/>
        </w:rPr>
        <w:t>重要措施及作法</w:t>
      </w:r>
      <w:r w:rsidR="001602E5" w:rsidRPr="00F91D6E">
        <w:rPr>
          <w:rFonts w:ascii="標楷體" w:eastAsia="標楷體" w:hAnsi="標楷體" w:hint="eastAsia"/>
          <w:color w:val="000000" w:themeColor="text1"/>
        </w:rPr>
        <w:t>（§41）</w:t>
      </w:r>
    </w:p>
    <w:p w:rsidR="00E014B2" w:rsidRPr="00F91D6E" w:rsidRDefault="00E014B2" w:rsidP="00765FC0">
      <w:pPr>
        <w:pStyle w:val="a3"/>
        <w:numPr>
          <w:ilvl w:val="0"/>
          <w:numId w:val="12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司法院辦理犯罪判決資料開放，並適時編列預算修正資料編碼（電腦中文內碼），目前司法院前案系統為大五碼(Big5)，以2位元組(Bytes)儲存，僅得存1萬9,270字(含造字)，未來將轉為萬國碼(Unicode)，以4Bytes儲存，字數將大幅增加為10萬字以上，以解決目前電腦字數不足之問題，預定於2020年6月完成開發並上線使用。(§41)</w:t>
      </w:r>
    </w:p>
    <w:p w:rsidR="00E014B2" w:rsidRPr="00F91D6E" w:rsidRDefault="00E014B2" w:rsidP="00765FC0">
      <w:pPr>
        <w:pStyle w:val="a3"/>
        <w:numPr>
          <w:ilvl w:val="0"/>
          <w:numId w:val="12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法院專責</w:t>
      </w:r>
      <w:proofErr w:type="gramStart"/>
      <w:r w:rsidRPr="00F91D6E">
        <w:rPr>
          <w:rFonts w:ascii="標楷體" w:eastAsia="標楷體" w:hAnsi="標楷體" w:hint="eastAsia"/>
          <w:color w:val="000000" w:themeColor="text1"/>
        </w:rPr>
        <w:t>人員依審級</w:t>
      </w:r>
      <w:proofErr w:type="gramEnd"/>
      <w:r w:rsidRPr="00F91D6E">
        <w:rPr>
          <w:rFonts w:ascii="標楷體" w:eastAsia="標楷體" w:hAnsi="標楷體" w:hint="eastAsia"/>
          <w:color w:val="000000" w:themeColor="text1"/>
        </w:rPr>
        <w:t>涉犯情形登錄建置犯罪紀錄資料，涉及國際合作時，依實際需求情形決定提供之機制及作法。(§41)</w:t>
      </w:r>
    </w:p>
    <w:p w:rsidR="00260CAF" w:rsidRPr="00F91D6E" w:rsidRDefault="00260CAF" w:rsidP="00765FC0">
      <w:pPr>
        <w:pStyle w:val="a3"/>
        <w:numPr>
          <w:ilvl w:val="0"/>
          <w:numId w:val="12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犯罪紀錄資料，整合刑事案件紀錄、矯正入出監紀錄與司法院刑事裁判紀錄，每日接收異動更新以完整記錄偵查、裁判、執行、入出監、通緝、觀護等各階段資料，作為檢察官偵查犯罪、矯正機關行刑矯治及司法院各審級法官審判量刑之主要參考依據，並協助內政部（含全國各縣市民政</w:t>
      </w:r>
      <w:r w:rsidR="008F6B05" w:rsidRPr="00F91D6E">
        <w:rPr>
          <w:rFonts w:ascii="標楷體" w:eastAsia="標楷體" w:hAnsi="標楷體" w:hint="eastAsia"/>
          <w:color w:val="000000" w:themeColor="text1"/>
        </w:rPr>
        <w:t>局及戶政事務所、移民署）、國家安全局、國防部（軍事情報局、</w:t>
      </w:r>
      <w:r w:rsidRPr="00F91D6E">
        <w:rPr>
          <w:rFonts w:ascii="標楷體" w:eastAsia="標楷體" w:hAnsi="標楷體" w:hint="eastAsia"/>
          <w:color w:val="000000" w:themeColor="text1"/>
        </w:rPr>
        <w:t>政治作戰局）、行政院海岸巡防署等政府機關依職權辦理前案查證使用，及提供中央選舉委員會等相關機關刑事案件紀錄比對服務。資料交換作業均</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加密傳輸、限定接收機關及使用帳號密碼登入之機制，並辦理稽核作業，對於資料保護已具備相當嚴格之防護與管控。（</w:t>
      </w:r>
      <w:r w:rsidR="00F4701C" w:rsidRPr="00F91D6E">
        <w:rPr>
          <w:rFonts w:ascii="標楷體" w:eastAsia="標楷體" w:hAnsi="標楷體" w:hint="eastAsia"/>
          <w:color w:val="000000" w:themeColor="text1"/>
        </w:rPr>
        <w:t>§41</w:t>
      </w:r>
      <w:r w:rsidRPr="00F91D6E">
        <w:rPr>
          <w:rFonts w:ascii="標楷體" w:eastAsia="標楷體" w:hAnsi="標楷體" w:hint="eastAsia"/>
          <w:color w:val="000000" w:themeColor="text1"/>
        </w:rPr>
        <w:t>）</w:t>
      </w:r>
    </w:p>
    <w:p w:rsidR="00BD25A1" w:rsidRPr="00F91D6E" w:rsidRDefault="004C5718" w:rsidP="00BD25A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策進作為</w:t>
      </w:r>
      <w:r w:rsidR="001602E5" w:rsidRPr="00F91D6E">
        <w:rPr>
          <w:rFonts w:ascii="標楷體" w:eastAsia="標楷體" w:hAnsi="標楷體" w:hint="eastAsia"/>
          <w:color w:val="000000" w:themeColor="text1"/>
        </w:rPr>
        <w:t>（§41）</w:t>
      </w:r>
    </w:p>
    <w:p w:rsidR="00BD25A1" w:rsidRPr="00F91D6E" w:rsidRDefault="000854FA" w:rsidP="00BD25A1">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各政府機關(構)依據</w:t>
      </w:r>
      <w:r w:rsidR="00260CAF" w:rsidRPr="00F91D6E">
        <w:rPr>
          <w:rFonts w:ascii="標楷體" w:eastAsia="標楷體" w:hAnsi="標楷體" w:hint="eastAsia"/>
          <w:color w:val="000000" w:themeColor="text1"/>
        </w:rPr>
        <w:t>《政府機關(構)資通安全責任等級分級作業規定》</w:t>
      </w:r>
      <w:r w:rsidR="00484773" w:rsidRPr="00F91D6E">
        <w:rPr>
          <w:rFonts w:ascii="標楷體" w:eastAsia="標楷體" w:hAnsi="標楷體" w:hint="eastAsia"/>
          <w:color w:val="000000" w:themeColor="text1"/>
        </w:rPr>
        <w:t>訂</w:t>
      </w:r>
      <w:r w:rsidRPr="00F91D6E">
        <w:rPr>
          <w:rFonts w:ascii="標楷體" w:eastAsia="標楷體" w:hAnsi="標楷體" w:hint="eastAsia"/>
          <w:color w:val="000000" w:themeColor="text1"/>
        </w:rPr>
        <w:t>定</w:t>
      </w:r>
      <w:proofErr w:type="gramStart"/>
      <w:r w:rsidR="00484773" w:rsidRPr="00F91D6E">
        <w:rPr>
          <w:rFonts w:ascii="標楷體" w:eastAsia="標楷體" w:hAnsi="標楷體" w:hint="eastAsia"/>
          <w:color w:val="000000" w:themeColor="text1"/>
        </w:rPr>
        <w:t>之資安責任</w:t>
      </w:r>
      <w:proofErr w:type="gramEnd"/>
      <w:r w:rsidR="00484773" w:rsidRPr="00F91D6E">
        <w:rPr>
          <w:rFonts w:ascii="標楷體" w:eastAsia="標楷體" w:hAnsi="標楷體" w:hint="eastAsia"/>
          <w:color w:val="000000" w:themeColor="text1"/>
        </w:rPr>
        <w:t>等級，</w:t>
      </w:r>
      <w:proofErr w:type="gramStart"/>
      <w:r w:rsidRPr="00F91D6E">
        <w:rPr>
          <w:rFonts w:ascii="標楷體" w:eastAsia="標楷體" w:hAnsi="標楷體" w:hint="eastAsia"/>
          <w:color w:val="000000" w:themeColor="text1"/>
        </w:rPr>
        <w:t>建置資安防護</w:t>
      </w:r>
      <w:proofErr w:type="gramEnd"/>
      <w:r w:rsidRPr="00F91D6E">
        <w:rPr>
          <w:rFonts w:ascii="標楷體" w:eastAsia="標楷體" w:hAnsi="標楷體" w:hint="eastAsia"/>
          <w:color w:val="000000" w:themeColor="text1"/>
        </w:rPr>
        <w:t>機制，辦理資訊系統分級</w:t>
      </w:r>
      <w:proofErr w:type="gramStart"/>
      <w:r w:rsidRPr="00F91D6E">
        <w:rPr>
          <w:rFonts w:ascii="標楷體" w:eastAsia="標楷體" w:hAnsi="標楷體" w:hint="eastAsia"/>
          <w:color w:val="000000" w:themeColor="text1"/>
        </w:rPr>
        <w:t>與資安防護</w:t>
      </w:r>
      <w:proofErr w:type="gramEnd"/>
      <w:r w:rsidRPr="00F91D6E">
        <w:rPr>
          <w:rFonts w:ascii="標楷體" w:eastAsia="標楷體" w:hAnsi="標楷體" w:hint="eastAsia"/>
          <w:color w:val="000000" w:themeColor="text1"/>
        </w:rPr>
        <w:t>基準作業，</w:t>
      </w:r>
      <w:r w:rsidR="00BD25A1" w:rsidRPr="00F91D6E">
        <w:rPr>
          <w:rFonts w:ascii="標楷體" w:eastAsia="標楷體" w:hAnsi="標楷體" w:hint="eastAsia"/>
          <w:color w:val="000000" w:themeColor="text1"/>
        </w:rPr>
        <w:t>並進行風險評鑑，持續強化資訊系統之安全防護水準。</w:t>
      </w:r>
      <w:r w:rsidR="00F4701C" w:rsidRPr="00F91D6E">
        <w:rPr>
          <w:rFonts w:ascii="標楷體" w:eastAsia="標楷體" w:hAnsi="標楷體" w:hint="eastAsia"/>
          <w:color w:val="000000" w:themeColor="text1"/>
        </w:rPr>
        <w:t>（§41）</w:t>
      </w:r>
    </w:p>
    <w:p w:rsidR="00003461" w:rsidRPr="00F91D6E" w:rsidRDefault="00E014B2" w:rsidP="0000346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29" w:name="_Toc476752594"/>
      <w:bookmarkStart w:id="230" w:name="_Toc479175863"/>
      <w:bookmarkStart w:id="231" w:name="_Toc508693918"/>
      <w:r w:rsidRPr="00F91D6E">
        <w:rPr>
          <w:rFonts w:ascii="標楷體" w:eastAsia="標楷體" w:hAnsi="標楷體" w:hint="eastAsia"/>
          <w:b/>
          <w:color w:val="000000" w:themeColor="text1"/>
          <w:sz w:val="28"/>
          <w:szCs w:val="28"/>
        </w:rPr>
        <w:t>第42條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管轄權</w:t>
      </w:r>
      <w:bookmarkEnd w:id="229"/>
      <w:bookmarkEnd w:id="230"/>
      <w:bookmarkEnd w:id="231"/>
      <w:r w:rsidR="0011223B" w:rsidRPr="00F91D6E">
        <w:rPr>
          <w:rFonts w:ascii="標楷體" w:eastAsia="標楷體" w:hAnsi="標楷體" w:hint="eastAsia"/>
          <w:b/>
          <w:color w:val="000000" w:themeColor="text1"/>
          <w:sz w:val="28"/>
          <w:szCs w:val="28"/>
        </w:rPr>
        <w:t xml:space="preserve"> </w:t>
      </w:r>
    </w:p>
    <w:p w:rsidR="00E014B2" w:rsidRPr="00F91D6E" w:rsidRDefault="00FF077F" w:rsidP="00003461">
      <w:pPr>
        <w:pStyle w:val="a3"/>
        <w:numPr>
          <w:ilvl w:val="0"/>
          <w:numId w:val="13"/>
        </w:numPr>
        <w:spacing w:line="480" w:lineRule="exact"/>
        <w:ind w:leftChars="0" w:left="364" w:firstLineChars="0" w:hanging="364"/>
        <w:rPr>
          <w:rFonts w:ascii="標楷體" w:eastAsia="標楷體" w:hAnsi="標楷體"/>
          <w:b/>
          <w:color w:val="000000" w:themeColor="text1"/>
          <w:sz w:val="28"/>
          <w:szCs w:val="28"/>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（§42）</w:t>
      </w:r>
    </w:p>
    <w:p w:rsidR="00D06D47" w:rsidRPr="00F91D6E" w:rsidRDefault="00D06D47" w:rsidP="00133801">
      <w:pPr>
        <w:pStyle w:val="a3"/>
        <w:numPr>
          <w:ilvl w:val="0"/>
          <w:numId w:val="7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我國《刑法》係作為刑罰權規範的法律依據，而決定此刑罰權範圍之原則主要有二，即</w:t>
      </w:r>
      <w:r w:rsidR="00F83FF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F83FF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的效力及於一定領域的「屬地主義」及</w:t>
      </w:r>
      <w:r w:rsidR="00F83FF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F83FF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的效力及於一定人的「屬人主義」。屬地主義</w:t>
      </w:r>
      <w:proofErr w:type="gramStart"/>
      <w:r w:rsidRPr="00F91D6E">
        <w:rPr>
          <w:rFonts w:ascii="標楷體" w:eastAsia="標楷體" w:hAnsi="標楷體" w:hint="eastAsia"/>
          <w:color w:val="000000" w:themeColor="text1"/>
        </w:rPr>
        <w:t>係指凡在</w:t>
      </w:r>
      <w:proofErr w:type="gramEnd"/>
      <w:r w:rsidRPr="00F91D6E">
        <w:rPr>
          <w:rFonts w:ascii="標楷體" w:eastAsia="標楷體" w:hAnsi="標楷體" w:hint="eastAsia"/>
          <w:color w:val="000000" w:themeColor="text1"/>
        </w:rPr>
        <w:t>本國領域內所為的犯罪行為，不問行為人或被害人是否為本國人，均受到本國刑罰權之拘束，《刑法》第3條、第4條即屬地主義之體現。所謂屬人主義係指本國人違反本國刑罰法律，無論行為人身處何處，均受到刑罰之規範，原則上屬人主義係源自國家與人民間基本連帶關係而存在，本不須透過法律加以創設，惟對於本國人在本國領域外之犯罪行為之規範，《刑法》第6條、第7條特別規定規範適用的關係（限制性條件），第8條則規範外國人對國人犯罪之適用規定。另《刑法》的適用效力中屬於保護原則（《刑法》保障之權利在領域內受到侵害，卻無屬人主義、屬地主義之適用，乃輔以保護原則）者，有第5條第1、2、3、5、6、7、8款。《刑法》規定屬於世界原則（出自於國際社會為維持共同秩序與價值之要求，對於一定之侵害行為，認定必須共同對抗）者，有第5條第4、8、9、10款。UNCAC第42條第1、2項規範之管轄權，</w:t>
      </w:r>
      <w:proofErr w:type="gramStart"/>
      <w:r w:rsidRPr="00F91D6E">
        <w:rPr>
          <w:rFonts w:ascii="標楷體" w:eastAsia="標楷體" w:hAnsi="標楷體" w:hint="eastAsia"/>
          <w:color w:val="000000" w:themeColor="text1"/>
        </w:rPr>
        <w:t>我國均有相對</w:t>
      </w:r>
      <w:proofErr w:type="gramEnd"/>
      <w:r w:rsidRPr="00F91D6E">
        <w:rPr>
          <w:rFonts w:ascii="標楷體" w:eastAsia="標楷體" w:hAnsi="標楷體" w:hint="eastAsia"/>
          <w:color w:val="000000" w:themeColor="text1"/>
        </w:rPr>
        <w:t>應之規定。（</w:t>
      </w:r>
      <w:r w:rsidR="00F4701C" w:rsidRPr="00F91D6E">
        <w:rPr>
          <w:rFonts w:ascii="標楷體" w:eastAsia="標楷體" w:hAnsi="標楷體" w:hint="eastAsia"/>
          <w:color w:val="000000" w:themeColor="text1"/>
        </w:rPr>
        <w:t>§42</w:t>
      </w:r>
      <w:r w:rsidRPr="00F91D6E">
        <w:rPr>
          <w:rFonts w:ascii="標楷體" w:eastAsia="標楷體" w:hAnsi="標楷體" w:hint="eastAsia"/>
          <w:color w:val="000000" w:themeColor="text1"/>
        </w:rPr>
        <w:t>）</w:t>
      </w:r>
    </w:p>
    <w:p w:rsidR="00E014B2" w:rsidRPr="00F91D6E" w:rsidRDefault="00E014B2" w:rsidP="00133801">
      <w:pPr>
        <w:pStyle w:val="a3"/>
        <w:numPr>
          <w:ilvl w:val="0"/>
          <w:numId w:val="7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《引渡法》禁止引渡我國國民予請求方，但亦規定如其所犯在兩</w:t>
      </w:r>
      <w:proofErr w:type="gramStart"/>
      <w:r w:rsidRPr="00F91D6E">
        <w:rPr>
          <w:rFonts w:ascii="標楷體" w:eastAsia="標楷體" w:hAnsi="標楷體" w:hint="eastAsia"/>
          <w:color w:val="000000" w:themeColor="text1"/>
        </w:rPr>
        <w:t>國均應處罰</w:t>
      </w:r>
      <w:proofErr w:type="gramEnd"/>
      <w:r w:rsidRPr="00F91D6E">
        <w:rPr>
          <w:rFonts w:ascii="標楷體" w:eastAsia="標楷體" w:hAnsi="標楷體" w:hint="eastAsia"/>
          <w:color w:val="000000" w:themeColor="text1"/>
        </w:rPr>
        <w:t>，且依我國法為最重</w:t>
      </w:r>
      <w:proofErr w:type="gramStart"/>
      <w:r w:rsidRPr="00F91D6E">
        <w:rPr>
          <w:rFonts w:ascii="標楷體" w:eastAsia="標楷體" w:hAnsi="標楷體" w:hint="eastAsia"/>
          <w:color w:val="000000" w:themeColor="text1"/>
        </w:rPr>
        <w:t>本刑逾1年</w:t>
      </w:r>
      <w:proofErr w:type="gramEnd"/>
      <w:r w:rsidR="00FD0052" w:rsidRPr="00F91D6E">
        <w:rPr>
          <w:rFonts w:ascii="標楷體" w:eastAsia="標楷體" w:hAnsi="標楷體" w:hint="eastAsia"/>
          <w:color w:val="000000" w:themeColor="text1"/>
        </w:rPr>
        <w:t>有期徒刑</w:t>
      </w:r>
      <w:r w:rsidRPr="00F91D6E">
        <w:rPr>
          <w:rFonts w:ascii="標楷體" w:eastAsia="標楷體" w:hAnsi="標楷體" w:hint="eastAsia"/>
          <w:color w:val="000000" w:themeColor="text1"/>
        </w:rPr>
        <w:t>之罪者，或係故意殺害國家元首等行為，應移送我國法院審理。(§42Ⅲ~Ⅳ</w:t>
      </w:r>
      <w:r w:rsidR="00D952ED" w:rsidRPr="00F91D6E">
        <w:rPr>
          <w:rFonts w:ascii="標楷體" w:eastAsia="標楷體" w:hAnsi="標楷體" w:hint="eastAsia"/>
          <w:color w:val="000000" w:themeColor="text1"/>
        </w:rPr>
        <w:t xml:space="preserve">) </w:t>
      </w:r>
    </w:p>
    <w:p w:rsidR="00E014B2"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策進作法</w:t>
      </w:r>
      <w:r w:rsidR="001602E5" w:rsidRPr="00F91D6E">
        <w:rPr>
          <w:rFonts w:ascii="標楷體" w:eastAsia="標楷體" w:hAnsi="標楷體" w:hint="eastAsia"/>
          <w:color w:val="000000" w:themeColor="text1"/>
        </w:rPr>
        <w:t>（§42）</w:t>
      </w:r>
    </w:p>
    <w:p w:rsidR="00E014B2" w:rsidRPr="00F91D6E" w:rsidRDefault="00E014B2" w:rsidP="00765FC0">
      <w:pPr>
        <w:pStyle w:val="a3"/>
        <w:numPr>
          <w:ilvl w:val="0"/>
          <w:numId w:val="12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目前我國與部分國家及國際組織（如「歐洲司法網絡」，European Judicial Network）已建立經常性之聯繫管道，倘遇</w:t>
      </w:r>
      <w:r w:rsidR="009310FF" w:rsidRPr="00F91D6E">
        <w:rPr>
          <w:rFonts w:ascii="標楷體" w:eastAsia="標楷體" w:hAnsi="標楷體" w:hint="eastAsia"/>
          <w:color w:val="000000" w:themeColor="text1"/>
        </w:rPr>
        <w:t>UNCAC</w:t>
      </w:r>
      <w:r w:rsidR="001602E5" w:rsidRPr="00F91D6E">
        <w:rPr>
          <w:rFonts w:ascii="標楷體" w:eastAsia="標楷體" w:hAnsi="標楷體" w:hint="eastAsia"/>
          <w:color w:val="000000" w:themeColor="text1"/>
        </w:rPr>
        <w:t>第42</w:t>
      </w:r>
      <w:r w:rsidRPr="00F91D6E">
        <w:rPr>
          <w:rFonts w:ascii="標楷體" w:eastAsia="標楷體" w:hAnsi="標楷體" w:hint="eastAsia"/>
          <w:color w:val="000000" w:themeColor="text1"/>
        </w:rPr>
        <w:t>條相關情形，可協商共謀解決之道。針對我國與他國間可能之管轄競合及請求競合，</w:t>
      </w:r>
      <w:r w:rsidR="009310FF" w:rsidRPr="00F91D6E">
        <w:rPr>
          <w:rFonts w:ascii="標楷體" w:eastAsia="標楷體" w:hAnsi="標楷體" w:hint="eastAsia"/>
          <w:color w:val="000000" w:themeColor="text1"/>
        </w:rPr>
        <w:t>我國</w:t>
      </w:r>
      <w:proofErr w:type="gramStart"/>
      <w:r w:rsidR="009310FF" w:rsidRPr="00F91D6E">
        <w:rPr>
          <w:rFonts w:ascii="標楷體" w:eastAsia="標楷體" w:hAnsi="標楷體" w:hint="eastAsia"/>
          <w:color w:val="000000" w:themeColor="text1"/>
        </w:rPr>
        <w:t>研</w:t>
      </w:r>
      <w:proofErr w:type="gramEnd"/>
      <w:r w:rsidR="009310FF" w:rsidRPr="00F91D6E">
        <w:rPr>
          <w:rFonts w:ascii="標楷體" w:eastAsia="標楷體" w:hAnsi="標楷體" w:hint="eastAsia"/>
          <w:color w:val="000000" w:themeColor="text1"/>
        </w:rPr>
        <w:t>擬之</w:t>
      </w:r>
      <w:r w:rsidRPr="00F91D6E">
        <w:rPr>
          <w:rFonts w:ascii="標楷體" w:eastAsia="標楷體" w:hAnsi="標楷體" w:hint="eastAsia"/>
          <w:color w:val="000000" w:themeColor="text1"/>
        </w:rPr>
        <w:t>《國際刑事司法互助法》草案及《引渡法》修正草案，</w:t>
      </w:r>
      <w:proofErr w:type="gramStart"/>
      <w:r w:rsidRPr="00F91D6E">
        <w:rPr>
          <w:rFonts w:ascii="標楷體" w:eastAsia="標楷體" w:hAnsi="標楷體" w:hint="eastAsia"/>
          <w:color w:val="000000" w:themeColor="text1"/>
        </w:rPr>
        <w:t>均訂有</w:t>
      </w:r>
      <w:proofErr w:type="gramEnd"/>
      <w:r w:rsidRPr="00F91D6E">
        <w:rPr>
          <w:rFonts w:ascii="標楷體" w:eastAsia="標楷體" w:hAnsi="標楷體" w:hint="eastAsia"/>
          <w:color w:val="000000" w:themeColor="text1"/>
        </w:rPr>
        <w:t>相應</w:t>
      </w:r>
      <w:r w:rsidR="009310FF" w:rsidRPr="00F91D6E">
        <w:rPr>
          <w:rFonts w:ascii="標楷體" w:eastAsia="標楷體" w:hAnsi="標楷體" w:hint="eastAsia"/>
          <w:color w:val="000000" w:themeColor="text1"/>
        </w:rPr>
        <w:t>UNCAC本條之</w:t>
      </w:r>
      <w:r w:rsidRPr="00F91D6E">
        <w:rPr>
          <w:rFonts w:ascii="標楷體" w:eastAsia="標楷體" w:hAnsi="標楷體" w:hint="eastAsia"/>
          <w:color w:val="000000" w:themeColor="text1"/>
        </w:rPr>
        <w:t>規範。（§42Ⅴ）</w:t>
      </w:r>
    </w:p>
    <w:p w:rsidR="003B716B" w:rsidRPr="00F91D6E" w:rsidRDefault="007903C6" w:rsidP="00765FC0">
      <w:pPr>
        <w:pStyle w:val="a3"/>
        <w:numPr>
          <w:ilvl w:val="0"/>
          <w:numId w:val="12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基於兩岸關係之特殊性，並根據國際法上國籍管轄原則，對於跨境電信詐騙犯罪案件之</w:t>
      </w:r>
      <w:r w:rsidRPr="00F91D6E">
        <w:rPr>
          <w:rFonts w:ascii="標楷體" w:eastAsia="標楷體" w:hAnsi="標楷體" w:hint="eastAsia"/>
          <w:color w:val="000000" w:themeColor="text1"/>
        </w:rPr>
        <w:lastRenderedPageBreak/>
        <w:t>處理，我國政府一貫立場為應將涉案之國人帶回臺灣依法偵查、審判，並應透過司法互助之方式，洽請行為地國家協助提供相關卷證資料，</w:t>
      </w:r>
      <w:proofErr w:type="gramStart"/>
      <w:r w:rsidRPr="00F91D6E">
        <w:rPr>
          <w:rFonts w:ascii="標楷體" w:eastAsia="標楷體" w:hAnsi="標楷體" w:hint="eastAsia"/>
          <w:color w:val="000000" w:themeColor="text1"/>
        </w:rPr>
        <w:t>俾</w:t>
      </w:r>
      <w:proofErr w:type="gramEnd"/>
      <w:r w:rsidRPr="00F91D6E">
        <w:rPr>
          <w:rFonts w:ascii="標楷體" w:eastAsia="標楷體" w:hAnsi="標楷體" w:hint="eastAsia"/>
          <w:color w:val="000000" w:themeColor="text1"/>
        </w:rPr>
        <w:t>利我方進行訴追。在相關人員</w:t>
      </w:r>
      <w:proofErr w:type="gramStart"/>
      <w:r w:rsidRPr="00F91D6E">
        <w:rPr>
          <w:rFonts w:ascii="標楷體" w:eastAsia="標楷體" w:hAnsi="標楷體" w:hint="eastAsia"/>
          <w:color w:val="000000" w:themeColor="text1"/>
        </w:rPr>
        <w:t>遭遣回臺</w:t>
      </w:r>
      <w:proofErr w:type="gramEnd"/>
      <w:r w:rsidRPr="00F91D6E">
        <w:rPr>
          <w:rFonts w:ascii="標楷體" w:eastAsia="標楷體" w:hAnsi="標楷體" w:hint="eastAsia"/>
          <w:color w:val="000000" w:themeColor="text1"/>
        </w:rPr>
        <w:t>之後，我國檢警</w:t>
      </w:r>
      <w:r w:rsidR="00251BD5" w:rsidRPr="00F91D6E">
        <w:rPr>
          <w:rFonts w:ascii="標楷體" w:eastAsia="標楷體" w:hAnsi="標楷體" w:hint="eastAsia"/>
          <w:color w:val="000000" w:themeColor="text1"/>
        </w:rPr>
        <w:t>調</w:t>
      </w:r>
      <w:r w:rsidRPr="00F91D6E">
        <w:rPr>
          <w:rFonts w:ascii="標楷體" w:eastAsia="標楷體" w:hAnsi="標楷體" w:hint="eastAsia"/>
          <w:color w:val="000000" w:themeColor="text1"/>
        </w:rPr>
        <w:t>機關也都持續與他國進行合作，期能取得相關卷證資料，以利偵辦。</w:t>
      </w:r>
      <w:r w:rsidR="00E15CF9" w:rsidRPr="00F91D6E">
        <w:rPr>
          <w:rFonts w:ascii="標楷體" w:eastAsia="標楷體" w:hAnsi="標楷體" w:hint="eastAsia"/>
          <w:color w:val="000000" w:themeColor="text1"/>
        </w:rPr>
        <w:t>（</w:t>
      </w:r>
      <w:r w:rsidR="00F4701C" w:rsidRPr="00F91D6E">
        <w:rPr>
          <w:rFonts w:ascii="標楷體" w:eastAsia="標楷體" w:hAnsi="標楷體" w:hint="eastAsia"/>
          <w:color w:val="000000" w:themeColor="text1"/>
        </w:rPr>
        <w:t>§42</w:t>
      </w:r>
      <w:r w:rsidR="00E15CF9" w:rsidRPr="00F91D6E">
        <w:rPr>
          <w:rFonts w:ascii="標楷體" w:eastAsia="標楷體" w:hAnsi="標楷體" w:hint="eastAsia"/>
          <w:color w:val="000000" w:themeColor="text1"/>
        </w:rPr>
        <w:t>）</w:t>
      </w:r>
    </w:p>
    <w:p w:rsidR="00236D29" w:rsidRPr="00F91D6E" w:rsidRDefault="00236D29" w:rsidP="005E5FBC">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232" w:name="_Toc476752595"/>
      <w:bookmarkStart w:id="233" w:name="_Toc479175864"/>
      <w:bookmarkStart w:id="234" w:name="_Toc508693919"/>
      <w:r w:rsidRPr="00F91D6E">
        <w:rPr>
          <w:rFonts w:ascii="標楷體" w:eastAsia="標楷體" w:hAnsi="標楷體" w:hint="eastAsia"/>
          <w:b/>
          <w:color w:val="000000" w:themeColor="text1"/>
          <w:sz w:val="28"/>
          <w:szCs w:val="28"/>
        </w:rPr>
        <w:t>第四章</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國際合作</w:t>
      </w:r>
      <w:bookmarkEnd w:id="232"/>
      <w:bookmarkEnd w:id="233"/>
      <w:bookmarkEnd w:id="234"/>
      <w:r w:rsidR="0011223B" w:rsidRPr="00F91D6E">
        <w:rPr>
          <w:rFonts w:ascii="標楷體" w:eastAsia="標楷體" w:hAnsi="標楷體" w:hint="eastAsia"/>
          <w:b/>
          <w:color w:val="000000" w:themeColor="text1"/>
          <w:sz w:val="28"/>
          <w:szCs w:val="28"/>
        </w:rPr>
        <w:t xml:space="preserve"> </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35" w:name="_Toc476752596"/>
      <w:bookmarkStart w:id="236" w:name="_Toc479175865"/>
      <w:bookmarkStart w:id="237" w:name="_Toc508693920"/>
      <w:r w:rsidRPr="00F91D6E">
        <w:rPr>
          <w:rFonts w:ascii="標楷體" w:eastAsia="標楷體" w:hAnsi="標楷體" w:hint="eastAsia"/>
          <w:b/>
          <w:color w:val="000000" w:themeColor="text1"/>
          <w:sz w:val="28"/>
          <w:szCs w:val="28"/>
        </w:rPr>
        <w:t>第43條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國際合作</w:t>
      </w:r>
      <w:bookmarkEnd w:id="235"/>
      <w:bookmarkEnd w:id="236"/>
      <w:bookmarkEnd w:id="237"/>
      <w:r w:rsidR="0011223B" w:rsidRPr="00F91D6E">
        <w:rPr>
          <w:rFonts w:ascii="標楷體" w:eastAsia="標楷體" w:hAnsi="標楷體" w:hint="eastAsia"/>
          <w:b/>
          <w:color w:val="000000" w:themeColor="text1"/>
          <w:sz w:val="28"/>
          <w:szCs w:val="28"/>
        </w:rPr>
        <w:t xml:space="preserve"> </w:t>
      </w:r>
    </w:p>
    <w:p w:rsidR="0026613F" w:rsidRPr="00F91D6E" w:rsidRDefault="00FF077F" w:rsidP="00133801">
      <w:pPr>
        <w:pStyle w:val="a3"/>
        <w:numPr>
          <w:ilvl w:val="0"/>
          <w:numId w:val="13"/>
        </w:numPr>
        <w:spacing w:line="480" w:lineRule="exact"/>
        <w:ind w:leftChars="0" w:left="364" w:firstLineChars="0" w:hanging="364"/>
        <w:rPr>
          <w:rFonts w:ascii="標楷體" w:eastAsia="標楷體" w:hAnsi="標楷體"/>
          <w:color w:val="000000" w:themeColor="text1"/>
        </w:rPr>
      </w:pPr>
      <w:r w:rsidRPr="00F91D6E">
        <w:rPr>
          <w:rFonts w:ascii="標楷體" w:eastAsia="標楷體" w:hAnsi="標楷體" w:hint="eastAsia"/>
          <w:color w:val="000000" w:themeColor="text1"/>
        </w:rPr>
        <w:t>法規範</w:t>
      </w:r>
      <w:r w:rsidR="001602E5" w:rsidRPr="00F91D6E">
        <w:rPr>
          <w:rFonts w:ascii="標楷體" w:eastAsia="標楷體" w:hAnsi="標楷體" w:hint="eastAsia"/>
          <w:color w:val="000000" w:themeColor="text1"/>
        </w:rPr>
        <w:t>（§43）</w:t>
      </w:r>
    </w:p>
    <w:p w:rsidR="0026613F" w:rsidRPr="00F91D6E" w:rsidRDefault="006952FF" w:rsidP="00133801">
      <w:pPr>
        <w:pStyle w:val="a3"/>
        <w:numPr>
          <w:ilvl w:val="0"/>
          <w:numId w:val="7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F50BD5" w:rsidRPr="00F91D6E">
        <w:rPr>
          <w:rFonts w:ascii="標楷體" w:eastAsia="標楷體" w:hAnsi="標楷體" w:hint="eastAsia"/>
          <w:color w:val="000000" w:themeColor="text1"/>
        </w:rPr>
        <w:t>外國法院委託事件協助法</w:t>
      </w:r>
      <w:r w:rsidRPr="00F91D6E">
        <w:rPr>
          <w:rFonts w:ascii="標楷體" w:eastAsia="標楷體" w:hAnsi="標楷體" w:hint="eastAsia"/>
          <w:color w:val="000000" w:themeColor="text1"/>
        </w:rPr>
        <w:t>》</w:t>
      </w:r>
      <w:r w:rsidR="0026613F" w:rsidRPr="00F91D6E">
        <w:rPr>
          <w:rFonts w:ascii="標楷體" w:eastAsia="標楷體" w:hAnsi="標楷體" w:hint="eastAsia"/>
          <w:color w:val="000000" w:themeColor="text1"/>
        </w:rPr>
        <w:t>第1條：「法院受外國法院委託協助民事或刑事事件，除條約或法律有特別規定外，依本法辦理。」及第2條：「法院受託協助民事或刑事事件，以</w:t>
      </w:r>
      <w:proofErr w:type="gramStart"/>
      <w:r w:rsidR="0026613F" w:rsidRPr="00F91D6E">
        <w:rPr>
          <w:rFonts w:ascii="標楷體" w:eastAsia="標楷體" w:hAnsi="標楷體" w:hint="eastAsia"/>
          <w:color w:val="000000" w:themeColor="text1"/>
        </w:rPr>
        <w:t>不</w:t>
      </w:r>
      <w:proofErr w:type="gramEnd"/>
      <w:r w:rsidR="0026613F" w:rsidRPr="00F91D6E">
        <w:rPr>
          <w:rFonts w:ascii="標楷體" w:eastAsia="標楷體" w:hAnsi="標楷體" w:hint="eastAsia"/>
          <w:color w:val="000000" w:themeColor="text1"/>
        </w:rPr>
        <w:t>牴觸中華民國法令者為限」</w:t>
      </w:r>
      <w:r w:rsidR="00230634" w:rsidRPr="00F91D6E">
        <w:rPr>
          <w:rFonts w:ascii="標楷體" w:eastAsia="標楷體" w:hAnsi="標楷體" w:hint="eastAsia"/>
          <w:color w:val="000000" w:themeColor="text1"/>
        </w:rPr>
        <w:t>，</w:t>
      </w:r>
      <w:proofErr w:type="gramStart"/>
      <w:r w:rsidR="0026613F" w:rsidRPr="00F91D6E">
        <w:rPr>
          <w:rFonts w:ascii="標楷體" w:eastAsia="標楷體" w:hAnsi="標楷體" w:hint="eastAsia"/>
          <w:color w:val="000000" w:themeColor="text1"/>
        </w:rPr>
        <w:t>均為國際</w:t>
      </w:r>
      <w:proofErr w:type="gramEnd"/>
      <w:r w:rsidR="0026613F" w:rsidRPr="00F91D6E">
        <w:rPr>
          <w:rFonts w:ascii="標楷體" w:eastAsia="標楷體" w:hAnsi="標楷體" w:hint="eastAsia"/>
          <w:color w:val="000000" w:themeColor="text1"/>
        </w:rPr>
        <w:t>司法互助重要基本原則之立法。(</w:t>
      </w:r>
      <w:r w:rsidR="00D952ED" w:rsidRPr="00F91D6E">
        <w:rPr>
          <w:rFonts w:ascii="標楷體" w:eastAsia="標楷體" w:hAnsi="標楷體" w:hint="eastAsia"/>
          <w:color w:val="000000" w:themeColor="text1"/>
        </w:rPr>
        <w:t>§43</w:t>
      </w:r>
      <w:r w:rsidR="0026613F" w:rsidRPr="00F91D6E">
        <w:rPr>
          <w:rFonts w:ascii="標楷體" w:eastAsia="標楷體" w:hAnsi="標楷體" w:hint="eastAsia"/>
          <w:color w:val="000000" w:themeColor="text1"/>
        </w:rPr>
        <w:t>)</w:t>
      </w:r>
    </w:p>
    <w:p w:rsidR="00230634" w:rsidRPr="00F91D6E" w:rsidRDefault="00F50BD5" w:rsidP="00133801">
      <w:pPr>
        <w:pStyle w:val="a3"/>
        <w:numPr>
          <w:ilvl w:val="0"/>
          <w:numId w:val="7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我國除依</w:t>
      </w:r>
      <w:r w:rsidR="006952F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外國法院委託事件協助法</w:t>
      </w:r>
      <w:r w:rsidR="006952FF" w:rsidRPr="00F91D6E">
        <w:rPr>
          <w:rFonts w:ascii="標楷體" w:eastAsia="標楷體" w:hAnsi="標楷體" w:hint="eastAsia"/>
          <w:color w:val="000000" w:themeColor="text1"/>
        </w:rPr>
        <w:t>》</w:t>
      </w:r>
      <w:r w:rsidR="009B2614" w:rsidRPr="00F91D6E">
        <w:rPr>
          <w:rFonts w:ascii="標楷體" w:eastAsia="標楷體" w:hAnsi="標楷體" w:hint="eastAsia"/>
          <w:color w:val="000000" w:themeColor="text1"/>
        </w:rPr>
        <w:t>，就外國法院委託協助之民事或刑事案件，提供調查取證與文書送達之協助外，另與美國、菲律賓及南非</w:t>
      </w:r>
      <w:r w:rsidR="00230634" w:rsidRPr="00F91D6E">
        <w:rPr>
          <w:rFonts w:ascii="標楷體" w:eastAsia="標楷體" w:hAnsi="標楷體" w:hint="eastAsia"/>
          <w:color w:val="000000" w:themeColor="text1"/>
        </w:rPr>
        <w:t>分別</w:t>
      </w:r>
      <w:r w:rsidR="009B2614" w:rsidRPr="00F91D6E">
        <w:rPr>
          <w:rFonts w:ascii="標楷體" w:eastAsia="標楷體" w:hAnsi="標楷體" w:hint="eastAsia"/>
          <w:color w:val="000000" w:themeColor="text1"/>
        </w:rPr>
        <w:t>簽有</w:t>
      </w:r>
      <w:r w:rsidR="00D1295D" w:rsidRPr="00F91D6E">
        <w:rPr>
          <w:rFonts w:ascii="標楷體" w:eastAsia="標楷體" w:hAnsi="標楷體" w:hint="eastAsia"/>
          <w:color w:val="000000" w:themeColor="text1"/>
        </w:rPr>
        <w:t>《臺美刑事司法互助協定》、《臺菲刑事司法互助協定》、</w:t>
      </w:r>
      <w:r w:rsidR="00DB0B54" w:rsidRPr="00F91D6E">
        <w:rPr>
          <w:rFonts w:ascii="標楷體" w:eastAsia="標楷體" w:hAnsi="標楷體" w:hint="eastAsia"/>
          <w:color w:val="000000" w:themeColor="text1"/>
        </w:rPr>
        <w:t>《駐南非共和國臺北聯絡代表處與南非聯絡辦事處刑事司法互助協議》（下稱</w:t>
      </w:r>
      <w:r w:rsidR="00D1295D" w:rsidRPr="00F91D6E">
        <w:rPr>
          <w:rFonts w:ascii="標楷體" w:eastAsia="標楷體" w:hAnsi="標楷體" w:hint="eastAsia"/>
          <w:color w:val="000000" w:themeColor="text1"/>
        </w:rPr>
        <w:t>《臺斐刑事司法互助協議》</w:t>
      </w:r>
      <w:r w:rsidR="00DB0B54" w:rsidRPr="00F91D6E">
        <w:rPr>
          <w:rFonts w:ascii="標楷體" w:eastAsia="標楷體" w:hAnsi="標楷體" w:hint="eastAsia"/>
          <w:color w:val="000000" w:themeColor="text1"/>
        </w:rPr>
        <w:t>）</w:t>
      </w:r>
      <w:r w:rsidR="00B2785F" w:rsidRPr="00F91D6E">
        <w:rPr>
          <w:rFonts w:ascii="標楷體" w:eastAsia="標楷體" w:hAnsi="標楷體" w:hint="eastAsia"/>
          <w:color w:val="000000" w:themeColor="text1"/>
        </w:rPr>
        <w:t>，相互提供司法互助。</w:t>
      </w:r>
      <w:r w:rsidR="00D952ED" w:rsidRPr="00F91D6E">
        <w:rPr>
          <w:rFonts w:ascii="標楷體" w:eastAsia="標楷體" w:hAnsi="標楷體" w:hint="eastAsia"/>
          <w:color w:val="000000" w:themeColor="text1"/>
        </w:rPr>
        <w:t>(§43)</w:t>
      </w:r>
    </w:p>
    <w:p w:rsidR="009B2614" w:rsidRPr="00F91D6E" w:rsidRDefault="00B2785F" w:rsidP="00133801">
      <w:pPr>
        <w:pStyle w:val="a3"/>
        <w:numPr>
          <w:ilvl w:val="0"/>
          <w:numId w:val="7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上開刑事司法互助協定（議）</w:t>
      </w:r>
      <w:r w:rsidR="0026613F" w:rsidRPr="00F91D6E">
        <w:rPr>
          <w:rFonts w:ascii="標楷體" w:eastAsia="標楷體" w:hAnsi="標楷體" w:hint="eastAsia"/>
          <w:color w:val="000000" w:themeColor="text1"/>
        </w:rPr>
        <w:t>及</w:t>
      </w:r>
      <w:r w:rsidR="00230634" w:rsidRPr="00F91D6E">
        <w:rPr>
          <w:rFonts w:ascii="標楷體" w:eastAsia="標楷體" w:hAnsi="標楷體" w:hint="eastAsia"/>
          <w:color w:val="000000" w:themeColor="text1"/>
        </w:rPr>
        <w:t>《</w:t>
      </w:r>
      <w:r w:rsidR="008A440F" w:rsidRPr="00F91D6E">
        <w:rPr>
          <w:rFonts w:ascii="標楷體" w:eastAsia="標楷體" w:hAnsi="標楷體" w:hint="eastAsia"/>
          <w:color w:val="000000" w:themeColor="text1"/>
        </w:rPr>
        <w:t>兩岸共打及司法互助協議</w:t>
      </w:r>
      <w:r w:rsidR="00230634" w:rsidRPr="00F91D6E">
        <w:rPr>
          <w:rFonts w:ascii="標楷體" w:eastAsia="標楷體" w:hAnsi="標楷體" w:hint="eastAsia"/>
          <w:color w:val="000000" w:themeColor="text1"/>
        </w:rPr>
        <w:t>》</w:t>
      </w:r>
      <w:r w:rsidR="0026613F" w:rsidRPr="00F91D6E">
        <w:rPr>
          <w:rFonts w:ascii="標楷體" w:eastAsia="標楷體" w:hAnsi="標楷體" w:hint="eastAsia"/>
          <w:color w:val="000000" w:themeColor="text1"/>
        </w:rPr>
        <w:t>，雖均有關於雙邊構成犯罪規定之條文，</w:t>
      </w:r>
      <w:proofErr w:type="gramStart"/>
      <w:r w:rsidR="0026613F" w:rsidRPr="00F91D6E">
        <w:rPr>
          <w:rFonts w:ascii="標楷體" w:eastAsia="標楷體" w:hAnsi="標楷體" w:hint="eastAsia"/>
          <w:color w:val="000000" w:themeColor="text1"/>
        </w:rPr>
        <w:t>然均未進一步</w:t>
      </w:r>
      <w:proofErr w:type="gramEnd"/>
      <w:r w:rsidR="0026613F" w:rsidRPr="00F91D6E">
        <w:rPr>
          <w:rFonts w:ascii="標楷體" w:eastAsia="標楷體" w:hAnsi="標楷體" w:hint="eastAsia"/>
          <w:color w:val="000000" w:themeColor="text1"/>
        </w:rPr>
        <w:t>明文規定限於相同罪名。</w:t>
      </w:r>
      <w:r w:rsidR="00D952ED" w:rsidRPr="00F91D6E">
        <w:rPr>
          <w:rFonts w:ascii="標楷體" w:eastAsia="標楷體" w:hAnsi="標楷體" w:hint="eastAsia"/>
          <w:color w:val="000000" w:themeColor="text1"/>
        </w:rPr>
        <w:t>(§43)</w:t>
      </w:r>
      <w:r w:rsidR="00225AA3" w:rsidRPr="00F91D6E">
        <w:rPr>
          <w:rFonts w:ascii="標楷體" w:eastAsia="標楷體" w:hAnsi="標楷體" w:hint="eastAsia"/>
          <w:color w:val="000000" w:themeColor="text1"/>
        </w:rPr>
        <w:t xml:space="preserve"> </w:t>
      </w:r>
    </w:p>
    <w:p w:rsidR="008F1084" w:rsidRPr="00F91D6E" w:rsidRDefault="008F1084" w:rsidP="00133801">
      <w:pPr>
        <w:pStyle w:val="a3"/>
        <w:numPr>
          <w:ilvl w:val="0"/>
          <w:numId w:val="7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調查局洗錢防制處在國際規範與艾格蒙聯盟</w:t>
      </w:r>
      <w:r w:rsidR="001602E5" w:rsidRPr="00F91D6E">
        <w:rPr>
          <w:rFonts w:ascii="標楷體" w:eastAsia="標楷體" w:hAnsi="標楷體"/>
          <w:color w:val="000000" w:themeColor="text1"/>
        </w:rPr>
        <w:t>（Egmont Group）</w:t>
      </w:r>
      <w:r w:rsidRPr="00F91D6E">
        <w:rPr>
          <w:rFonts w:ascii="標楷體" w:eastAsia="標楷體" w:hAnsi="標楷體" w:hint="eastAsia"/>
          <w:color w:val="000000" w:themeColor="text1"/>
        </w:rPr>
        <w:t>金融情報中心網絡架構下，業與</w:t>
      </w:r>
      <w:r w:rsidR="00F83FFA" w:rsidRPr="00F91D6E">
        <w:rPr>
          <w:rFonts w:ascii="標楷體" w:eastAsia="標楷體" w:hAnsi="標楷體" w:hint="eastAsia"/>
          <w:color w:val="000000" w:themeColor="text1"/>
        </w:rPr>
        <w:t>43</w:t>
      </w:r>
      <w:r w:rsidRPr="00F91D6E">
        <w:rPr>
          <w:rFonts w:ascii="標楷體" w:eastAsia="標楷體" w:hAnsi="標楷體" w:hint="eastAsia"/>
          <w:color w:val="000000" w:themeColor="text1"/>
        </w:rPr>
        <w:t>個國家或地區簽署關於洗錢金融情報交換合作備忘錄或協定</w:t>
      </w:r>
      <w:r w:rsidR="002C3A3F" w:rsidRPr="00F91D6E">
        <w:rPr>
          <w:rFonts w:ascii="標楷體" w:eastAsia="標楷體" w:hAnsi="標楷體" w:hint="eastAsia"/>
          <w:color w:val="000000" w:themeColor="text1"/>
        </w:rPr>
        <w:t>（如專論第14條表5）</w:t>
      </w:r>
      <w:r w:rsidRPr="00F91D6E">
        <w:rPr>
          <w:rFonts w:ascii="標楷體" w:eastAsia="標楷體" w:hAnsi="標楷體" w:hint="eastAsia"/>
          <w:color w:val="000000" w:themeColor="text1"/>
        </w:rPr>
        <w:t>。依據國際標準、艾格蒙聯盟金融情報中心情資交換原則及前述金融情報交換合作備忘錄或協定，調查局洗錢</w:t>
      </w:r>
      <w:proofErr w:type="gramStart"/>
      <w:r w:rsidRPr="00F91D6E">
        <w:rPr>
          <w:rFonts w:ascii="標楷體" w:eastAsia="標楷體" w:hAnsi="標楷體" w:hint="eastAsia"/>
          <w:color w:val="000000" w:themeColor="text1"/>
        </w:rPr>
        <w:t>防制處得</w:t>
      </w:r>
      <w:proofErr w:type="gramEnd"/>
      <w:r w:rsidRPr="00F91D6E">
        <w:rPr>
          <w:rFonts w:ascii="標楷體" w:eastAsia="標楷體" w:hAnsi="標楷體" w:hint="eastAsia"/>
          <w:color w:val="000000" w:themeColor="text1"/>
        </w:rPr>
        <w:t>接受並代理國內執法機關就特定對象或資金，經由艾格蒙聯盟保密網路向特定金融情報中心</w:t>
      </w:r>
      <w:proofErr w:type="gramStart"/>
      <w:r w:rsidRPr="00F91D6E">
        <w:rPr>
          <w:rFonts w:ascii="標楷體" w:eastAsia="標楷體" w:hAnsi="標楷體" w:hint="eastAsia"/>
          <w:color w:val="000000" w:themeColor="text1"/>
        </w:rPr>
        <w:t>提出情資交換</w:t>
      </w:r>
      <w:proofErr w:type="gramEnd"/>
      <w:r w:rsidRPr="00F91D6E">
        <w:rPr>
          <w:rFonts w:ascii="標楷體" w:eastAsia="標楷體" w:hAnsi="標楷體" w:hint="eastAsia"/>
          <w:color w:val="000000" w:themeColor="text1"/>
        </w:rPr>
        <w:t>請求，</w:t>
      </w:r>
      <w:proofErr w:type="gramStart"/>
      <w:r w:rsidRPr="00F91D6E">
        <w:rPr>
          <w:rFonts w:ascii="標楷體" w:eastAsia="標楷體" w:hAnsi="標楷體" w:hint="eastAsia"/>
          <w:color w:val="000000" w:themeColor="text1"/>
        </w:rPr>
        <w:t>蒐</w:t>
      </w:r>
      <w:proofErr w:type="gramEnd"/>
      <w:r w:rsidRPr="00F91D6E">
        <w:rPr>
          <w:rFonts w:ascii="標楷體" w:eastAsia="標楷體" w:hAnsi="標楷體" w:hint="eastAsia"/>
          <w:color w:val="000000" w:themeColor="text1"/>
        </w:rPr>
        <w:t>報以情報為目的的犯罪相關</w:t>
      </w:r>
      <w:proofErr w:type="gramStart"/>
      <w:r w:rsidRPr="00F91D6E">
        <w:rPr>
          <w:rFonts w:ascii="標楷體" w:eastAsia="標楷體" w:hAnsi="標楷體" w:hint="eastAsia"/>
          <w:color w:val="000000" w:themeColor="text1"/>
        </w:rPr>
        <w:t>金融情資</w:t>
      </w:r>
      <w:proofErr w:type="gramEnd"/>
      <w:r w:rsidRPr="00F91D6E">
        <w:rPr>
          <w:rFonts w:ascii="標楷體" w:eastAsia="標楷體" w:hAnsi="標楷體" w:hint="eastAsia"/>
          <w:color w:val="000000" w:themeColor="text1"/>
        </w:rPr>
        <w:t>，亦得受理其他國家或地區金融情報中心主動分享與國內犯罪活動相關之</w:t>
      </w:r>
      <w:proofErr w:type="gramStart"/>
      <w:r w:rsidRPr="00F91D6E">
        <w:rPr>
          <w:rFonts w:ascii="標楷體" w:eastAsia="標楷體" w:hAnsi="標楷體" w:hint="eastAsia"/>
          <w:color w:val="000000" w:themeColor="text1"/>
        </w:rPr>
        <w:t>金融情資</w:t>
      </w:r>
      <w:proofErr w:type="gramEnd"/>
      <w:r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(§43)</w:t>
      </w:r>
    </w:p>
    <w:p w:rsidR="0026613F" w:rsidRPr="00F91D6E" w:rsidRDefault="0026613F" w:rsidP="002F14E4">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2C3A3F" w:rsidRPr="00F91D6E">
        <w:rPr>
          <w:rFonts w:ascii="標楷體" w:eastAsia="標楷體" w:hAnsi="標楷體" w:hint="eastAsia"/>
          <w:color w:val="000000" w:themeColor="text1"/>
        </w:rPr>
        <w:t>（§43）</w:t>
      </w:r>
    </w:p>
    <w:p w:rsidR="009B2614" w:rsidRPr="00F91D6E" w:rsidRDefault="00040476" w:rsidP="00133801">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請求國(方)</w:t>
      </w:r>
      <w:r w:rsidR="0026613F" w:rsidRPr="00F91D6E">
        <w:rPr>
          <w:rFonts w:ascii="標楷體" w:eastAsia="標楷體" w:hAnsi="標楷體" w:hint="eastAsia"/>
          <w:color w:val="000000" w:themeColor="text1"/>
        </w:rPr>
        <w:t>若</w:t>
      </w:r>
      <w:r w:rsidR="009B2614" w:rsidRPr="00F91D6E">
        <w:rPr>
          <w:rFonts w:ascii="標楷體" w:eastAsia="標楷體" w:hAnsi="標楷體" w:hint="eastAsia"/>
          <w:color w:val="000000" w:themeColor="text1"/>
        </w:rPr>
        <w:t>未與我國簽訂刑事司法互助協定，</w:t>
      </w:r>
      <w:r w:rsidR="00225AA3" w:rsidRPr="00F91D6E">
        <w:rPr>
          <w:rFonts w:ascii="標楷體" w:eastAsia="標楷體" w:hAnsi="標楷體" w:hint="eastAsia"/>
          <w:color w:val="000000" w:themeColor="text1"/>
        </w:rPr>
        <w:t>我國</w:t>
      </w:r>
      <w:r w:rsidR="009B2614" w:rsidRPr="00F91D6E">
        <w:rPr>
          <w:rFonts w:ascii="標楷體" w:eastAsia="標楷體" w:hAnsi="標楷體" w:hint="eastAsia"/>
          <w:color w:val="000000" w:themeColor="text1"/>
        </w:rPr>
        <w:t>亦循互惠原則，並參考司法互助之國際慣例或一般原理，對於雙重可罰性並不要求犯罪類型或罪名相同。</w:t>
      </w:r>
      <w:r w:rsidR="00D952ED" w:rsidRPr="00F91D6E">
        <w:rPr>
          <w:rFonts w:ascii="標楷體" w:eastAsia="標楷體" w:hAnsi="標楷體" w:hint="eastAsia"/>
          <w:color w:val="000000" w:themeColor="text1"/>
        </w:rPr>
        <w:t>(§43)</w:t>
      </w:r>
      <w:r w:rsidR="00225AA3" w:rsidRPr="00F91D6E">
        <w:rPr>
          <w:rFonts w:ascii="標楷體" w:eastAsia="標楷體" w:hAnsi="標楷體" w:hint="eastAsia"/>
          <w:color w:val="000000" w:themeColor="text1"/>
        </w:rPr>
        <w:t xml:space="preserve"> </w:t>
      </w:r>
    </w:p>
    <w:p w:rsidR="00236D29" w:rsidRPr="00F91D6E" w:rsidRDefault="009C6F1B" w:rsidP="00133801">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我國(</w:t>
      </w:r>
      <w:r w:rsidR="00BF072A" w:rsidRPr="00F91D6E">
        <w:rPr>
          <w:rFonts w:ascii="標楷體" w:eastAsia="標楷體" w:hAnsi="標楷體" w:hint="eastAsia"/>
          <w:color w:val="000000" w:themeColor="text1"/>
        </w:rPr>
        <w:t>金管會</w:t>
      </w:r>
      <w:r w:rsidRPr="00F91D6E">
        <w:rPr>
          <w:rFonts w:ascii="標楷體" w:eastAsia="標楷體" w:hAnsi="標楷體" w:hint="eastAsia"/>
          <w:color w:val="000000" w:themeColor="text1"/>
        </w:rPr>
        <w:t>)</w:t>
      </w:r>
      <w:r w:rsidR="00BF072A" w:rsidRPr="00F91D6E">
        <w:rPr>
          <w:rFonts w:ascii="標楷體" w:eastAsia="標楷體" w:hAnsi="標楷體" w:hint="eastAsia"/>
          <w:color w:val="000000" w:themeColor="text1"/>
        </w:rPr>
        <w:t>為國際證券管理機構組織（IOSCO）及國際保險監理官協會（IAIS）多邊瞭解備忘錄之簽署會員，並與各國持續洽簽雙邊金融監理合作書面文件，於符合國內法規規定下，基於互惠及保密原則，進行資訊交換、技術合作或協助調查等事項。（§43Ⅰ）</w:t>
      </w:r>
    </w:p>
    <w:p w:rsidR="0077540F" w:rsidRPr="00F91D6E" w:rsidRDefault="0077540F" w:rsidP="0077540F">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我國除與美國、菲律賓、南非等國簽署刑事司法互助協定(議)加強雙邊合作外，亦參與亞太區諸多重要之國際網絡，如亞太區追討犯罪所得機構網絡(ARIN-AP)、亞太經濟合作組織(APEC)下轄之反貪腐執法合作網(ACT-NET)</w:t>
      </w:r>
      <w:r w:rsidR="009F0AEB" w:rsidRPr="00F91D6E">
        <w:rPr>
          <w:rFonts w:ascii="標楷體" w:eastAsia="標楷體" w:hAnsi="標楷體" w:hint="eastAsia"/>
          <w:color w:val="000000" w:themeColor="text1"/>
        </w:rPr>
        <w:t>及亞太防制</w:t>
      </w:r>
      <w:r w:rsidR="00A9516F" w:rsidRPr="00F91D6E">
        <w:rPr>
          <w:rFonts w:ascii="標楷體" w:eastAsia="標楷體" w:hAnsi="標楷體" w:hint="eastAsia"/>
          <w:color w:val="000000" w:themeColor="text1"/>
        </w:rPr>
        <w:t>洗錢組織(APG)</w:t>
      </w:r>
      <w:r w:rsidRPr="00F91D6E">
        <w:rPr>
          <w:rFonts w:ascii="標楷體" w:eastAsia="標楷體" w:hAnsi="標楷體" w:hint="eastAsia"/>
          <w:color w:val="000000" w:themeColor="text1"/>
        </w:rPr>
        <w:t>等，並成為正式會員國。我國已成功利用ARIN-AP平</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提供部分國家所需</w:t>
      </w:r>
      <w:proofErr w:type="gramStart"/>
      <w:r w:rsidRPr="00F91D6E">
        <w:rPr>
          <w:rFonts w:ascii="標楷體" w:eastAsia="標楷體" w:hAnsi="標楷體" w:hint="eastAsia"/>
          <w:color w:val="000000" w:themeColor="text1"/>
        </w:rPr>
        <w:t>犯罪情資</w:t>
      </w:r>
      <w:proofErr w:type="gramEnd"/>
      <w:r w:rsidRPr="00F91D6E">
        <w:rPr>
          <w:rFonts w:ascii="標楷體" w:eastAsia="標楷體" w:hAnsi="標楷體" w:hint="eastAsia"/>
          <w:color w:val="000000" w:themeColor="text1"/>
        </w:rPr>
        <w:t>，並獲對方來信致謝。</w:t>
      </w:r>
      <w:r w:rsidR="00D952ED" w:rsidRPr="00F91D6E">
        <w:rPr>
          <w:rFonts w:ascii="標楷體" w:eastAsia="標楷體" w:hAnsi="標楷體" w:hint="eastAsia"/>
          <w:color w:val="000000" w:themeColor="text1"/>
        </w:rPr>
        <w:t>(§43)</w:t>
      </w:r>
    </w:p>
    <w:p w:rsidR="0077540F" w:rsidRPr="00F91D6E" w:rsidRDefault="00520AD1" w:rsidP="0077540F">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77540F" w:rsidRPr="00F91D6E">
        <w:rPr>
          <w:rFonts w:ascii="標楷體" w:eastAsia="標楷體" w:hAnsi="標楷體" w:hint="eastAsia"/>
          <w:color w:val="000000" w:themeColor="text1"/>
        </w:rPr>
        <w:t>積極參與歐洲司法網絡</w:t>
      </w:r>
      <w:proofErr w:type="gramStart"/>
      <w:r w:rsidR="0077540F" w:rsidRPr="00F91D6E">
        <w:rPr>
          <w:rFonts w:ascii="標楷體" w:eastAsia="標楷體" w:hAnsi="標楷體" w:hint="eastAsia"/>
          <w:color w:val="000000" w:themeColor="text1"/>
        </w:rPr>
        <w:t>（</w:t>
      </w:r>
      <w:proofErr w:type="gramEnd"/>
      <w:r w:rsidR="0077540F" w:rsidRPr="00F91D6E">
        <w:rPr>
          <w:rFonts w:ascii="標楷體" w:eastAsia="標楷體" w:hAnsi="標楷體" w:hint="eastAsia"/>
          <w:color w:val="000000" w:themeColor="text1"/>
        </w:rPr>
        <w:t>EJN)</w:t>
      </w:r>
      <w:r w:rsidRPr="00F91D6E">
        <w:rPr>
          <w:rFonts w:ascii="標楷體" w:eastAsia="標楷體" w:hAnsi="標楷體" w:hint="eastAsia"/>
          <w:color w:val="000000" w:themeColor="text1"/>
        </w:rPr>
        <w:t>，</w:t>
      </w:r>
      <w:r w:rsidR="0077540F" w:rsidRPr="00F91D6E">
        <w:rPr>
          <w:rFonts w:ascii="標楷體" w:eastAsia="標楷體" w:hAnsi="標楷體" w:hint="eastAsia"/>
          <w:color w:val="000000" w:themeColor="text1"/>
        </w:rPr>
        <w:t>除設有</w:t>
      </w:r>
      <w:r w:rsidR="00A9516F" w:rsidRPr="00F91D6E">
        <w:rPr>
          <w:rFonts w:ascii="標楷體" w:eastAsia="標楷體" w:hAnsi="標楷體" w:hint="eastAsia"/>
          <w:color w:val="000000" w:themeColor="text1"/>
        </w:rPr>
        <w:t>聯絡窗口與該組織成員相互聯</w:t>
      </w:r>
      <w:r w:rsidR="0077540F" w:rsidRPr="00F91D6E">
        <w:rPr>
          <w:rFonts w:ascii="標楷體" w:eastAsia="標楷體" w:hAnsi="標楷體" w:hint="eastAsia"/>
          <w:color w:val="000000" w:themeColor="text1"/>
        </w:rPr>
        <w:t>繫外，並以觀察員身分每年獲邀參加全體出席大會，與各國司法互助窗口建立聯繫管道，有利將來司法互助請求案件之</w:t>
      </w:r>
      <w:r w:rsidR="00A9516F" w:rsidRPr="00F91D6E">
        <w:rPr>
          <w:rFonts w:ascii="標楷體" w:eastAsia="標楷體" w:hAnsi="標楷體" w:hint="eastAsia"/>
          <w:color w:val="000000" w:themeColor="text1"/>
        </w:rPr>
        <w:t>遂</w:t>
      </w:r>
      <w:r w:rsidR="0077540F" w:rsidRPr="00F91D6E">
        <w:rPr>
          <w:rFonts w:ascii="標楷體" w:eastAsia="標楷體" w:hAnsi="標楷體" w:hint="eastAsia"/>
          <w:color w:val="000000" w:themeColor="text1"/>
        </w:rPr>
        <w:t>行。</w:t>
      </w:r>
      <w:r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§43</w:t>
      </w:r>
      <w:r w:rsidRPr="00F91D6E">
        <w:rPr>
          <w:rFonts w:ascii="標楷體" w:eastAsia="標楷體" w:hAnsi="標楷體" w:hint="eastAsia"/>
          <w:color w:val="000000" w:themeColor="text1"/>
        </w:rPr>
        <w:t>）</w:t>
      </w:r>
    </w:p>
    <w:p w:rsidR="005616CC" w:rsidRPr="00F91D6E" w:rsidRDefault="005616CC" w:rsidP="005616CC">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我國依簽署生效之租稅協定資訊交換條文及《租稅協定稅務用途資訊交換作業辦法》規定，與協定夥伴國進行稅務目的資訊交換國際合作。（</w:t>
      </w:r>
      <w:r w:rsidR="00D952ED" w:rsidRPr="00F91D6E">
        <w:rPr>
          <w:rFonts w:ascii="標楷體" w:eastAsia="標楷體" w:hAnsi="標楷體" w:hint="eastAsia"/>
          <w:color w:val="000000" w:themeColor="text1"/>
        </w:rPr>
        <w:t>§43</w:t>
      </w:r>
      <w:r w:rsidRPr="00F91D6E">
        <w:rPr>
          <w:rFonts w:ascii="標楷體" w:eastAsia="標楷體" w:hAnsi="標楷體" w:hint="eastAsia"/>
          <w:color w:val="000000" w:themeColor="text1"/>
        </w:rPr>
        <w:t>）</w:t>
      </w:r>
    </w:p>
    <w:p w:rsidR="005616CC" w:rsidRPr="00F91D6E" w:rsidRDefault="00D406AC" w:rsidP="005616CC">
      <w:pPr>
        <w:pStyle w:val="a3"/>
        <w:numPr>
          <w:ilvl w:val="0"/>
          <w:numId w:val="7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2017年</w:t>
      </w:r>
      <w:r w:rsidR="005616CC" w:rsidRPr="00F91D6E">
        <w:rPr>
          <w:rFonts w:ascii="標楷體" w:eastAsia="標楷體" w:hAnsi="標楷體" w:hint="eastAsia"/>
          <w:color w:val="000000" w:themeColor="text1"/>
        </w:rPr>
        <w:t>與日本等國依據</w:t>
      </w:r>
      <w:r w:rsidRPr="00F91D6E">
        <w:rPr>
          <w:rFonts w:ascii="標楷體" w:eastAsia="標楷體" w:hAnsi="標楷體" w:hint="eastAsia"/>
          <w:color w:val="000000" w:themeColor="text1"/>
        </w:rPr>
        <w:t>《臺日關務合作及互助協定》等國際關務互助協定</w:t>
      </w:r>
      <w:r w:rsidR="005616CC" w:rsidRPr="00F91D6E">
        <w:rPr>
          <w:rFonts w:ascii="標楷體" w:eastAsia="標楷體" w:hAnsi="標楷體" w:hint="eastAsia"/>
          <w:color w:val="000000" w:themeColor="text1"/>
        </w:rPr>
        <w:t>，落實洗錢防制相關措施。</w:t>
      </w:r>
      <w:r w:rsidR="002D76B2"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§43</w:t>
      </w:r>
      <w:r w:rsidR="002D76B2" w:rsidRPr="00F91D6E">
        <w:rPr>
          <w:rFonts w:ascii="標楷體" w:eastAsia="標楷體" w:hAnsi="標楷體" w:hint="eastAsia"/>
          <w:color w:val="000000" w:themeColor="text1"/>
        </w:rPr>
        <w:t>）</w:t>
      </w:r>
    </w:p>
    <w:p w:rsidR="00777ABE" w:rsidRPr="00F91D6E" w:rsidRDefault="00C3140E" w:rsidP="002F14E4">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2C3A3F" w:rsidRPr="00F91D6E">
        <w:rPr>
          <w:rFonts w:ascii="標楷體" w:eastAsia="標楷體" w:hAnsi="標楷體" w:hint="eastAsia"/>
          <w:color w:val="000000" w:themeColor="text1"/>
        </w:rPr>
        <w:t>（§43Ⅰ）</w:t>
      </w:r>
    </w:p>
    <w:p w:rsidR="002F2791" w:rsidRPr="00F91D6E" w:rsidRDefault="00F51E5C" w:rsidP="00133801">
      <w:pPr>
        <w:pStyle w:val="a3"/>
        <w:numPr>
          <w:ilvl w:val="0"/>
          <w:numId w:val="7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2012年至2017</w:t>
      </w:r>
      <w:r w:rsidR="00F83FFA" w:rsidRPr="00F91D6E">
        <w:rPr>
          <w:rFonts w:ascii="標楷體" w:eastAsia="標楷體" w:hAnsi="標楷體" w:hint="eastAsia"/>
          <w:color w:val="000000" w:themeColor="text1"/>
        </w:rPr>
        <w:t>年</w:t>
      </w:r>
      <w:r w:rsidRPr="00F91D6E">
        <w:rPr>
          <w:rFonts w:ascii="標楷體" w:eastAsia="標楷體" w:hAnsi="標楷體" w:hint="eastAsia"/>
          <w:color w:val="000000" w:themeColor="text1"/>
        </w:rPr>
        <w:t>，我國向他國請求司法互助案件共計173件，他國向我國請求司法互助案件共計89件。其中較受矚目者，包括陳前總統貪瀆案、</w:t>
      </w:r>
      <w:r w:rsidR="00F8325B" w:rsidRPr="00F91D6E">
        <w:rPr>
          <w:rFonts w:ascii="標楷體" w:eastAsia="標楷體" w:hAnsi="標楷體" w:hint="eastAsia"/>
          <w:color w:val="000000" w:themeColor="text1"/>
        </w:rPr>
        <w:t>拉法葉</w:t>
      </w:r>
      <w:r w:rsidRPr="00F91D6E">
        <w:rPr>
          <w:rFonts w:ascii="標楷體" w:eastAsia="標楷體" w:hAnsi="標楷體" w:hint="eastAsia"/>
          <w:color w:val="000000" w:themeColor="text1"/>
        </w:rPr>
        <w:t>軍艦採購弊案等，內容涵蓋調查取證、資產凍結及沒收等。</w:t>
      </w:r>
      <w:r w:rsidR="002F2791" w:rsidRPr="00F91D6E">
        <w:rPr>
          <w:rFonts w:ascii="標楷體" w:eastAsia="標楷體" w:hAnsi="標楷體" w:hint="eastAsia"/>
          <w:color w:val="000000" w:themeColor="text1"/>
        </w:rPr>
        <w:t>（§43Ⅰ）</w:t>
      </w:r>
    </w:p>
    <w:p w:rsidR="00286143" w:rsidRPr="00F91D6E" w:rsidRDefault="00096AFC" w:rsidP="00133801">
      <w:pPr>
        <w:pStyle w:val="a3"/>
        <w:numPr>
          <w:ilvl w:val="0"/>
          <w:numId w:val="7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截至2017年，金管會已對外簽署57個雙邊金融監理合作書面文件。</w:t>
      </w:r>
      <w:r w:rsidR="00777ABE" w:rsidRPr="00F91D6E">
        <w:rPr>
          <w:rFonts w:ascii="標楷體" w:eastAsia="標楷體" w:hAnsi="標楷體" w:hint="eastAsia"/>
          <w:color w:val="000000" w:themeColor="text1"/>
        </w:rPr>
        <w:t>（§43Ⅰ）</w:t>
      </w:r>
    </w:p>
    <w:p w:rsidR="0026613F" w:rsidRPr="00F91D6E" w:rsidRDefault="00FF077F" w:rsidP="000F7E32">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2C3A3F" w:rsidRPr="00F91D6E">
        <w:rPr>
          <w:rFonts w:ascii="標楷體" w:eastAsia="標楷體" w:hAnsi="標楷體" w:hint="eastAsia"/>
          <w:color w:val="000000" w:themeColor="text1"/>
        </w:rPr>
        <w:t>（§43）</w:t>
      </w:r>
    </w:p>
    <w:p w:rsidR="00D636BC" w:rsidRPr="00F91D6E" w:rsidRDefault="00C00CA1" w:rsidP="00133801">
      <w:pPr>
        <w:pStyle w:val="a3"/>
        <w:numPr>
          <w:ilvl w:val="0"/>
          <w:numId w:val="7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參見</w:t>
      </w:r>
      <w:r w:rsidR="00D636BC" w:rsidRPr="00F91D6E">
        <w:rPr>
          <w:rFonts w:ascii="標楷體" w:eastAsia="標楷體" w:hAnsi="標楷體" w:hint="eastAsia"/>
          <w:color w:val="000000" w:themeColor="text1"/>
        </w:rPr>
        <w:t>總論貳、四、(四)</w:t>
      </w:r>
      <w:r w:rsidR="001F0C31" w:rsidRPr="00F91D6E">
        <w:rPr>
          <w:rFonts w:ascii="標楷體" w:eastAsia="標楷體" w:hAnsi="標楷體" w:hint="eastAsia"/>
          <w:color w:val="000000" w:themeColor="text1"/>
        </w:rPr>
        <w:t>強化刑事司法互助機制</w:t>
      </w:r>
      <w:r w:rsidR="00D636BC" w:rsidRPr="00F91D6E">
        <w:rPr>
          <w:rFonts w:ascii="標楷體" w:eastAsia="標楷體" w:hAnsi="標楷體" w:hint="eastAsia"/>
          <w:color w:val="000000" w:themeColor="text1"/>
        </w:rPr>
        <w:t>。</w:t>
      </w:r>
    </w:p>
    <w:p w:rsidR="0026613F" w:rsidRPr="00F91D6E" w:rsidRDefault="0026613F" w:rsidP="00133801">
      <w:pPr>
        <w:pStyle w:val="a3"/>
        <w:numPr>
          <w:ilvl w:val="0"/>
          <w:numId w:val="7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由於我國外交處境困難，</w:t>
      </w:r>
      <w:r w:rsidR="004767A3" w:rsidRPr="00F91D6E">
        <w:rPr>
          <w:rFonts w:ascii="標楷體" w:eastAsia="標楷體" w:hAnsi="標楷體" w:hint="eastAsia"/>
          <w:color w:val="000000" w:themeColor="text1"/>
        </w:rPr>
        <w:t>較難與其他國家簽署司法互助協定議，故實務上多需透過外交管道，</w:t>
      </w:r>
      <w:r w:rsidRPr="00F91D6E">
        <w:rPr>
          <w:rFonts w:ascii="標楷體" w:eastAsia="標楷體" w:hAnsi="標楷體" w:hint="eastAsia"/>
          <w:color w:val="000000" w:themeColor="text1"/>
        </w:rPr>
        <w:t>以互惠原則進行司法互助。</w:t>
      </w:r>
      <w:proofErr w:type="gramStart"/>
      <w:r w:rsidRPr="00F91D6E">
        <w:rPr>
          <w:rFonts w:ascii="標楷體" w:eastAsia="標楷體" w:hAnsi="標楷體" w:hint="eastAsia"/>
          <w:color w:val="000000" w:themeColor="text1"/>
        </w:rPr>
        <w:t>惟</w:t>
      </w:r>
      <w:proofErr w:type="gramEnd"/>
      <w:r w:rsidRPr="00F91D6E">
        <w:rPr>
          <w:rFonts w:ascii="標楷體" w:eastAsia="標楷體" w:hAnsi="標楷體" w:hint="eastAsia"/>
          <w:color w:val="000000" w:themeColor="text1"/>
        </w:rPr>
        <w:t>我國以此方式向外國請求互助時，</w:t>
      </w:r>
      <w:r w:rsidR="00040476" w:rsidRPr="00F91D6E">
        <w:rPr>
          <w:rFonts w:ascii="標楷體" w:eastAsia="標楷體" w:hAnsi="標楷體" w:hint="eastAsia"/>
          <w:color w:val="000000" w:themeColor="text1"/>
        </w:rPr>
        <w:t>受請求國(方)</w:t>
      </w:r>
      <w:r w:rsidRPr="00F91D6E">
        <w:rPr>
          <w:rFonts w:ascii="標楷體" w:eastAsia="標楷體" w:hAnsi="標楷體" w:hint="eastAsia"/>
          <w:color w:val="000000" w:themeColor="text1"/>
        </w:rPr>
        <w:t>之進行</w:t>
      </w:r>
      <w:proofErr w:type="gramStart"/>
      <w:r w:rsidRPr="00F91D6E">
        <w:rPr>
          <w:rFonts w:ascii="標楷體" w:eastAsia="標楷體" w:hAnsi="標楷體" w:hint="eastAsia"/>
          <w:color w:val="000000" w:themeColor="text1"/>
        </w:rPr>
        <w:t>速度均較緩慢</w:t>
      </w:r>
      <w:proofErr w:type="gramEnd"/>
      <w:r w:rsidRPr="00F91D6E">
        <w:rPr>
          <w:rFonts w:ascii="標楷體" w:eastAsia="標楷體" w:hAnsi="標楷體" w:hint="eastAsia"/>
          <w:color w:val="000000" w:themeColor="text1"/>
        </w:rPr>
        <w:t>，往往無法在我國案件</w:t>
      </w:r>
      <w:proofErr w:type="gramStart"/>
      <w:r w:rsidRPr="00F91D6E">
        <w:rPr>
          <w:rFonts w:ascii="標楷體" w:eastAsia="標楷體" w:hAnsi="標楷體" w:hint="eastAsia"/>
          <w:color w:val="000000" w:themeColor="text1"/>
        </w:rPr>
        <w:t>偵</w:t>
      </w:r>
      <w:proofErr w:type="gramEnd"/>
      <w:r w:rsidRPr="00F91D6E">
        <w:rPr>
          <w:rFonts w:ascii="標楷體" w:eastAsia="標楷體" w:hAnsi="標楷體" w:hint="eastAsia"/>
          <w:color w:val="000000" w:themeColor="text1"/>
        </w:rPr>
        <w:t>、審期限內完成，而須密集聯絡催促。我國將持續積極與其他國家洽簽刑事司法互助協定（議），以加速案件處理流程。（§43Ⅰ）</w:t>
      </w:r>
    </w:p>
    <w:p w:rsidR="008016C5" w:rsidRPr="00F91D6E" w:rsidRDefault="00F51E5C" w:rsidP="00133801">
      <w:pPr>
        <w:pStyle w:val="a3"/>
        <w:numPr>
          <w:ilvl w:val="0"/>
          <w:numId w:val="7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《國際刑事司法互助法》草案規範請求方如願出具互惠聲明，且符合同法相關規定，我國即得提供送達文書、搜索扣押等一切不違反我國法律之協助。另該草案第10條第2</w:t>
      </w:r>
      <w:r w:rsidRPr="00F91D6E">
        <w:rPr>
          <w:rFonts w:ascii="標楷體" w:eastAsia="標楷體" w:hAnsi="標楷體" w:hint="eastAsia"/>
          <w:color w:val="000000" w:themeColor="text1"/>
        </w:rPr>
        <w:lastRenderedPageBreak/>
        <w:t>項雖將雙重可罰性列為得拒絕提供協助之事由，惟亦未明文規定限於相同罪名，基於國際刑事司法互助慣例，考量各國法律制度之差異及保障相關當事人之訴訟權利，在不違反法治精神及影響我國法秩序之前提下，我國仍非完全不得提供協助，而可視個案具體情形裁量是否提供協助，</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為</w:t>
      </w:r>
      <w:r w:rsidR="008968C6" w:rsidRPr="00F91D6E">
        <w:rPr>
          <w:rFonts w:ascii="標楷體" w:eastAsia="標楷體" w:hAnsi="標楷體" w:hint="eastAsia"/>
          <w:color w:val="000000" w:themeColor="text1"/>
        </w:rPr>
        <w:t>同</w:t>
      </w:r>
      <w:r w:rsidRPr="00F91D6E">
        <w:rPr>
          <w:rFonts w:ascii="標楷體" w:eastAsia="標楷體" w:hAnsi="標楷體" w:hint="eastAsia"/>
          <w:color w:val="000000" w:themeColor="text1"/>
        </w:rPr>
        <w:t>條第3項規定，請求方提出之請求如有第1項、第2項所列之應拒絕或得拒絕提供協助事由時，法務部自得於請求方補充必要資料或修正請求內容後，審酌提供協助。</w:t>
      </w:r>
      <w:r w:rsidR="0026613F" w:rsidRPr="00F91D6E">
        <w:rPr>
          <w:rFonts w:ascii="標楷體" w:eastAsia="標楷體" w:hAnsi="標楷體" w:hint="eastAsia"/>
          <w:color w:val="000000" w:themeColor="text1"/>
        </w:rPr>
        <w:t>（§43Ⅰ、Ⅱ）</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38" w:name="_Toc476752597"/>
      <w:bookmarkStart w:id="239" w:name="_Toc479175866"/>
      <w:bookmarkStart w:id="240" w:name="_Toc508693921"/>
      <w:r w:rsidRPr="00F91D6E">
        <w:rPr>
          <w:rFonts w:ascii="標楷體" w:eastAsia="標楷體" w:hAnsi="標楷體" w:hint="eastAsia"/>
          <w:b/>
          <w:color w:val="000000" w:themeColor="text1"/>
          <w:sz w:val="28"/>
          <w:szCs w:val="28"/>
        </w:rPr>
        <w:t>第44條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引渡</w:t>
      </w:r>
      <w:bookmarkEnd w:id="238"/>
      <w:bookmarkEnd w:id="239"/>
      <w:bookmarkEnd w:id="240"/>
      <w:r w:rsidR="0011223B" w:rsidRPr="00F91D6E">
        <w:rPr>
          <w:rFonts w:ascii="標楷體" w:eastAsia="標楷體" w:hAnsi="標楷體" w:hint="eastAsia"/>
          <w:b/>
          <w:color w:val="000000" w:themeColor="text1"/>
          <w:sz w:val="28"/>
          <w:szCs w:val="28"/>
        </w:rPr>
        <w:t xml:space="preserve"> </w:t>
      </w:r>
    </w:p>
    <w:p w:rsidR="00DD18D7" w:rsidRPr="00F91D6E" w:rsidRDefault="00682B71" w:rsidP="00DD18D7">
      <w:pPr>
        <w:pStyle w:val="a3"/>
        <w:spacing w:line="480" w:lineRule="exact"/>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因國際政治因素，與國外政治實體交往時各依據不同的法律規範，與未簽有引渡條約之國家進行引渡時依據《引渡法》，與簽有引渡條約之國家進行引渡時則依條約，例如與巴拉圭、史瓦濟蘭、多明尼加、聖克里斯多福及尼維斯、聖文森、馬紹爾群島及帛</w:t>
      </w:r>
      <w:proofErr w:type="gramStart"/>
      <w:r w:rsidRPr="00F91D6E">
        <w:rPr>
          <w:rFonts w:ascii="標楷體" w:eastAsia="標楷體" w:hAnsi="標楷體" w:hint="eastAsia"/>
          <w:color w:val="000000" w:themeColor="text1"/>
        </w:rPr>
        <w:t>琉</w:t>
      </w:r>
      <w:proofErr w:type="gramEnd"/>
      <w:r w:rsidRPr="00F91D6E">
        <w:rPr>
          <w:rFonts w:ascii="標楷體" w:eastAsia="標楷體" w:hAnsi="標楷體" w:hint="eastAsia"/>
          <w:color w:val="000000" w:themeColor="text1"/>
        </w:rPr>
        <w:t>等</w:t>
      </w:r>
      <w:proofErr w:type="gramStart"/>
      <w:r w:rsidRPr="00F91D6E">
        <w:rPr>
          <w:rFonts w:ascii="標楷體" w:eastAsia="標楷體" w:hAnsi="標楷體" w:hint="eastAsia"/>
          <w:color w:val="000000" w:themeColor="text1"/>
        </w:rPr>
        <w:t>邦交國簽有</w:t>
      </w:r>
      <w:proofErr w:type="gramEnd"/>
      <w:r w:rsidRPr="00F91D6E">
        <w:rPr>
          <w:rFonts w:ascii="標楷體" w:eastAsia="標楷體" w:hAnsi="標楷體" w:hint="eastAsia"/>
          <w:color w:val="000000" w:themeColor="text1"/>
        </w:rPr>
        <w:t>引渡條約外，另與已斷交之南非、多米尼克、哥斯大黎加、格瑞那達及馬拉威，亦曾簽有引渡條約。</w:t>
      </w:r>
      <w:proofErr w:type="gramStart"/>
      <w:r w:rsidRPr="00F91D6E">
        <w:rPr>
          <w:rFonts w:ascii="標楷體" w:eastAsia="標楷體" w:hAnsi="標楷體" w:hint="eastAsia"/>
          <w:color w:val="000000" w:themeColor="text1"/>
        </w:rPr>
        <w:t>此外，</w:t>
      </w:r>
      <w:proofErr w:type="gramEnd"/>
      <w:r w:rsidRPr="00F91D6E">
        <w:rPr>
          <w:rFonts w:ascii="標楷體" w:eastAsia="標楷體" w:hAnsi="標楷體" w:hint="eastAsia"/>
          <w:color w:val="000000" w:themeColor="text1"/>
        </w:rPr>
        <w:t>與英國簽訂《臺英關於引渡林克穎備忘錄》自2013年10月16日簽署生效。另與大陸進行引渡（</w:t>
      </w:r>
      <w:r w:rsidR="00195B38" w:rsidRPr="00F91D6E">
        <w:rPr>
          <w:rFonts w:ascii="標楷體" w:eastAsia="標楷體" w:hAnsi="標楷體" w:hint="eastAsia"/>
          <w:color w:val="000000" w:themeColor="text1"/>
        </w:rPr>
        <w:t>《兩岸共</w:t>
      </w:r>
      <w:r w:rsidR="00301087" w:rsidRPr="00F91D6E">
        <w:rPr>
          <w:rFonts w:ascii="標楷體" w:eastAsia="標楷體" w:hAnsi="標楷體" w:hint="eastAsia"/>
          <w:color w:val="000000" w:themeColor="text1"/>
        </w:rPr>
        <w:t>打</w:t>
      </w:r>
      <w:r w:rsidR="00301087" w:rsidRPr="00496CBA">
        <w:rPr>
          <w:rFonts w:ascii="標楷體" w:eastAsia="標楷體" w:hAnsi="標楷體" w:hint="eastAsia"/>
          <w:color w:val="000000" w:themeColor="text1"/>
        </w:rPr>
        <w:t>及</w:t>
      </w:r>
      <w:r w:rsidR="00195B38" w:rsidRPr="00F91D6E">
        <w:rPr>
          <w:rFonts w:ascii="標楷體" w:eastAsia="標楷體" w:hAnsi="標楷體" w:hint="eastAsia"/>
          <w:color w:val="000000" w:themeColor="text1"/>
        </w:rPr>
        <w:t>司法互助協議》</w:t>
      </w:r>
      <w:r w:rsidRPr="00F91D6E">
        <w:rPr>
          <w:rFonts w:ascii="標楷體" w:eastAsia="標楷體" w:hAnsi="標楷體" w:hint="eastAsia"/>
          <w:color w:val="000000" w:themeColor="text1"/>
        </w:rPr>
        <w:t>稱遣返）時則依據</w:t>
      </w:r>
      <w:r w:rsidR="00ED7A0F" w:rsidRPr="00F91D6E">
        <w:rPr>
          <w:rFonts w:ascii="標楷體" w:eastAsia="標楷體" w:hAnsi="標楷體" w:hint="eastAsia"/>
          <w:color w:val="000000" w:themeColor="text1"/>
        </w:rPr>
        <w:t>《兩岸共打及司法互助協議》</w:t>
      </w:r>
      <w:r w:rsidRPr="00F91D6E">
        <w:rPr>
          <w:rFonts w:ascii="標楷體" w:eastAsia="標楷體" w:hAnsi="標楷體" w:hint="eastAsia"/>
          <w:color w:val="000000" w:themeColor="text1"/>
        </w:rPr>
        <w:t>或《海峽兩岸緝捕遣返刑事犯或刑事嫌疑犯作業要點》。</w:t>
      </w:r>
      <w:r w:rsidR="00DD18D7" w:rsidRPr="00F91D6E">
        <w:rPr>
          <w:rFonts w:ascii="標楷體" w:eastAsia="標楷體" w:hAnsi="標楷體" w:hint="eastAsia"/>
          <w:color w:val="000000" w:themeColor="text1"/>
        </w:rPr>
        <w:t>（§44Ⅰ、18）</w:t>
      </w:r>
    </w:p>
    <w:p w:rsidR="00DD18D7" w:rsidRPr="00F91D6E" w:rsidRDefault="00FF077F" w:rsidP="000F7E32">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ED7A0F" w:rsidRPr="00F91D6E">
        <w:rPr>
          <w:rFonts w:ascii="標楷體" w:eastAsia="標楷體" w:hAnsi="標楷體" w:hint="eastAsia"/>
          <w:color w:val="000000" w:themeColor="text1"/>
        </w:rPr>
        <w:t>（§44Ⅰ、Ⅲ</w:t>
      </w:r>
      <w:r w:rsidR="00174037" w:rsidRPr="00F91D6E">
        <w:rPr>
          <w:rFonts w:ascii="標楷體" w:eastAsia="標楷體" w:hAnsi="標楷體" w:hint="eastAsia"/>
          <w:color w:val="000000" w:themeColor="text1"/>
        </w:rPr>
        <w:t>～</w:t>
      </w:r>
      <w:r w:rsidR="00ED7A0F" w:rsidRPr="00F91D6E">
        <w:rPr>
          <w:rFonts w:ascii="標楷體" w:eastAsia="標楷體" w:hAnsi="標楷體" w:hint="eastAsia"/>
          <w:color w:val="000000" w:themeColor="text1"/>
        </w:rPr>
        <w:t>Ⅸ、</w:t>
      </w:r>
      <w:r w:rsidR="00ED7A0F" w:rsidRPr="00F91D6E">
        <w:rPr>
          <w:rFonts w:ascii="Bell MT" w:eastAsia="標楷體" w:hAnsi="Bell MT"/>
          <w:color w:val="000000" w:themeColor="text1"/>
        </w:rPr>
        <w:t>XI</w:t>
      </w:r>
      <w:r w:rsidR="00ED7A0F" w:rsidRPr="00F91D6E">
        <w:rPr>
          <w:rFonts w:ascii="Bell MT" w:eastAsia="標楷體" w:hAnsi="標楷體"/>
          <w:color w:val="000000" w:themeColor="text1"/>
        </w:rPr>
        <w:t>、</w:t>
      </w:r>
      <w:r w:rsidR="00ED7A0F" w:rsidRPr="00F91D6E">
        <w:rPr>
          <w:rFonts w:ascii="Bell MT" w:eastAsia="標楷體" w:hAnsi="Bell MT"/>
          <w:color w:val="000000" w:themeColor="text1"/>
        </w:rPr>
        <w:t>XII</w:t>
      </w:r>
      <w:r w:rsidR="00ED7A0F" w:rsidRPr="00F91D6E">
        <w:rPr>
          <w:rFonts w:ascii="Bell MT" w:eastAsia="標楷體" w:hAnsi="標楷體"/>
          <w:color w:val="000000" w:themeColor="text1"/>
        </w:rPr>
        <w:t>、</w:t>
      </w:r>
      <w:r w:rsidR="00ED7A0F" w:rsidRPr="00F91D6E">
        <w:rPr>
          <w:rFonts w:ascii="Bell MT" w:eastAsia="標楷體" w:hAnsi="Bell MT"/>
          <w:color w:val="000000" w:themeColor="text1"/>
        </w:rPr>
        <w:t>XVI</w:t>
      </w:r>
      <w:r w:rsidR="00ED7A0F" w:rsidRPr="00F91D6E">
        <w:rPr>
          <w:rFonts w:ascii="標楷體" w:eastAsia="標楷體" w:hAnsi="標楷體" w:hint="eastAsia"/>
          <w:color w:val="000000" w:themeColor="text1"/>
        </w:rPr>
        <w:t>）</w:t>
      </w:r>
    </w:p>
    <w:p w:rsidR="00A42A15" w:rsidRPr="00F91D6E" w:rsidRDefault="00A42A15" w:rsidP="00A42A15">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我國目前相關之法律與條約協定，符合UNCAC第44條各項規定者分述如下：</w:t>
      </w:r>
    </w:p>
    <w:p w:rsidR="00A42A15" w:rsidRPr="00F91D6E" w:rsidRDefault="00803A20" w:rsidP="00FF6EBD">
      <w:pPr>
        <w:pStyle w:val="a3"/>
        <w:numPr>
          <w:ilvl w:val="0"/>
          <w:numId w:val="7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符合UNCAC第44條</w:t>
      </w:r>
      <w:r w:rsidR="00A42A15" w:rsidRPr="00F91D6E">
        <w:rPr>
          <w:rFonts w:ascii="標楷體" w:eastAsia="標楷體" w:hAnsi="標楷體" w:hint="eastAsia"/>
          <w:color w:val="000000" w:themeColor="text1"/>
        </w:rPr>
        <w:t>第1、5、6項</w:t>
      </w:r>
    </w:p>
    <w:p w:rsidR="00CB7ED2" w:rsidRPr="00F91D6E" w:rsidRDefault="00A42A15" w:rsidP="00A42A15">
      <w:pPr>
        <w:pStyle w:val="a3"/>
        <w:spacing w:line="480" w:lineRule="exact"/>
        <w:ind w:leftChars="0" w:left="56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《引渡法》第1條：「引渡依條約，無條約或條約無規定者，依本法之規定。」、第2條：「凡於請求國(方)領域內犯罪，依中華民國及請求國(方)法律</w:t>
      </w:r>
      <w:proofErr w:type="gramStart"/>
      <w:r w:rsidRPr="00F91D6E">
        <w:rPr>
          <w:rFonts w:ascii="標楷體" w:eastAsia="標楷體" w:hAnsi="標楷體" w:hint="eastAsia"/>
          <w:color w:val="000000" w:themeColor="text1"/>
        </w:rPr>
        <w:t>規定均應處罰</w:t>
      </w:r>
      <w:proofErr w:type="gramEnd"/>
      <w:r w:rsidRPr="00F91D6E">
        <w:rPr>
          <w:rFonts w:ascii="標楷體" w:eastAsia="標楷體" w:hAnsi="標楷體" w:hint="eastAsia"/>
          <w:color w:val="000000" w:themeColor="text1"/>
        </w:rPr>
        <w:t>者，得准許引渡。但依我國法律規定最重本刑為一年以下有期徒刑者，不在此限。」有相關規定。</w:t>
      </w:r>
      <w:r w:rsidR="00983A13" w:rsidRPr="00F91D6E">
        <w:rPr>
          <w:rFonts w:ascii="標楷體" w:eastAsia="標楷體" w:hAnsi="標楷體" w:hint="eastAsia"/>
          <w:color w:val="000000" w:themeColor="text1"/>
        </w:rPr>
        <w:t>（§44Ⅰ</w:t>
      </w:r>
      <w:r w:rsidR="00CB7ED2" w:rsidRPr="00F91D6E">
        <w:rPr>
          <w:rFonts w:ascii="標楷體" w:eastAsia="標楷體" w:hAnsi="標楷體" w:hint="eastAsia"/>
          <w:color w:val="000000" w:themeColor="text1"/>
        </w:rPr>
        <w:t>、Ⅴ</w:t>
      </w:r>
      <w:r w:rsidR="00A579B4" w:rsidRPr="00F91D6E">
        <w:rPr>
          <w:rFonts w:ascii="標楷體" w:eastAsia="標楷體" w:hAnsi="標楷體" w:hint="eastAsia"/>
          <w:color w:val="000000" w:themeColor="text1"/>
        </w:rPr>
        <w:t>、Ⅵ）</w:t>
      </w:r>
    </w:p>
    <w:p w:rsidR="00A42A15" w:rsidRPr="00F91D6E" w:rsidRDefault="00803A20" w:rsidP="00FF6EBD">
      <w:pPr>
        <w:pStyle w:val="a3"/>
        <w:numPr>
          <w:ilvl w:val="0"/>
          <w:numId w:val="7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符合UNCAC第44條</w:t>
      </w:r>
      <w:r w:rsidR="00A42A15" w:rsidRPr="00F91D6E">
        <w:rPr>
          <w:rFonts w:ascii="標楷體" w:eastAsia="標楷體" w:hAnsi="標楷體" w:hint="eastAsia"/>
          <w:color w:val="000000" w:themeColor="text1"/>
        </w:rPr>
        <w:t>第8、9項</w:t>
      </w:r>
    </w:p>
    <w:p w:rsidR="00A42A15" w:rsidRPr="00F91D6E" w:rsidRDefault="00A42A15" w:rsidP="00A42A15">
      <w:pPr>
        <w:pStyle w:val="a3"/>
        <w:spacing w:line="480" w:lineRule="exact"/>
        <w:ind w:leftChars="0" w:left="56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《引渡法》第2條至第5條有規定關於引渡的最低限度刑罰要求，及得拒絕引渡之理由；第9條至第12條、第17條、第18條、第20條至第23條，則</w:t>
      </w:r>
      <w:r w:rsidR="00195B38"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有相關引渡程序規定。</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D952ED" w:rsidRPr="00F91D6E">
        <w:rPr>
          <w:rFonts w:ascii="新細明體" w:eastAsia="新細明體" w:hAnsi="新細明體" w:hint="eastAsia"/>
          <w:color w:val="000000" w:themeColor="text1"/>
        </w:rPr>
        <w:t>Ⅷ</w:t>
      </w:r>
      <w:r w:rsidR="00D952ED" w:rsidRPr="00F91D6E">
        <w:rPr>
          <w:rFonts w:ascii="標楷體" w:eastAsia="標楷體" w:hAnsi="標楷體" w:hint="eastAsia"/>
          <w:color w:val="000000" w:themeColor="text1"/>
        </w:rPr>
        <w:t>、</w:t>
      </w:r>
      <w:r w:rsidR="00D952ED" w:rsidRPr="00F91D6E">
        <w:rPr>
          <w:rFonts w:ascii="新細明體" w:eastAsia="新細明體" w:hAnsi="新細明體" w:hint="eastAsia"/>
          <w:color w:val="000000" w:themeColor="text1"/>
        </w:rPr>
        <w:t>Ⅸ</w:t>
      </w:r>
      <w:r w:rsidR="00F4701C" w:rsidRPr="00F91D6E">
        <w:rPr>
          <w:rFonts w:ascii="標楷體" w:eastAsia="標楷體" w:hAnsi="標楷體" w:hint="eastAsia"/>
          <w:color w:val="000000" w:themeColor="text1"/>
        </w:rPr>
        <w:t>）</w:t>
      </w:r>
    </w:p>
    <w:p w:rsidR="00A42A15" w:rsidRPr="00F91D6E" w:rsidRDefault="00803A20" w:rsidP="00FF6EBD">
      <w:pPr>
        <w:pStyle w:val="a3"/>
        <w:numPr>
          <w:ilvl w:val="0"/>
          <w:numId w:val="7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符合UNCAC第44條</w:t>
      </w:r>
      <w:r w:rsidR="00A42A15" w:rsidRPr="00F91D6E">
        <w:rPr>
          <w:rFonts w:ascii="標楷體" w:eastAsia="標楷體" w:hAnsi="標楷體" w:hint="eastAsia"/>
          <w:color w:val="000000" w:themeColor="text1"/>
        </w:rPr>
        <w:t>第11、12項</w:t>
      </w:r>
    </w:p>
    <w:p w:rsidR="00A42A15" w:rsidRPr="00F91D6E" w:rsidRDefault="00A42A15" w:rsidP="00A42A15">
      <w:pPr>
        <w:pStyle w:val="a3"/>
        <w:spacing w:line="480" w:lineRule="exact"/>
        <w:ind w:leftChars="0" w:left="56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按《引渡法》第12條、第16條規範，於外國政府提出引渡請求書前，如遇有緊急情況</w:t>
      </w:r>
      <w:r w:rsidRPr="00F91D6E">
        <w:rPr>
          <w:rFonts w:ascii="標楷體" w:eastAsia="標楷體" w:hAnsi="標楷體" w:hint="eastAsia"/>
          <w:color w:val="000000" w:themeColor="text1"/>
        </w:rPr>
        <w:lastRenderedPageBreak/>
        <w:t>得以函電請求拘提羈押欲引渡之人犯；就受請求引渡人之訊問、結案等，訂有時限之規定；不論是一般或緊急之引渡請求，均得依同法對受請求引渡人拘提羈押。又《引渡法》雖</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「國民不引渡」原則，但亦明定拒絕引渡時，應即移送法院審理。</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D952ED" w:rsidRPr="00F91D6E">
        <w:rPr>
          <w:rFonts w:asciiTheme="majorHAnsi" w:eastAsia="標楷體" w:hAnsiTheme="majorHAnsi"/>
          <w:color w:val="000000" w:themeColor="text1"/>
        </w:rPr>
        <w:t xml:space="preserve"> XI</w:t>
      </w:r>
      <w:r w:rsidR="00D952ED" w:rsidRPr="00F91D6E">
        <w:rPr>
          <w:rFonts w:ascii="標楷體" w:eastAsia="標楷體" w:hAnsi="標楷體" w:hint="eastAsia"/>
          <w:color w:val="000000" w:themeColor="text1"/>
        </w:rPr>
        <w:t>、</w:t>
      </w:r>
      <w:r w:rsidR="00D952ED" w:rsidRPr="00F91D6E">
        <w:rPr>
          <w:rFonts w:asciiTheme="majorHAnsi" w:eastAsia="標楷體" w:hAnsiTheme="majorHAnsi"/>
          <w:color w:val="000000" w:themeColor="text1"/>
        </w:rPr>
        <w:t>XII</w:t>
      </w:r>
      <w:r w:rsidR="00F4701C" w:rsidRPr="00F91D6E">
        <w:rPr>
          <w:rFonts w:ascii="標楷體" w:eastAsia="標楷體" w:hAnsi="標楷體" w:hint="eastAsia"/>
          <w:color w:val="000000" w:themeColor="text1"/>
        </w:rPr>
        <w:t>）</w:t>
      </w:r>
    </w:p>
    <w:p w:rsidR="00A42A15" w:rsidRPr="00F91D6E" w:rsidRDefault="00803A20" w:rsidP="00FF6EBD">
      <w:pPr>
        <w:pStyle w:val="a3"/>
        <w:numPr>
          <w:ilvl w:val="0"/>
          <w:numId w:val="7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符合UNCAC第44條</w:t>
      </w:r>
      <w:r w:rsidR="00A42A15" w:rsidRPr="00F91D6E">
        <w:rPr>
          <w:rFonts w:ascii="標楷體" w:eastAsia="標楷體" w:hAnsi="標楷體" w:hint="eastAsia"/>
          <w:color w:val="000000" w:themeColor="text1"/>
        </w:rPr>
        <w:t>第3、4、7、16項</w:t>
      </w:r>
    </w:p>
    <w:p w:rsidR="00A42A15" w:rsidRPr="00F91D6E" w:rsidRDefault="00A42A15" w:rsidP="00A42A15">
      <w:pPr>
        <w:pStyle w:val="a3"/>
        <w:spacing w:line="480" w:lineRule="exact"/>
        <w:ind w:leftChars="0" w:left="56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我國與他國簽署之引渡條約中，均明定依中華民國及請求國(方)法律</w:t>
      </w:r>
      <w:proofErr w:type="gramStart"/>
      <w:r w:rsidRPr="00F91D6E">
        <w:rPr>
          <w:rFonts w:ascii="標楷體" w:eastAsia="標楷體" w:hAnsi="標楷體" w:hint="eastAsia"/>
          <w:color w:val="000000" w:themeColor="text1"/>
        </w:rPr>
        <w:t>規定均應處罰</w:t>
      </w:r>
      <w:proofErr w:type="gramEnd"/>
      <w:r w:rsidRPr="00F91D6E">
        <w:rPr>
          <w:rFonts w:ascii="標楷體" w:eastAsia="標楷體" w:hAnsi="標楷體" w:hint="eastAsia"/>
          <w:color w:val="000000" w:themeColor="text1"/>
        </w:rPr>
        <w:t>者</w:t>
      </w:r>
      <w:proofErr w:type="gramStart"/>
      <w:r w:rsidRPr="00F91D6E">
        <w:rPr>
          <w:rFonts w:ascii="標楷體" w:eastAsia="標楷體" w:hAnsi="標楷體" w:hint="eastAsia"/>
          <w:color w:val="000000" w:themeColor="text1"/>
        </w:rPr>
        <w:t>且均得科</w:t>
      </w:r>
      <w:proofErr w:type="gramEnd"/>
      <w:r w:rsidRPr="00F91D6E">
        <w:rPr>
          <w:rFonts w:ascii="標楷體" w:eastAsia="標楷體" w:hAnsi="標楷體" w:hint="eastAsia"/>
          <w:color w:val="000000" w:themeColor="text1"/>
        </w:rPr>
        <w:t>處最重本刑1年以上有期徒刑之罪者，</w:t>
      </w:r>
      <w:proofErr w:type="gramStart"/>
      <w:r w:rsidRPr="00F91D6E">
        <w:rPr>
          <w:rFonts w:ascii="標楷體" w:eastAsia="標楷體" w:hAnsi="標楷體" w:hint="eastAsia"/>
          <w:color w:val="000000" w:themeColor="text1"/>
        </w:rPr>
        <w:t>均得引渡</w:t>
      </w:r>
      <w:proofErr w:type="gramEnd"/>
      <w:r w:rsidRPr="00F91D6E">
        <w:rPr>
          <w:rFonts w:ascii="標楷體" w:eastAsia="標楷體" w:hAnsi="標楷體" w:hint="eastAsia"/>
          <w:color w:val="000000" w:themeColor="text1"/>
        </w:rPr>
        <w:t>。又該等條約均包含貪腐行為及財稅犯罪之引渡。</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D952ED" w:rsidRPr="00F91D6E">
        <w:rPr>
          <w:rFonts w:ascii="新細明體" w:eastAsia="新細明體" w:hAnsi="新細明體" w:hint="eastAsia"/>
          <w:color w:val="000000" w:themeColor="text1"/>
        </w:rPr>
        <w:t>Ⅲ</w:t>
      </w:r>
      <w:r w:rsidR="00D952ED" w:rsidRPr="00F91D6E">
        <w:rPr>
          <w:rFonts w:ascii="標楷體" w:eastAsia="標楷體" w:hAnsi="標楷體" w:hint="eastAsia"/>
          <w:color w:val="000000" w:themeColor="text1"/>
        </w:rPr>
        <w:t>、</w:t>
      </w:r>
      <w:r w:rsidR="00D952ED" w:rsidRPr="00F91D6E">
        <w:rPr>
          <w:rFonts w:ascii="新細明體" w:eastAsia="新細明體" w:hAnsi="新細明體" w:hint="eastAsia"/>
          <w:color w:val="000000" w:themeColor="text1"/>
        </w:rPr>
        <w:t>Ⅵ</w:t>
      </w:r>
      <w:r w:rsidR="00D952ED" w:rsidRPr="00F91D6E">
        <w:rPr>
          <w:rFonts w:ascii="標楷體" w:eastAsia="標楷體" w:hAnsi="標楷體" w:hint="eastAsia"/>
          <w:color w:val="000000" w:themeColor="text1"/>
        </w:rPr>
        <w:t>、</w:t>
      </w:r>
      <w:r w:rsidR="00D952ED" w:rsidRPr="00F91D6E">
        <w:rPr>
          <w:rFonts w:ascii="新細明體" w:eastAsia="新細明體" w:hAnsi="新細明體" w:hint="eastAsia"/>
          <w:color w:val="000000" w:themeColor="text1"/>
        </w:rPr>
        <w:t>Ⅶ</w:t>
      </w:r>
      <w:r w:rsidR="00D952ED" w:rsidRPr="00F91D6E">
        <w:rPr>
          <w:rFonts w:ascii="標楷體" w:eastAsia="標楷體" w:hAnsi="標楷體" w:hint="eastAsia"/>
          <w:color w:val="000000" w:themeColor="text1"/>
        </w:rPr>
        <w:t>、</w:t>
      </w:r>
      <w:r w:rsidR="00D952ED" w:rsidRPr="00F91D6E">
        <w:rPr>
          <w:rFonts w:asciiTheme="majorHAnsi" w:eastAsia="標楷體" w:hAnsiTheme="majorHAnsi"/>
          <w:color w:val="000000" w:themeColor="text1"/>
        </w:rPr>
        <w:t>XII</w:t>
      </w:r>
      <w:r w:rsidR="00F4701C" w:rsidRPr="00F91D6E">
        <w:rPr>
          <w:rFonts w:ascii="標楷體" w:eastAsia="標楷體" w:hAnsi="標楷體" w:hint="eastAsia"/>
          <w:color w:val="000000" w:themeColor="text1"/>
        </w:rPr>
        <w:t>）</w:t>
      </w:r>
    </w:p>
    <w:p w:rsidR="007D57E0" w:rsidRPr="00F91D6E" w:rsidRDefault="007D57E0"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ED7A0F" w:rsidRPr="00F91D6E">
        <w:rPr>
          <w:rFonts w:ascii="標楷體" w:eastAsia="標楷體" w:hAnsi="標楷體" w:hint="eastAsia"/>
          <w:color w:val="000000" w:themeColor="text1"/>
        </w:rPr>
        <w:t>（§44Ⅱ、</w:t>
      </w:r>
      <w:r w:rsidR="00ED7A0F" w:rsidRPr="00F91D6E">
        <w:rPr>
          <w:rFonts w:asciiTheme="majorHAnsi" w:eastAsia="標楷體" w:hAnsiTheme="majorHAnsi"/>
          <w:color w:val="000000" w:themeColor="text1"/>
        </w:rPr>
        <w:t>XIII</w:t>
      </w:r>
      <w:r w:rsidR="00ED7A0F" w:rsidRPr="00F91D6E">
        <w:rPr>
          <w:rFonts w:asciiTheme="majorHAnsi" w:eastAsia="標楷體" w:hAnsi="標楷體"/>
          <w:color w:val="000000" w:themeColor="text1"/>
        </w:rPr>
        <w:t>、</w:t>
      </w:r>
      <w:r w:rsidR="00ED7A0F" w:rsidRPr="00F91D6E">
        <w:rPr>
          <w:rFonts w:asciiTheme="majorHAnsi" w:eastAsia="標楷體" w:hAnsiTheme="majorHAnsi"/>
          <w:color w:val="000000" w:themeColor="text1"/>
        </w:rPr>
        <w:t>XVII</w:t>
      </w:r>
      <w:r w:rsidR="00ED7A0F" w:rsidRPr="00F91D6E">
        <w:rPr>
          <w:rFonts w:ascii="標楷體" w:eastAsia="標楷體" w:hAnsi="標楷體" w:hint="eastAsia"/>
          <w:color w:val="000000" w:themeColor="text1"/>
        </w:rPr>
        <w:t>）</w:t>
      </w:r>
    </w:p>
    <w:p w:rsidR="005151B0" w:rsidRPr="00F91D6E" w:rsidRDefault="005151B0" w:rsidP="005151B0">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與UNCAC第44條各項</w:t>
      </w:r>
      <w:r w:rsidR="00241551" w:rsidRPr="00F91D6E">
        <w:rPr>
          <w:rFonts w:ascii="標楷體" w:eastAsia="標楷體" w:hAnsi="標楷體" w:hint="eastAsia"/>
          <w:color w:val="000000" w:themeColor="text1"/>
        </w:rPr>
        <w:t>規定</w:t>
      </w:r>
      <w:r w:rsidRPr="00F91D6E">
        <w:rPr>
          <w:rFonts w:ascii="標楷體" w:eastAsia="標楷體" w:hAnsi="標楷體" w:hint="eastAsia"/>
          <w:color w:val="000000" w:themeColor="text1"/>
        </w:rPr>
        <w:t>相對應</w:t>
      </w:r>
      <w:r w:rsidR="00241551" w:rsidRPr="00F91D6E">
        <w:rPr>
          <w:rFonts w:ascii="標楷體" w:eastAsia="標楷體" w:hAnsi="標楷體" w:hint="eastAsia"/>
          <w:color w:val="000000" w:themeColor="text1"/>
        </w:rPr>
        <w:t>之</w:t>
      </w:r>
      <w:r w:rsidRPr="00F91D6E">
        <w:rPr>
          <w:rFonts w:ascii="標楷體" w:eastAsia="標楷體" w:hAnsi="標楷體" w:hint="eastAsia"/>
          <w:color w:val="000000" w:themeColor="text1"/>
        </w:rPr>
        <w:t>措施及作法說明如下：</w:t>
      </w:r>
    </w:p>
    <w:p w:rsidR="00241551" w:rsidRPr="00F91D6E" w:rsidRDefault="00803A20" w:rsidP="00133801">
      <w:pPr>
        <w:pStyle w:val="a3"/>
        <w:numPr>
          <w:ilvl w:val="0"/>
          <w:numId w:val="7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UNCAC第44條</w:t>
      </w:r>
      <w:r w:rsidR="00241551" w:rsidRPr="00F91D6E">
        <w:rPr>
          <w:rFonts w:ascii="標楷體" w:eastAsia="標楷體" w:hAnsi="標楷體" w:hint="eastAsia"/>
          <w:color w:val="000000" w:themeColor="text1"/>
        </w:rPr>
        <w:t>第2項</w:t>
      </w:r>
    </w:p>
    <w:p w:rsidR="00241551" w:rsidRPr="00F91D6E" w:rsidRDefault="00241551" w:rsidP="00241551">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因慮及可能之公益或政策考量（如我方有此規定然他國無，則我方僅能單方協助他國引渡，有違互惠原則），《引渡法》並未</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UNCAC第44條第2項之立法模式。而我國審查請求方所提之司法互助或引渡請求時，並不會拘泥於所用之字句，而係以所述之客觀事實，作為認定得否依我國法律處罰之依據。</w:t>
      </w:r>
      <w:r w:rsidR="00D952ED" w:rsidRPr="00F91D6E">
        <w:rPr>
          <w:rFonts w:ascii="標楷體" w:eastAsia="標楷體" w:hAnsi="標楷體" w:hint="eastAsia"/>
          <w:color w:val="000000" w:themeColor="text1"/>
        </w:rPr>
        <w:t>（</w:t>
      </w:r>
      <w:r w:rsidR="00A12999" w:rsidRPr="00F91D6E">
        <w:rPr>
          <w:rFonts w:ascii="標楷體" w:eastAsia="標楷體" w:hAnsi="標楷體" w:hint="eastAsia"/>
          <w:color w:val="000000" w:themeColor="text1"/>
        </w:rPr>
        <w:t>§44</w:t>
      </w:r>
      <w:r w:rsidR="00A12999" w:rsidRPr="00F91D6E">
        <w:rPr>
          <w:rFonts w:ascii="新細明體" w:eastAsia="新細明體" w:hAnsi="新細明體" w:hint="eastAsia"/>
          <w:color w:val="000000" w:themeColor="text1"/>
        </w:rPr>
        <w:t>Ⅱ</w:t>
      </w:r>
      <w:r w:rsidR="00A12999" w:rsidRPr="00F91D6E">
        <w:rPr>
          <w:rFonts w:ascii="標楷體" w:eastAsia="標楷體" w:hAnsi="標楷體" w:hint="eastAsia"/>
          <w:color w:val="000000" w:themeColor="text1"/>
        </w:rPr>
        <w:t>）</w:t>
      </w:r>
    </w:p>
    <w:p w:rsidR="00241551" w:rsidRPr="00F91D6E" w:rsidRDefault="00803A20" w:rsidP="00133801">
      <w:pPr>
        <w:pStyle w:val="a3"/>
        <w:numPr>
          <w:ilvl w:val="0"/>
          <w:numId w:val="7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UNCAC第44條</w:t>
      </w:r>
      <w:r w:rsidR="00241551" w:rsidRPr="00F91D6E">
        <w:rPr>
          <w:rFonts w:ascii="標楷體" w:eastAsia="標楷體" w:hAnsi="標楷體" w:hint="eastAsia"/>
          <w:color w:val="000000" w:themeColor="text1"/>
        </w:rPr>
        <w:t>第13項</w:t>
      </w:r>
    </w:p>
    <w:p w:rsidR="00241551" w:rsidRPr="00F91D6E" w:rsidRDefault="00241551" w:rsidP="00241551">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據UNCAC第44條第13項規定，是在被請求締約國國內法律允許且符合該法律要求前提下，被請求締約國始得考慮執行依該請求締約國法律所判處之刑罰或尚未服滿之刑期，我國既無相關國內法律之規定，自無需依照本項規定執行。因此，我國《引渡法》雖無明文，但依《國際刑事司法互助法》草案精神，國際間有關司法互助之協助，通常係依受請求國之國內法律執行之。惟因各國法制不同且請求之態樣多變，常有我國法律未明文規定者。考量國際司法互助應提供最大協助之趨勢及需求，如透過司法互助執行請求方之請求並不違反我國法律規定，且亦能滿足請求方之需求時，自可依請求方所要求之方式執行。</w:t>
      </w:r>
      <w:r w:rsidR="00A12999" w:rsidRPr="00F91D6E">
        <w:rPr>
          <w:rFonts w:ascii="標楷體" w:eastAsia="標楷體" w:hAnsi="標楷體" w:hint="eastAsia"/>
          <w:color w:val="000000" w:themeColor="text1"/>
        </w:rPr>
        <w:t>（§44</w:t>
      </w:r>
      <w:r w:rsidR="00D952ED" w:rsidRPr="00F91D6E">
        <w:rPr>
          <w:rFonts w:asciiTheme="majorHAnsi" w:eastAsia="標楷體" w:hAnsiTheme="majorHAnsi"/>
          <w:color w:val="000000" w:themeColor="text1"/>
        </w:rPr>
        <w:t xml:space="preserve"> XIII</w:t>
      </w:r>
      <w:r w:rsidR="00A12999" w:rsidRPr="00F91D6E">
        <w:rPr>
          <w:rFonts w:ascii="標楷體" w:eastAsia="標楷體" w:hAnsi="標楷體" w:hint="eastAsia"/>
          <w:color w:val="000000" w:themeColor="text1"/>
        </w:rPr>
        <w:t>）</w:t>
      </w:r>
    </w:p>
    <w:p w:rsidR="00A12999" w:rsidRPr="00F91D6E" w:rsidRDefault="00803A20" w:rsidP="00133801">
      <w:pPr>
        <w:pStyle w:val="a3"/>
        <w:numPr>
          <w:ilvl w:val="0"/>
          <w:numId w:val="7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UNCAC第44條</w:t>
      </w:r>
      <w:r w:rsidR="002123DC" w:rsidRPr="00F91D6E">
        <w:rPr>
          <w:rFonts w:ascii="標楷體" w:eastAsia="標楷體" w:hAnsi="標楷體" w:hint="eastAsia"/>
          <w:color w:val="000000" w:themeColor="text1"/>
        </w:rPr>
        <w:t>第17</w:t>
      </w:r>
      <w:r w:rsidR="00A12999" w:rsidRPr="00F91D6E">
        <w:rPr>
          <w:rFonts w:ascii="標楷體" w:eastAsia="標楷體" w:hAnsi="標楷體" w:hint="eastAsia"/>
          <w:color w:val="000000" w:themeColor="text1"/>
        </w:rPr>
        <w:t>項</w:t>
      </w:r>
    </w:p>
    <w:p w:rsidR="002123DC" w:rsidRPr="00F91D6E" w:rsidRDefault="0052167B" w:rsidP="00A12999">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在實務運作上，行政機關在拒絕前，</w:t>
      </w:r>
      <w:r w:rsidR="002123DC" w:rsidRPr="00F91D6E">
        <w:rPr>
          <w:rFonts w:ascii="標楷體" w:eastAsia="標楷體" w:hAnsi="標楷體" w:hint="eastAsia"/>
          <w:color w:val="000000" w:themeColor="text1"/>
        </w:rPr>
        <w:t>會給予</w:t>
      </w:r>
      <w:r w:rsidR="00040476" w:rsidRPr="00F91D6E">
        <w:rPr>
          <w:rFonts w:ascii="標楷體" w:eastAsia="標楷體" w:hAnsi="標楷體" w:hint="eastAsia"/>
          <w:color w:val="000000" w:themeColor="text1"/>
        </w:rPr>
        <w:t>請求國(方)</w:t>
      </w:r>
      <w:r w:rsidR="002123DC" w:rsidRPr="00F91D6E">
        <w:rPr>
          <w:rFonts w:ascii="標楷體" w:eastAsia="標楷體" w:hAnsi="標楷體" w:hint="eastAsia"/>
          <w:color w:val="000000" w:themeColor="text1"/>
        </w:rPr>
        <w:t>充分陳述及補充資料之機會。（§44</w:t>
      </w:r>
      <w:r w:rsidR="00D952ED" w:rsidRPr="00F91D6E">
        <w:rPr>
          <w:rFonts w:asciiTheme="majorHAnsi" w:eastAsia="標楷體" w:hAnsiTheme="majorHAnsi"/>
          <w:color w:val="000000" w:themeColor="text1"/>
        </w:rPr>
        <w:t xml:space="preserve"> XVII</w:t>
      </w:r>
      <w:r w:rsidR="002123DC" w:rsidRPr="00F91D6E">
        <w:rPr>
          <w:rFonts w:ascii="標楷體" w:eastAsia="標楷體" w:hAnsi="標楷體" w:hint="eastAsia"/>
          <w:color w:val="000000" w:themeColor="text1"/>
        </w:rPr>
        <w:t>）</w:t>
      </w:r>
    </w:p>
    <w:p w:rsidR="009F4FD2" w:rsidRPr="00F91D6E" w:rsidRDefault="00C259C0"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803A20" w:rsidRPr="00F91D6E">
        <w:rPr>
          <w:rFonts w:ascii="標楷體" w:eastAsia="標楷體" w:hAnsi="標楷體" w:hint="eastAsia"/>
          <w:color w:val="000000" w:themeColor="text1"/>
        </w:rPr>
        <w:t>（§44</w:t>
      </w:r>
      <w:r w:rsidR="00803A20" w:rsidRPr="00F91D6E">
        <w:rPr>
          <w:rFonts w:asciiTheme="majorHAnsi" w:eastAsia="標楷體" w:hAnsiTheme="majorHAnsi"/>
          <w:color w:val="000000" w:themeColor="text1"/>
        </w:rPr>
        <w:t>XVIII</w:t>
      </w:r>
      <w:r w:rsidR="00803A20" w:rsidRPr="00F91D6E">
        <w:rPr>
          <w:rFonts w:ascii="標楷體" w:eastAsia="標楷體" w:hAnsi="標楷體" w:hint="eastAsia"/>
          <w:color w:val="000000" w:themeColor="text1"/>
        </w:rPr>
        <w:t>）</w:t>
      </w:r>
    </w:p>
    <w:p w:rsidR="009F4FD2" w:rsidRPr="00F91D6E" w:rsidRDefault="00271A98" w:rsidP="00D74344">
      <w:pPr>
        <w:pStyle w:val="a3"/>
        <w:spacing w:line="480" w:lineRule="exact"/>
        <w:ind w:leftChars="0" w:left="378"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w:t>
      </w:r>
      <w:r w:rsidR="00EB79C1" w:rsidRPr="00F91D6E">
        <w:rPr>
          <w:rFonts w:ascii="標楷體" w:eastAsia="標楷體" w:hAnsi="標楷體" w:hint="eastAsia"/>
          <w:color w:val="000000" w:themeColor="text1"/>
        </w:rPr>
        <w:t>《兩岸共打及司法互助協議》</w:t>
      </w:r>
      <w:r w:rsidR="009F4FD2" w:rsidRPr="00F91D6E">
        <w:rPr>
          <w:rFonts w:ascii="標楷體" w:eastAsia="標楷體" w:hAnsi="標楷體" w:hint="eastAsia"/>
          <w:color w:val="000000" w:themeColor="text1"/>
        </w:rPr>
        <w:t>遣返</w:t>
      </w:r>
      <w:r w:rsidR="00D74344" w:rsidRPr="00F91D6E">
        <w:rPr>
          <w:rFonts w:ascii="標楷體" w:eastAsia="標楷體" w:hAnsi="標楷體" w:hint="eastAsia"/>
          <w:color w:val="000000" w:themeColor="text1"/>
        </w:rPr>
        <w:t>《</w:t>
      </w:r>
      <w:r w:rsidR="009F4FD2" w:rsidRPr="00F91D6E">
        <w:rPr>
          <w:rFonts w:ascii="標楷體" w:eastAsia="標楷體" w:hAnsi="標楷體" w:hint="eastAsia"/>
          <w:color w:val="000000" w:themeColor="text1"/>
        </w:rPr>
        <w:t>貪污治罪條例</w:t>
      </w:r>
      <w:r w:rsidR="00D74344" w:rsidRPr="00F91D6E">
        <w:rPr>
          <w:rFonts w:ascii="標楷體" w:eastAsia="標楷體" w:hAnsi="標楷體" w:hint="eastAsia"/>
          <w:color w:val="000000" w:themeColor="text1"/>
        </w:rPr>
        <w:t>》</w:t>
      </w:r>
      <w:r w:rsidR="009F4FD2" w:rsidRPr="00F91D6E">
        <w:rPr>
          <w:rFonts w:ascii="標楷體" w:eastAsia="標楷體" w:hAnsi="標楷體" w:hint="eastAsia"/>
          <w:color w:val="000000" w:themeColor="text1"/>
        </w:rPr>
        <w:t>刑事（通緝）犯共計8人</w:t>
      </w:r>
      <w:r w:rsidR="00B22E7E" w:rsidRPr="00F91D6E">
        <w:rPr>
          <w:rFonts w:ascii="標楷體" w:eastAsia="標楷體" w:hAnsi="標楷體" w:hint="eastAsia"/>
          <w:color w:val="000000" w:themeColor="text1"/>
        </w:rPr>
        <w:t>。</w:t>
      </w:r>
      <w:r w:rsidR="00F16C93" w:rsidRPr="00F91D6E">
        <w:rPr>
          <w:rFonts w:ascii="標楷體" w:eastAsia="標楷體" w:hAnsi="標楷體" w:hint="eastAsia"/>
          <w:color w:val="000000" w:themeColor="text1"/>
        </w:rPr>
        <w:t xml:space="preserve"> </w:t>
      </w:r>
      <w:r w:rsidR="009F4FD2" w:rsidRPr="00F91D6E">
        <w:rPr>
          <w:rFonts w:ascii="標楷體" w:eastAsia="標楷體" w:hAnsi="標楷體" w:hint="eastAsia"/>
          <w:color w:val="000000" w:themeColor="text1"/>
        </w:rPr>
        <w:t>(§44</w:t>
      </w:r>
      <w:r w:rsidR="00D952ED" w:rsidRPr="00F91D6E">
        <w:rPr>
          <w:rFonts w:asciiTheme="majorHAnsi" w:eastAsia="標楷體" w:hAnsiTheme="majorHAnsi"/>
          <w:color w:val="000000" w:themeColor="text1"/>
        </w:rPr>
        <w:t xml:space="preserve"> XVIII</w:t>
      </w:r>
      <w:proofErr w:type="gramStart"/>
      <w:r w:rsidR="009F4FD2" w:rsidRPr="00F91D6E">
        <w:rPr>
          <w:rFonts w:ascii="標楷體" w:eastAsia="標楷體" w:hAnsi="標楷體" w:hint="eastAsia"/>
          <w:color w:val="000000" w:themeColor="text1"/>
        </w:rPr>
        <w:t>）</w:t>
      </w:r>
      <w:proofErr w:type="gramEnd"/>
    </w:p>
    <w:p w:rsidR="00D74344" w:rsidRPr="00F91D6E" w:rsidRDefault="00D74344"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lastRenderedPageBreak/>
        <w:t>重要案件</w:t>
      </w:r>
      <w:r w:rsidR="00803A20" w:rsidRPr="00F91D6E">
        <w:rPr>
          <w:rFonts w:ascii="標楷體" w:eastAsia="標楷體" w:hAnsi="標楷體" w:hint="eastAsia"/>
          <w:color w:val="000000" w:themeColor="text1"/>
        </w:rPr>
        <w:t>（§44）</w:t>
      </w:r>
    </w:p>
    <w:p w:rsidR="00017130" w:rsidRPr="00F91D6E" w:rsidRDefault="006D5201" w:rsidP="00BF72AC">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以掏空公司及詐貸手法獲利24</w:t>
      </w:r>
      <w:r w:rsidR="00207B56" w:rsidRPr="00F91D6E">
        <w:rPr>
          <w:rFonts w:ascii="標楷體" w:eastAsia="標楷體" w:hAnsi="標楷體" w:hint="eastAsia"/>
          <w:color w:val="000000" w:themeColor="text1"/>
        </w:rPr>
        <w:t>億餘美元之臺灣知名商人王○</w:t>
      </w:r>
      <w:r w:rsidRPr="00F91D6E">
        <w:rPr>
          <w:rFonts w:ascii="標楷體" w:eastAsia="標楷體" w:hAnsi="標楷體" w:hint="eastAsia"/>
          <w:color w:val="000000" w:themeColor="text1"/>
        </w:rPr>
        <w:t>，於2007年間出境後遭臺灣</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北地方法院檢察署通緝，</w:t>
      </w:r>
      <w:proofErr w:type="gramStart"/>
      <w:r w:rsidRPr="00F91D6E">
        <w:rPr>
          <w:rFonts w:ascii="標楷體" w:eastAsia="標楷體" w:hAnsi="標楷體" w:hint="eastAsia"/>
          <w:color w:val="000000" w:themeColor="text1"/>
        </w:rPr>
        <w:t>嗣</w:t>
      </w:r>
      <w:proofErr w:type="gramEnd"/>
      <w:r w:rsidRPr="00F91D6E">
        <w:rPr>
          <w:rFonts w:ascii="標楷體" w:eastAsia="標楷體" w:hAnsi="標楷體" w:hint="eastAsia"/>
          <w:color w:val="000000" w:themeColor="text1"/>
        </w:rPr>
        <w:t>輾轉赴美國，因無合法旅行文件，遭美方拘留數月。其後美國移民法院審理數年，於2014年判決王</w:t>
      </w:r>
      <w:r w:rsidR="00D7279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應予遣返，經其上訴至移民上訴委員會，該委員會於2015年判決維持上述判決。王</w:t>
      </w:r>
      <w:r w:rsidR="00D7279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再上訴至聯邦第9巡迴上訴法院，同時聲請停止執行上開判決，然其於該案審理中之2016年5月間死亡，相關程序因而終結。</w:t>
      </w:r>
      <w:r w:rsidR="00017130"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017130" w:rsidRPr="00F91D6E">
        <w:rPr>
          <w:rFonts w:ascii="標楷體" w:eastAsia="標楷體" w:hAnsi="標楷體" w:hint="eastAsia"/>
          <w:color w:val="000000" w:themeColor="text1"/>
        </w:rPr>
        <w:t>）</w:t>
      </w:r>
    </w:p>
    <w:p w:rsidR="002C3C95" w:rsidRPr="00F91D6E" w:rsidRDefault="00FF077F" w:rsidP="002C3C95">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bookmarkStart w:id="241" w:name="_Toc476752598"/>
      <w:bookmarkStart w:id="242" w:name="_Toc479175867"/>
      <w:r w:rsidR="00803A20" w:rsidRPr="00F91D6E">
        <w:rPr>
          <w:rFonts w:ascii="標楷體" w:eastAsia="標楷體" w:hAnsi="標楷體" w:hint="eastAsia"/>
          <w:color w:val="000000" w:themeColor="text1"/>
        </w:rPr>
        <w:t>（§44）</w:t>
      </w:r>
    </w:p>
    <w:p w:rsidR="002C3C95" w:rsidRPr="00F91D6E" w:rsidRDefault="002C3C95"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我國現行</w:t>
      </w:r>
      <w:r w:rsidR="00FF457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引渡法</w:t>
      </w:r>
      <w:r w:rsidR="00FF4571" w:rsidRPr="00F91D6E">
        <w:rPr>
          <w:rFonts w:ascii="標楷體" w:eastAsia="標楷體" w:hAnsi="標楷體" w:hint="eastAsia"/>
          <w:color w:val="000000" w:themeColor="text1"/>
        </w:rPr>
        <w:t>》制定於1</w:t>
      </w:r>
      <w:r w:rsidR="00FF4571" w:rsidRPr="00F91D6E">
        <w:rPr>
          <w:rFonts w:ascii="標楷體" w:eastAsia="標楷體" w:hAnsi="標楷體"/>
          <w:color w:val="000000" w:themeColor="text1"/>
        </w:rPr>
        <w:t>954</w:t>
      </w:r>
      <w:r w:rsidRPr="00F91D6E">
        <w:rPr>
          <w:rFonts w:ascii="標楷體" w:eastAsia="標楷體" w:hAnsi="標楷體" w:hint="eastAsia"/>
          <w:color w:val="000000" w:themeColor="text1"/>
        </w:rPr>
        <w:t>年，除於</w:t>
      </w:r>
      <w:r w:rsidR="00FF4571" w:rsidRPr="00F91D6E">
        <w:rPr>
          <w:rFonts w:ascii="標楷體" w:eastAsia="標楷體" w:hAnsi="標楷體" w:hint="eastAsia"/>
          <w:color w:val="000000" w:themeColor="text1"/>
        </w:rPr>
        <w:t>1980</w:t>
      </w:r>
      <w:r w:rsidRPr="00F91D6E">
        <w:rPr>
          <w:rFonts w:ascii="標楷體" w:eastAsia="標楷體" w:hAnsi="標楷體" w:hint="eastAsia"/>
          <w:color w:val="000000" w:themeColor="text1"/>
        </w:rPr>
        <w:t>年曾為文字調整外，已多年未修正，其規範內容與國際引渡實務已有落差，且與現行刑事訴訟制度產生</w:t>
      </w:r>
      <w:proofErr w:type="gramStart"/>
      <w:r w:rsidRPr="00F91D6E">
        <w:rPr>
          <w:rFonts w:ascii="標楷體" w:eastAsia="標楷體" w:hAnsi="標楷體" w:hint="eastAsia"/>
          <w:color w:val="000000" w:themeColor="text1"/>
        </w:rPr>
        <w:t>扞</w:t>
      </w:r>
      <w:proofErr w:type="gramEnd"/>
      <w:r w:rsidRPr="00F91D6E">
        <w:rPr>
          <w:rFonts w:ascii="標楷體" w:eastAsia="標楷體" w:hAnsi="標楷體" w:hint="eastAsia"/>
          <w:color w:val="000000" w:themeColor="text1"/>
        </w:rPr>
        <w:t>格，實難因應環境與法制之快速變遷。</w:t>
      </w:r>
      <w:proofErr w:type="gramStart"/>
      <w:r w:rsidRPr="00F91D6E">
        <w:rPr>
          <w:rFonts w:ascii="標楷體" w:eastAsia="標楷體" w:hAnsi="標楷體" w:hint="eastAsia"/>
          <w:color w:val="000000" w:themeColor="text1"/>
        </w:rPr>
        <w:t>爰</w:t>
      </w:r>
      <w:proofErr w:type="gramEnd"/>
      <w:r w:rsidR="00FF4571" w:rsidRPr="00F91D6E">
        <w:rPr>
          <w:rFonts w:ascii="標楷體" w:eastAsia="標楷體" w:hAnsi="標楷體" w:hint="eastAsia"/>
          <w:color w:val="000000" w:themeColor="text1"/>
        </w:rPr>
        <w:t>參考聯合國相關國際公約及德、日、韓等外國立法例，擬具《引渡法》修正草案，</w:t>
      </w:r>
      <w:r w:rsidRPr="00F91D6E">
        <w:rPr>
          <w:rFonts w:ascii="標楷體" w:eastAsia="標楷體" w:hAnsi="標楷體" w:hint="eastAsia"/>
          <w:color w:val="000000" w:themeColor="text1"/>
        </w:rPr>
        <w:t>修正重點包括：</w:t>
      </w:r>
      <w:r w:rsidR="008A1960" w:rsidRPr="00F91D6E">
        <w:rPr>
          <w:rFonts w:ascii="標楷體" w:eastAsia="標楷體" w:hAnsi="標楷體" w:hint="eastAsia"/>
          <w:color w:val="000000" w:themeColor="text1"/>
        </w:rPr>
        <w:t>定義、明定引渡應本於互惠原則、外交部或法務部收受引渡請求後之處理、許可請求引渡案件之專屬管轄、聲請引渡許可、引渡拘提、引渡傳喚、引渡通緝之要件及程序、被請求引渡人同意引渡或捨棄相關保障之程序、被請求引渡人之辯護依賴權、指定通譯予被請求引渡人、引渡羈押、緊急引渡羈押之要件、程序及執行時之相關事項、替代措施、緊急引渡通緝之要件及程序、檢察官於法院審查程序中發覺有應或得拒絕引渡事由時之處理、與引渡請求相關裁定之救濟及法院之處理等。</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F4701C" w:rsidRPr="00F91D6E">
        <w:rPr>
          <w:rFonts w:ascii="標楷體" w:eastAsia="標楷體" w:hAnsi="標楷體" w:hint="eastAsia"/>
          <w:color w:val="000000" w:themeColor="text1"/>
        </w:rPr>
        <w:t>）</w:t>
      </w:r>
    </w:p>
    <w:p w:rsidR="00FF4571" w:rsidRPr="00F91D6E" w:rsidRDefault="00805115"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現行</w:t>
      </w:r>
      <w:r w:rsidR="00FF4571" w:rsidRPr="00F91D6E">
        <w:rPr>
          <w:rFonts w:ascii="標楷體" w:eastAsia="標楷體" w:hAnsi="標楷體" w:hint="eastAsia"/>
          <w:color w:val="000000" w:themeColor="text1"/>
        </w:rPr>
        <w:t>《</w:t>
      </w:r>
      <w:r w:rsidR="002C3C95" w:rsidRPr="00F91D6E">
        <w:rPr>
          <w:rFonts w:ascii="標楷體" w:eastAsia="標楷體" w:hAnsi="標楷體" w:hint="eastAsia"/>
          <w:color w:val="000000" w:themeColor="text1"/>
        </w:rPr>
        <w:t>引渡法</w:t>
      </w:r>
      <w:r w:rsidR="00FF4571" w:rsidRPr="00F91D6E">
        <w:rPr>
          <w:rFonts w:ascii="標楷體" w:eastAsia="標楷體" w:hAnsi="標楷體" w:hint="eastAsia"/>
          <w:color w:val="000000" w:themeColor="text1"/>
        </w:rPr>
        <w:t>》</w:t>
      </w:r>
      <w:r w:rsidR="002C3C95" w:rsidRPr="00F91D6E">
        <w:rPr>
          <w:rFonts w:ascii="標楷體" w:eastAsia="標楷體" w:hAnsi="標楷體" w:hint="eastAsia"/>
          <w:color w:val="000000" w:themeColor="text1"/>
        </w:rPr>
        <w:t>第1條規定「引渡依條約，無條約或條約無規定者，依本法之規定」，係</w:t>
      </w:r>
      <w:proofErr w:type="gramStart"/>
      <w:r w:rsidR="002C3C95" w:rsidRPr="00F91D6E">
        <w:rPr>
          <w:rFonts w:ascii="標楷體" w:eastAsia="標楷體" w:hAnsi="標楷體" w:hint="eastAsia"/>
          <w:color w:val="000000" w:themeColor="text1"/>
        </w:rPr>
        <w:t>採</w:t>
      </w:r>
      <w:proofErr w:type="gramEnd"/>
      <w:r w:rsidR="002C3C95" w:rsidRPr="00F91D6E">
        <w:rPr>
          <w:rFonts w:ascii="標楷體" w:eastAsia="標楷體" w:hAnsi="標楷體" w:hint="eastAsia"/>
          <w:color w:val="000000" w:themeColor="text1"/>
        </w:rPr>
        <w:t>條約前置原則，法制架構上《引渡法》為我國與外國間之條約之補充規定。就UNCAC之部分罪名（如公務員受賄、洗錢等），我國刑事法規已有相應處罰規定，其刑度</w:t>
      </w:r>
      <w:proofErr w:type="gramStart"/>
      <w:r w:rsidR="002C3C95" w:rsidRPr="00F91D6E">
        <w:rPr>
          <w:rFonts w:ascii="標楷體" w:eastAsia="標楷體" w:hAnsi="標楷體" w:hint="eastAsia"/>
          <w:color w:val="000000" w:themeColor="text1"/>
        </w:rPr>
        <w:t>均逾上</w:t>
      </w:r>
      <w:proofErr w:type="gramEnd"/>
      <w:r w:rsidR="002C3C95" w:rsidRPr="00F91D6E">
        <w:rPr>
          <w:rFonts w:ascii="標楷體" w:eastAsia="標楷體" w:hAnsi="標楷體" w:hint="eastAsia"/>
          <w:color w:val="000000" w:themeColor="text1"/>
        </w:rPr>
        <w:t>開法律或條約之雙重處罰門檻，且未經列為拒絕引渡之事由；然有部分罪名（如UNCAC第16條第2項之外國公務員受賄罪、第18條之影響力交易罪），仍待修法增列。（§44Ⅰ、Ⅵ）</w:t>
      </w:r>
    </w:p>
    <w:p w:rsidR="00FF4571" w:rsidRPr="00F91D6E" w:rsidRDefault="002C3C95"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《引渡法》已提供受請求引渡人相當之保障，且其內涵與賦予本國人民相同。例如對受請求引渡人拘提羈押，或由其選任辯護人時，須適用或</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用我國《刑事訴訟法》之</w:t>
      </w:r>
      <w:r w:rsidR="00FF4571" w:rsidRPr="00F91D6E">
        <w:rPr>
          <w:rFonts w:ascii="標楷體" w:eastAsia="標楷體" w:hAnsi="標楷體" w:hint="eastAsia"/>
          <w:color w:val="000000" w:themeColor="text1"/>
        </w:rPr>
        <w:t>規定</w:t>
      </w:r>
      <w:r w:rsidR="00805115" w:rsidRPr="00F91D6E">
        <w:rPr>
          <w:rFonts w:ascii="標楷體" w:eastAsia="標楷體" w:hAnsi="標楷體" w:hint="eastAsia"/>
          <w:color w:val="000000" w:themeColor="text1"/>
        </w:rPr>
        <w:t>，且修正草案亦將明定，若被請求引渡人未選任辯護人者，法院應指定公設辯護人或律師為其辯護。草案更將進一步強化保障之規範密度，包括相關救濟程序等權利之告知。</w:t>
      </w:r>
      <w:r w:rsidRPr="00F91D6E">
        <w:rPr>
          <w:rFonts w:ascii="標楷體" w:eastAsia="標楷體" w:hAnsi="標楷體" w:hint="eastAsia"/>
          <w:color w:val="000000" w:themeColor="text1"/>
        </w:rPr>
        <w:t>（§44</w:t>
      </w:r>
      <w:r w:rsidR="00D952ED" w:rsidRPr="00F91D6E">
        <w:rPr>
          <w:rFonts w:asciiTheme="majorHAnsi" w:eastAsia="標楷體" w:hAnsiTheme="majorHAnsi"/>
          <w:color w:val="000000" w:themeColor="text1"/>
        </w:rPr>
        <w:t xml:space="preserve"> XIV</w:t>
      </w:r>
      <w:r w:rsidRPr="00F91D6E">
        <w:rPr>
          <w:rFonts w:ascii="標楷體" w:eastAsia="標楷體" w:hAnsi="標楷體" w:hint="eastAsia"/>
          <w:color w:val="000000" w:themeColor="text1"/>
        </w:rPr>
        <w:t>）</w:t>
      </w:r>
    </w:p>
    <w:p w:rsidR="00FF4571" w:rsidRPr="00F91D6E" w:rsidRDefault="002C3C95"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《引渡法》第3條規定：「犯罪行為具有軍事、政治、</w:t>
      </w:r>
      <w:proofErr w:type="gramStart"/>
      <w:r w:rsidRPr="00F91D6E">
        <w:rPr>
          <w:rFonts w:ascii="標楷體" w:eastAsia="標楷體" w:hAnsi="標楷體" w:hint="eastAsia"/>
          <w:color w:val="000000" w:themeColor="text1"/>
        </w:rPr>
        <w:t>宗教性時</w:t>
      </w:r>
      <w:proofErr w:type="gramEnd"/>
      <w:r w:rsidRPr="00F91D6E">
        <w:rPr>
          <w:rFonts w:ascii="標楷體" w:eastAsia="標楷體" w:hAnsi="標楷體" w:hint="eastAsia"/>
          <w:color w:val="000000" w:themeColor="text1"/>
        </w:rPr>
        <w:t>，得拒絕引渡。」實務上</w:t>
      </w:r>
      <w:r w:rsidR="00FF4571" w:rsidRPr="00F91D6E">
        <w:rPr>
          <w:rFonts w:ascii="標楷體" w:eastAsia="標楷體" w:hAnsi="標楷體" w:hint="eastAsia"/>
          <w:color w:val="000000" w:themeColor="text1"/>
        </w:rPr>
        <w:t>在拒絕前，多會與請求方聯繫，賦予其陳述及補充資料之機會；</w:t>
      </w:r>
      <w:r w:rsidRPr="00F91D6E">
        <w:rPr>
          <w:rFonts w:ascii="標楷體" w:eastAsia="標楷體" w:hAnsi="標楷體" w:hint="eastAsia"/>
          <w:color w:val="000000" w:themeColor="text1"/>
        </w:rPr>
        <w:t>《引渡法》</w:t>
      </w:r>
      <w:r w:rsidR="00FF4571" w:rsidRPr="00F91D6E">
        <w:rPr>
          <w:rFonts w:ascii="標楷體" w:eastAsia="標楷體" w:hAnsi="標楷體" w:hint="eastAsia"/>
          <w:color w:val="000000" w:themeColor="text1"/>
        </w:rPr>
        <w:t>修正</w:t>
      </w:r>
      <w:r w:rsidRPr="00F91D6E">
        <w:rPr>
          <w:rFonts w:ascii="標楷體" w:eastAsia="標楷體" w:hAnsi="標楷體" w:hint="eastAsia"/>
          <w:color w:val="000000" w:themeColor="text1"/>
        </w:rPr>
        <w:t>草案，對於同意引渡，將使被請求引渡人僅因種族、國籍、性別、宗教、身分</w:t>
      </w:r>
      <w:r w:rsidR="00612F0C" w:rsidRPr="00F91D6E">
        <w:rPr>
          <w:rFonts w:ascii="標楷體" w:eastAsia="標楷體" w:hAnsi="標楷體" w:hint="eastAsia"/>
          <w:color w:val="000000" w:themeColor="text1"/>
        </w:rPr>
        <w:t>、政治意見或與不同政治立場的社會團體的聯繫</w:t>
      </w:r>
      <w:r w:rsidRPr="00F91D6E">
        <w:rPr>
          <w:rFonts w:ascii="標楷體" w:eastAsia="標楷體" w:hAnsi="標楷體" w:hint="eastAsia"/>
          <w:color w:val="000000" w:themeColor="text1"/>
        </w:rPr>
        <w:t>，有受刑罰或其他不利益處分之虞者列為應拒絕引渡之事由，亦加以規範納入。（§44</w:t>
      </w:r>
      <w:r w:rsidR="00D952ED" w:rsidRPr="00F91D6E">
        <w:rPr>
          <w:rFonts w:asciiTheme="majorHAnsi" w:eastAsia="標楷體" w:hAnsiTheme="majorHAnsi"/>
          <w:color w:val="000000" w:themeColor="text1"/>
        </w:rPr>
        <w:t>XV</w:t>
      </w:r>
      <w:r w:rsidRPr="00F91D6E">
        <w:rPr>
          <w:rFonts w:ascii="標楷體" w:eastAsia="標楷體" w:hAnsi="標楷體" w:hint="eastAsia"/>
          <w:color w:val="000000" w:themeColor="text1"/>
        </w:rPr>
        <w:t>）</w:t>
      </w:r>
    </w:p>
    <w:p w:rsidR="002C3C95" w:rsidRPr="00F91D6E" w:rsidRDefault="002C3C95"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考量國際情勢現實問題，</w:t>
      </w:r>
      <w:r w:rsidR="00180F9D" w:rsidRPr="00F91D6E">
        <w:rPr>
          <w:rFonts w:ascii="標楷體" w:eastAsia="標楷體" w:hAnsi="標楷體" w:hint="eastAsia"/>
          <w:color w:val="000000" w:themeColor="text1"/>
        </w:rPr>
        <w:t>依2015年7月1日制定公布之《</w:t>
      </w:r>
      <w:r w:rsidRPr="00F91D6E">
        <w:rPr>
          <w:rFonts w:ascii="標楷體" w:eastAsia="標楷體" w:hAnsi="標楷體" w:hint="eastAsia"/>
          <w:color w:val="000000" w:themeColor="text1"/>
        </w:rPr>
        <w:t>條約締結法</w:t>
      </w:r>
      <w:r w:rsidR="00FF457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第11條規定</w:t>
      </w:r>
      <w:r w:rsidR="00180F9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條約案經立法院審議通過後，定有批准、接受、贊同或加入條款者，主辦機關應報請行政院轉呈總統頒發批准書、接受書、贊同書或加入書，並副知外交部，於完成國內程序及依條約之規定互換或存放相關文書生效後，由主辦機關報請行政院轉呈總統公布。但情況特殊致無法互換或存放者，由主辦機關報請行政院轉呈總統逕行公布。</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F4701C" w:rsidRPr="00F91D6E">
        <w:rPr>
          <w:rFonts w:ascii="標楷體" w:eastAsia="標楷體" w:hAnsi="標楷體" w:hint="eastAsia"/>
          <w:color w:val="000000" w:themeColor="text1"/>
        </w:rPr>
        <w:t>）</w:t>
      </w:r>
    </w:p>
    <w:p w:rsidR="00180F9D" w:rsidRPr="00F91D6E" w:rsidRDefault="00180F9D" w:rsidP="00F4701C">
      <w:pPr>
        <w:pStyle w:val="a3"/>
        <w:numPr>
          <w:ilvl w:val="0"/>
          <w:numId w:val="14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我國將持續致力於與我邦交國及相關國家洽簽引渡條約或協定(議)。</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§44</w:t>
      </w:r>
      <w:r w:rsidR="00F4701C" w:rsidRPr="00F91D6E">
        <w:rPr>
          <w:rFonts w:ascii="標楷體" w:eastAsia="標楷體" w:hAnsi="標楷體" w:hint="eastAsia"/>
          <w:color w:val="000000" w:themeColor="text1"/>
        </w:rPr>
        <w:t>）</w:t>
      </w:r>
    </w:p>
    <w:p w:rsidR="00180F9D" w:rsidRPr="00F91D6E" w:rsidRDefault="00236D29" w:rsidP="00180F9D">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43" w:name="_Toc508693922"/>
      <w:r w:rsidRPr="00F91D6E">
        <w:rPr>
          <w:rFonts w:ascii="標楷體" w:eastAsia="標楷體" w:hAnsi="標楷體" w:hint="eastAsia"/>
          <w:b/>
          <w:color w:val="000000" w:themeColor="text1"/>
          <w:sz w:val="28"/>
          <w:szCs w:val="28"/>
        </w:rPr>
        <w:t>第45條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受刑人移交</w:t>
      </w:r>
      <w:bookmarkEnd w:id="241"/>
      <w:bookmarkEnd w:id="242"/>
      <w:bookmarkEnd w:id="243"/>
      <w:r w:rsidR="0011223B" w:rsidRPr="00F91D6E">
        <w:rPr>
          <w:rFonts w:ascii="標楷體" w:eastAsia="標楷體" w:hAnsi="標楷體" w:hint="eastAsia"/>
          <w:b/>
          <w:color w:val="000000" w:themeColor="text1"/>
          <w:sz w:val="28"/>
          <w:szCs w:val="28"/>
        </w:rPr>
        <w:t xml:space="preserve"> </w:t>
      </w:r>
    </w:p>
    <w:p w:rsidR="00180F9D" w:rsidRPr="00F91D6E" w:rsidRDefault="00180F9D" w:rsidP="00180F9D">
      <w:pPr>
        <w:tabs>
          <w:tab w:val="left" w:pos="364"/>
        </w:tabs>
        <w:spacing w:line="480" w:lineRule="exact"/>
        <w:ind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為辦理跨國移交受刑人，彰顯人道精神，目前所依據之法律，包括2013年通過之《跨國移交受刑人法》及國際條約、協定，例如我國與德國簽署《駐德國</w:t>
      </w:r>
      <w:r w:rsidR="00803A20" w:rsidRPr="00F91D6E">
        <w:rPr>
          <w:rFonts w:ascii="標楷體" w:eastAsia="標楷體" w:hAnsi="標楷體" w:hint="eastAsia"/>
          <w:color w:val="000000" w:themeColor="text1"/>
        </w:rPr>
        <w:t>台北代表處與德國在台</w:t>
      </w:r>
      <w:r w:rsidRPr="00F91D6E">
        <w:rPr>
          <w:rFonts w:ascii="標楷體" w:eastAsia="標楷體" w:hAnsi="標楷體" w:hint="eastAsia"/>
          <w:color w:val="000000" w:themeColor="text1"/>
        </w:rPr>
        <w:t>協會關於移交受刑人及合作執行刑罰協議》於2014年2月7日生效；與英國簽署《大不列顛暨北愛爾蘭聯合王國主管機關與臺灣司法主管機關間移交受刑人協議》於2016年5月3日生效；與大陸地區2009年簽訂《</w:t>
      </w:r>
      <w:r w:rsidR="008A440F" w:rsidRPr="00F91D6E">
        <w:rPr>
          <w:rFonts w:ascii="標楷體" w:eastAsia="標楷體" w:hAnsi="標楷體" w:hint="eastAsia"/>
          <w:color w:val="000000" w:themeColor="text1"/>
        </w:rPr>
        <w:t>兩岸共打及司法互助協議</w:t>
      </w:r>
      <w:r w:rsidRPr="00F91D6E">
        <w:rPr>
          <w:rFonts w:ascii="標楷體" w:eastAsia="標楷體" w:hAnsi="標楷體" w:hint="eastAsia"/>
          <w:color w:val="000000" w:themeColor="text1"/>
        </w:rPr>
        <w:t>》。對於受刑人移交之請求，由法務部會同相關機關依據對等互惠，遵守我國、移交國及受刑人三方同意之原則辦理。</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§45</w:t>
      </w:r>
      <w:r w:rsidR="00F4701C" w:rsidRPr="00F91D6E">
        <w:rPr>
          <w:rFonts w:ascii="標楷體" w:eastAsia="標楷體" w:hAnsi="標楷體" w:hint="eastAsia"/>
          <w:color w:val="000000" w:themeColor="text1"/>
        </w:rPr>
        <w:t>）</w:t>
      </w:r>
    </w:p>
    <w:p w:rsidR="00BD0ACE" w:rsidRPr="00F91D6E" w:rsidRDefault="00FF077F"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803A20" w:rsidRPr="00F91D6E">
        <w:rPr>
          <w:rFonts w:ascii="標楷體" w:eastAsia="標楷體" w:hAnsi="標楷體" w:hint="eastAsia"/>
          <w:color w:val="000000" w:themeColor="text1"/>
        </w:rPr>
        <w:t>（§45）</w:t>
      </w:r>
    </w:p>
    <w:p w:rsidR="003D4A1A" w:rsidRPr="00F91D6E" w:rsidRDefault="000B50EB" w:rsidP="00765FC0">
      <w:pPr>
        <w:pStyle w:val="a3"/>
        <w:numPr>
          <w:ilvl w:val="0"/>
          <w:numId w:val="7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7E297A" w:rsidRPr="00F91D6E">
        <w:rPr>
          <w:rFonts w:ascii="標楷體" w:eastAsia="標楷體" w:hAnsi="標楷體" w:hint="eastAsia"/>
          <w:color w:val="000000" w:themeColor="text1"/>
        </w:rPr>
        <w:t>跨國移交受刑人法</w:t>
      </w:r>
      <w:r w:rsidRPr="00F91D6E">
        <w:rPr>
          <w:rFonts w:ascii="標楷體" w:eastAsia="標楷體" w:hAnsi="標楷體" w:hint="eastAsia"/>
          <w:color w:val="000000" w:themeColor="text1"/>
        </w:rPr>
        <w:t>》</w:t>
      </w:r>
      <w:r w:rsidR="003D4A1A" w:rsidRPr="00F91D6E">
        <w:rPr>
          <w:rFonts w:ascii="標楷體" w:eastAsia="標楷體" w:hAnsi="標楷體" w:hint="eastAsia"/>
          <w:color w:val="000000" w:themeColor="text1"/>
        </w:rPr>
        <w:t>第2條規定：「移交受刑人依我國與移交國簽訂之條約；無條約或條約未規定者，依本法；本法未規定者，適用刑法、刑事訴訟法、少年事件處理法及其他相關法律之規定。」（§45）</w:t>
      </w:r>
    </w:p>
    <w:p w:rsidR="00B032C4" w:rsidRPr="00F91D6E" w:rsidRDefault="007E297A" w:rsidP="00180F9D">
      <w:pPr>
        <w:pStyle w:val="a3"/>
        <w:numPr>
          <w:ilvl w:val="0"/>
          <w:numId w:val="7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我國與德國及</w:t>
      </w:r>
      <w:r w:rsidR="00B032C4" w:rsidRPr="00F91D6E">
        <w:rPr>
          <w:rFonts w:ascii="標楷體" w:eastAsia="標楷體" w:hAnsi="標楷體" w:hint="eastAsia"/>
          <w:color w:val="000000" w:themeColor="text1"/>
        </w:rPr>
        <w:t>英國</w:t>
      </w:r>
      <w:r w:rsidR="00FF0FB9" w:rsidRPr="00F91D6E">
        <w:rPr>
          <w:rFonts w:ascii="標楷體" w:eastAsia="標楷體" w:hAnsi="標楷體" w:hint="eastAsia"/>
          <w:color w:val="000000" w:themeColor="text1"/>
        </w:rPr>
        <w:t>已分別</w:t>
      </w:r>
      <w:r w:rsidR="00B032C4" w:rsidRPr="00F91D6E">
        <w:rPr>
          <w:rFonts w:ascii="標楷體" w:eastAsia="標楷體" w:hAnsi="標楷體" w:hint="eastAsia"/>
          <w:color w:val="000000" w:themeColor="text1"/>
        </w:rPr>
        <w:t>簽署</w:t>
      </w:r>
      <w:r w:rsidR="00FF0FB9" w:rsidRPr="00F91D6E">
        <w:rPr>
          <w:rFonts w:ascii="標楷體" w:eastAsia="標楷體" w:hAnsi="標楷體" w:hint="eastAsia"/>
          <w:color w:val="000000" w:themeColor="text1"/>
        </w:rPr>
        <w:t>《駐德國台北代表處與德國在台協會關於移交受刑人及合作執行刑罰協議》、《大不列顛暨北愛爾蘭聯合王國主管機關與臺灣司法主管機關間移交受刑人協議》</w:t>
      </w:r>
      <w:r w:rsidR="00E10D1D" w:rsidRPr="00F91D6E">
        <w:rPr>
          <w:rFonts w:ascii="標楷體" w:eastAsia="標楷體" w:hAnsi="標楷體" w:hint="eastAsia"/>
          <w:color w:val="000000" w:themeColor="text1"/>
        </w:rPr>
        <w:t>，並與巴拿馬簽署遣送受裁判人條約</w:t>
      </w:r>
      <w:r w:rsidR="00180F9D" w:rsidRPr="00F91D6E">
        <w:rPr>
          <w:rFonts w:ascii="標楷體" w:eastAsia="標楷體" w:hAnsi="標楷體" w:hint="eastAsia"/>
          <w:color w:val="000000" w:themeColor="text1"/>
        </w:rPr>
        <w:t>（因我國與巴拿馬於2017年6月13日終止外交關係，目前暫停進行相關法律程序）</w:t>
      </w:r>
      <w:r w:rsidRPr="00F91D6E">
        <w:rPr>
          <w:rFonts w:ascii="標楷體" w:eastAsia="標楷體" w:hAnsi="標楷體" w:hint="eastAsia"/>
          <w:color w:val="000000" w:themeColor="text1"/>
        </w:rPr>
        <w:t>，</w:t>
      </w:r>
      <w:r w:rsidR="00EB79C1" w:rsidRPr="00F91D6E">
        <w:rPr>
          <w:rFonts w:ascii="標楷體" w:eastAsia="標楷體" w:hAnsi="標楷體" w:hint="eastAsia"/>
          <w:color w:val="000000" w:themeColor="text1"/>
        </w:rPr>
        <w:t>《兩岸共打及司法互助協議》</w:t>
      </w:r>
      <w:r w:rsidR="00B032C4" w:rsidRPr="00F91D6E">
        <w:rPr>
          <w:rFonts w:ascii="標楷體" w:eastAsia="標楷體" w:hAnsi="標楷體" w:hint="eastAsia"/>
          <w:color w:val="000000" w:themeColor="text1"/>
        </w:rPr>
        <w:t>第11</w:t>
      </w:r>
      <w:r w:rsidRPr="00F91D6E">
        <w:rPr>
          <w:rFonts w:ascii="標楷體" w:eastAsia="標楷體" w:hAnsi="標楷體" w:hint="eastAsia"/>
          <w:color w:val="000000" w:themeColor="text1"/>
        </w:rPr>
        <w:t>條亦</w:t>
      </w:r>
      <w:r w:rsidR="00B032C4" w:rsidRPr="00F91D6E">
        <w:rPr>
          <w:rFonts w:ascii="標楷體" w:eastAsia="標楷體" w:hAnsi="標楷體" w:hint="eastAsia"/>
          <w:color w:val="000000" w:themeColor="text1"/>
        </w:rPr>
        <w:t>有</w:t>
      </w:r>
      <w:r w:rsidRPr="00F91D6E">
        <w:rPr>
          <w:rFonts w:ascii="標楷體" w:eastAsia="標楷體" w:hAnsi="標楷體" w:hint="eastAsia"/>
          <w:color w:val="000000" w:themeColor="text1"/>
        </w:rPr>
        <w:t>關於移交受刑事裁判確定人</w:t>
      </w:r>
      <w:r w:rsidR="00B032C4" w:rsidRPr="00F91D6E">
        <w:rPr>
          <w:rFonts w:ascii="標楷體" w:eastAsia="標楷體" w:hAnsi="標楷體" w:hint="eastAsia"/>
          <w:color w:val="000000" w:themeColor="text1"/>
        </w:rPr>
        <w:t>之規定。（</w:t>
      </w:r>
      <w:r w:rsidRPr="00F91D6E">
        <w:rPr>
          <w:rFonts w:ascii="標楷體" w:eastAsia="標楷體" w:hAnsi="標楷體" w:hint="eastAsia"/>
          <w:color w:val="000000" w:themeColor="text1"/>
        </w:rPr>
        <w:t>§45）</w:t>
      </w:r>
    </w:p>
    <w:p w:rsidR="007E297A" w:rsidRPr="00F91D6E" w:rsidRDefault="00C259C0"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lastRenderedPageBreak/>
        <w:t>統計數據</w:t>
      </w:r>
      <w:r w:rsidR="00803A20" w:rsidRPr="00F91D6E">
        <w:rPr>
          <w:rFonts w:ascii="標楷體" w:eastAsia="標楷體" w:hAnsi="標楷體" w:hint="eastAsia"/>
          <w:color w:val="000000" w:themeColor="text1"/>
        </w:rPr>
        <w:t>（§45）</w:t>
      </w:r>
    </w:p>
    <w:p w:rsidR="007E297A" w:rsidRPr="00F91D6E" w:rsidRDefault="001C5597" w:rsidP="00765FC0">
      <w:pPr>
        <w:pStyle w:val="a3"/>
        <w:numPr>
          <w:ilvl w:val="0"/>
          <w:numId w:val="8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截至2017年，</w:t>
      </w:r>
      <w:r w:rsidR="007E297A" w:rsidRPr="00F91D6E">
        <w:rPr>
          <w:rFonts w:ascii="標楷體" w:eastAsia="標楷體" w:hAnsi="標楷體" w:hint="eastAsia"/>
          <w:color w:val="000000" w:themeColor="text1"/>
        </w:rPr>
        <w:t>依</w:t>
      </w:r>
      <w:r w:rsidRPr="00F91D6E">
        <w:rPr>
          <w:rFonts w:ascii="標楷體" w:eastAsia="標楷體" w:hAnsi="標楷體" w:hint="eastAsia"/>
          <w:color w:val="000000" w:themeColor="text1"/>
        </w:rPr>
        <w:t>《駐德國台北代表處與德國在台協會關於移交受刑人及合作執行刑罰協議》</w:t>
      </w:r>
      <w:r w:rsidR="007E297A" w:rsidRPr="00F91D6E">
        <w:rPr>
          <w:rFonts w:ascii="標楷體" w:eastAsia="標楷體" w:hAnsi="標楷體" w:hint="eastAsia"/>
          <w:color w:val="000000" w:themeColor="text1"/>
        </w:rPr>
        <w:t>，</w:t>
      </w:r>
      <w:r w:rsidR="00B00D76" w:rsidRPr="00F91D6E">
        <w:rPr>
          <w:rFonts w:ascii="標楷體" w:eastAsia="標楷體" w:hAnsi="標楷體" w:hint="eastAsia"/>
          <w:color w:val="000000" w:themeColor="text1"/>
        </w:rPr>
        <w:t>已完成移交7名德籍受刑人返回德國服刑。</w:t>
      </w:r>
      <w:r w:rsidR="007E297A" w:rsidRPr="00F91D6E">
        <w:rPr>
          <w:rFonts w:ascii="標楷體" w:eastAsia="標楷體" w:hAnsi="標楷體" w:hint="eastAsia"/>
          <w:color w:val="000000" w:themeColor="text1"/>
        </w:rPr>
        <w:t>（§45）</w:t>
      </w:r>
    </w:p>
    <w:p w:rsidR="00F35824" w:rsidRPr="00F91D6E" w:rsidRDefault="001C5597" w:rsidP="00765FC0">
      <w:pPr>
        <w:pStyle w:val="a3"/>
        <w:numPr>
          <w:ilvl w:val="0"/>
          <w:numId w:val="8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《兩岸共打及司法互助協議》自2009年簽署迄今，</w:t>
      </w:r>
      <w:r w:rsidR="00F35824" w:rsidRPr="00F91D6E">
        <w:rPr>
          <w:rFonts w:ascii="標楷體" w:eastAsia="標楷體" w:hAnsi="標楷體" w:hint="eastAsia"/>
          <w:color w:val="000000" w:themeColor="text1"/>
        </w:rPr>
        <w:t>我方自大陸地區</w:t>
      </w:r>
      <w:proofErr w:type="gramStart"/>
      <w:r w:rsidR="00874DE4" w:rsidRPr="00F91D6E">
        <w:rPr>
          <w:rFonts w:ascii="標楷體" w:eastAsia="標楷體" w:hAnsi="標楷體" w:hint="eastAsia"/>
          <w:color w:val="000000" w:themeColor="text1"/>
        </w:rPr>
        <w:t>接</w:t>
      </w:r>
      <w:r w:rsidR="00F35824" w:rsidRPr="00F91D6E">
        <w:rPr>
          <w:rFonts w:ascii="標楷體" w:eastAsia="標楷體" w:hAnsi="標楷體" w:hint="eastAsia"/>
          <w:color w:val="000000" w:themeColor="text1"/>
        </w:rPr>
        <w:t>返</w:t>
      </w:r>
      <w:r w:rsidRPr="00F91D6E">
        <w:rPr>
          <w:rFonts w:ascii="標楷體" w:eastAsia="標楷體" w:hAnsi="標楷體" w:hint="eastAsia"/>
          <w:color w:val="000000" w:themeColor="text1"/>
        </w:rPr>
        <w:t>計19名</w:t>
      </w:r>
      <w:proofErr w:type="gramEnd"/>
      <w:r w:rsidR="007E297A" w:rsidRPr="00F91D6E">
        <w:rPr>
          <w:rFonts w:ascii="標楷體" w:eastAsia="標楷體" w:hAnsi="標楷體" w:hint="eastAsia"/>
          <w:color w:val="000000" w:themeColor="text1"/>
        </w:rPr>
        <w:t>受刑人</w:t>
      </w:r>
      <w:r w:rsidR="00B00D76" w:rsidRPr="00F91D6E">
        <w:rPr>
          <w:rFonts w:ascii="標楷體" w:eastAsia="標楷體" w:hAnsi="標楷體" w:hint="eastAsia"/>
          <w:color w:val="000000" w:themeColor="text1"/>
        </w:rPr>
        <w:t>（其中包括</w:t>
      </w:r>
      <w:r w:rsidRPr="00F91D6E">
        <w:rPr>
          <w:rFonts w:ascii="標楷體" w:eastAsia="標楷體" w:hAnsi="標楷體" w:hint="eastAsia"/>
          <w:color w:val="000000" w:themeColor="text1"/>
        </w:rPr>
        <w:t>《</w:t>
      </w:r>
      <w:r w:rsidR="00B00D76" w:rsidRPr="00F91D6E">
        <w:rPr>
          <w:rFonts w:ascii="標楷體" w:eastAsia="標楷體" w:hAnsi="標楷體" w:hint="eastAsia"/>
          <w:color w:val="000000" w:themeColor="text1"/>
        </w:rPr>
        <w:t>跨國移交受刑人法</w:t>
      </w:r>
      <w:r w:rsidRPr="00F91D6E">
        <w:rPr>
          <w:rFonts w:ascii="標楷體" w:eastAsia="標楷體" w:hAnsi="標楷體" w:hint="eastAsia"/>
          <w:color w:val="000000" w:themeColor="text1"/>
        </w:rPr>
        <w:t>》</w:t>
      </w:r>
      <w:r w:rsidR="00B00D76" w:rsidRPr="00F91D6E">
        <w:rPr>
          <w:rFonts w:ascii="標楷體" w:eastAsia="標楷體" w:hAnsi="標楷體" w:hint="eastAsia"/>
          <w:color w:val="000000" w:themeColor="text1"/>
        </w:rPr>
        <w:t>於2013年施行後，2014年5</w:t>
      </w:r>
      <w:r w:rsidRPr="00F91D6E">
        <w:rPr>
          <w:rFonts w:ascii="標楷體" w:eastAsia="標楷體" w:hAnsi="標楷體" w:hint="eastAsia"/>
          <w:color w:val="000000" w:themeColor="text1"/>
        </w:rPr>
        <w:t>名</w:t>
      </w:r>
      <w:r w:rsidR="00B00D76" w:rsidRPr="00F91D6E">
        <w:rPr>
          <w:rFonts w:ascii="標楷體" w:eastAsia="標楷體" w:hAnsi="標楷體" w:hint="eastAsia"/>
          <w:color w:val="000000" w:themeColor="text1"/>
        </w:rPr>
        <w:t>、2015年3</w:t>
      </w:r>
      <w:r w:rsidRPr="00F91D6E">
        <w:rPr>
          <w:rFonts w:ascii="標楷體" w:eastAsia="標楷體" w:hAnsi="標楷體" w:hint="eastAsia"/>
          <w:color w:val="000000" w:themeColor="text1"/>
        </w:rPr>
        <w:t>名</w:t>
      </w:r>
      <w:r w:rsidR="00B00D76" w:rsidRPr="00F91D6E">
        <w:rPr>
          <w:rFonts w:ascii="標楷體" w:eastAsia="標楷體" w:hAnsi="標楷體" w:hint="eastAsia"/>
          <w:color w:val="000000" w:themeColor="text1"/>
        </w:rPr>
        <w:t>）。2016年及2017年</w:t>
      </w:r>
      <w:r w:rsidRPr="00F91D6E">
        <w:rPr>
          <w:rFonts w:ascii="標楷體" w:eastAsia="標楷體" w:hAnsi="標楷體" w:hint="eastAsia"/>
          <w:color w:val="000000" w:themeColor="text1"/>
        </w:rPr>
        <w:t>我方</w:t>
      </w:r>
      <w:r w:rsidR="00B00D76" w:rsidRPr="00F91D6E">
        <w:rPr>
          <w:rFonts w:ascii="標楷體" w:eastAsia="標楷體" w:hAnsi="標楷體" w:hint="eastAsia"/>
          <w:color w:val="000000" w:themeColor="text1"/>
        </w:rPr>
        <w:t>亦以聯繫公函促請大陸地區主管機關儘早啟動年度接返</w:t>
      </w:r>
      <w:proofErr w:type="gramStart"/>
      <w:r w:rsidR="00B00D76" w:rsidRPr="00F91D6E">
        <w:rPr>
          <w:rFonts w:ascii="標楷體" w:eastAsia="標楷體" w:hAnsi="標楷體" w:hint="eastAsia"/>
          <w:color w:val="000000" w:themeColor="text1"/>
        </w:rPr>
        <w:t>臺</w:t>
      </w:r>
      <w:proofErr w:type="gramEnd"/>
      <w:r w:rsidR="00B00D76" w:rsidRPr="00F91D6E">
        <w:rPr>
          <w:rFonts w:ascii="標楷體" w:eastAsia="標楷體" w:hAnsi="標楷體" w:hint="eastAsia"/>
          <w:color w:val="000000" w:themeColor="text1"/>
        </w:rPr>
        <w:t>籍受刑人業務，惟大陸地區主管機關對於</w:t>
      </w:r>
      <w:r w:rsidRPr="00F91D6E">
        <w:rPr>
          <w:rFonts w:ascii="標楷體" w:eastAsia="標楷體" w:hAnsi="標楷體" w:hint="eastAsia"/>
          <w:color w:val="000000" w:themeColor="text1"/>
        </w:rPr>
        <w:t>我方</w:t>
      </w:r>
      <w:r w:rsidR="00B00D76" w:rsidRPr="00F91D6E">
        <w:rPr>
          <w:rFonts w:ascii="標楷體" w:eastAsia="標楷體" w:hAnsi="標楷體" w:hint="eastAsia"/>
          <w:color w:val="000000" w:themeColor="text1"/>
        </w:rPr>
        <w:t>之</w:t>
      </w:r>
      <w:proofErr w:type="gramStart"/>
      <w:r w:rsidR="00B00D76" w:rsidRPr="00F91D6E">
        <w:rPr>
          <w:rFonts w:ascii="標楷體" w:eastAsia="標楷體" w:hAnsi="標楷體" w:hint="eastAsia"/>
          <w:color w:val="000000" w:themeColor="text1"/>
        </w:rPr>
        <w:t>要求均未予</w:t>
      </w:r>
      <w:proofErr w:type="gramEnd"/>
      <w:r w:rsidR="00B00D76" w:rsidRPr="00F91D6E">
        <w:rPr>
          <w:rFonts w:ascii="標楷體" w:eastAsia="標楷體" w:hAnsi="標楷體" w:hint="eastAsia"/>
          <w:color w:val="000000" w:themeColor="text1"/>
        </w:rPr>
        <w:t>回應。</w:t>
      </w:r>
      <w:r w:rsidR="00672263" w:rsidRPr="00F91D6E">
        <w:rPr>
          <w:rFonts w:ascii="標楷體" w:eastAsia="標楷體" w:hAnsi="標楷體" w:hint="eastAsia"/>
          <w:color w:val="000000" w:themeColor="text1"/>
        </w:rPr>
        <w:t>（§45）</w:t>
      </w:r>
    </w:p>
    <w:p w:rsidR="007E297A" w:rsidRPr="00F91D6E" w:rsidRDefault="00FF077F" w:rsidP="005151B0">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803A20" w:rsidRPr="00F91D6E">
        <w:rPr>
          <w:rFonts w:ascii="標楷體" w:eastAsia="標楷體" w:hAnsi="標楷體" w:hint="eastAsia"/>
          <w:color w:val="000000" w:themeColor="text1"/>
        </w:rPr>
        <w:t>（§45）</w:t>
      </w:r>
    </w:p>
    <w:p w:rsidR="007E297A" w:rsidRPr="00F91D6E" w:rsidRDefault="00B032C4" w:rsidP="00127211">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基於我國現實國際情況，外國向我國提出移交受刑人之請求時，</w:t>
      </w:r>
      <w:r w:rsidR="00F35824" w:rsidRPr="00F91D6E">
        <w:rPr>
          <w:rFonts w:ascii="標楷體" w:eastAsia="標楷體" w:hAnsi="標楷體" w:hint="eastAsia"/>
          <w:color w:val="000000" w:themeColor="text1"/>
        </w:rPr>
        <w:t>由</w:t>
      </w:r>
      <w:r w:rsidRPr="00F91D6E">
        <w:rPr>
          <w:rFonts w:ascii="標楷體" w:eastAsia="標楷體" w:hAnsi="標楷體" w:hint="eastAsia"/>
          <w:color w:val="000000" w:themeColor="text1"/>
        </w:rPr>
        <w:t>法務部會同相關機關依據對等互惠原則辦理。又依</w:t>
      </w:r>
      <w:r w:rsidR="000B50EB" w:rsidRPr="00F91D6E">
        <w:rPr>
          <w:rFonts w:ascii="標楷體" w:eastAsia="標楷體" w:hAnsi="標楷體" w:hint="eastAsia"/>
          <w:color w:val="000000" w:themeColor="text1"/>
        </w:rPr>
        <w:t>《</w:t>
      </w:r>
      <w:r w:rsidR="007E297A" w:rsidRPr="00F91D6E">
        <w:rPr>
          <w:rFonts w:ascii="標楷體" w:eastAsia="標楷體" w:hAnsi="標楷體" w:hint="eastAsia"/>
          <w:color w:val="000000" w:themeColor="text1"/>
        </w:rPr>
        <w:t>跨國移交受刑人法</w:t>
      </w:r>
      <w:r w:rsidR="000B50E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及國際條約，移交受刑人應遵守我國、移交國及受刑人三方同意</w:t>
      </w:r>
      <w:r w:rsidR="00874DE4" w:rsidRPr="00F91D6E">
        <w:rPr>
          <w:rFonts w:ascii="標楷體" w:eastAsia="標楷體" w:hAnsi="標楷體" w:hint="eastAsia"/>
          <w:color w:val="000000" w:themeColor="text1"/>
        </w:rPr>
        <w:t>之</w:t>
      </w:r>
      <w:r w:rsidRPr="00F91D6E">
        <w:rPr>
          <w:rFonts w:ascii="標楷體" w:eastAsia="標楷體" w:hAnsi="標楷體" w:hint="eastAsia"/>
          <w:color w:val="000000" w:themeColor="text1"/>
        </w:rPr>
        <w:t>原則</w:t>
      </w:r>
      <w:r w:rsidR="007E297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因此就我國在國外之受刑人，將以</w:t>
      </w:r>
      <w:r w:rsidR="00127211" w:rsidRPr="00F91D6E">
        <w:rPr>
          <w:rFonts w:ascii="標楷體" w:eastAsia="標楷體" w:hAnsi="標楷體" w:hint="eastAsia"/>
          <w:color w:val="000000" w:themeColor="text1"/>
        </w:rPr>
        <w:t>《跨國移交受刑人法》為</w:t>
      </w:r>
      <w:r w:rsidRPr="00F91D6E">
        <w:rPr>
          <w:rFonts w:ascii="標楷體" w:eastAsia="標楷體" w:hAnsi="標楷體" w:hint="eastAsia"/>
          <w:color w:val="000000" w:themeColor="text1"/>
        </w:rPr>
        <w:t>本，積極與</w:t>
      </w:r>
      <w:proofErr w:type="gramStart"/>
      <w:r w:rsidRPr="00F91D6E">
        <w:rPr>
          <w:rFonts w:ascii="標楷體" w:eastAsia="標楷體" w:hAnsi="標楷體" w:hint="eastAsia"/>
          <w:color w:val="000000" w:themeColor="text1"/>
        </w:rPr>
        <w:t>各國洽</w:t>
      </w:r>
      <w:proofErr w:type="gramEnd"/>
      <w:r w:rsidRPr="00F91D6E">
        <w:rPr>
          <w:rFonts w:ascii="標楷體" w:eastAsia="標楷體" w:hAnsi="標楷體" w:hint="eastAsia"/>
          <w:color w:val="000000" w:themeColor="text1"/>
        </w:rPr>
        <w:t>簽移交受刑人條約或協議。</w:t>
      </w:r>
      <w:r w:rsidR="00672263" w:rsidRPr="00F91D6E">
        <w:rPr>
          <w:rFonts w:ascii="標楷體" w:eastAsia="標楷體" w:hAnsi="標楷體" w:hint="eastAsia"/>
          <w:color w:val="000000" w:themeColor="text1"/>
        </w:rPr>
        <w:t>（§45）</w:t>
      </w:r>
    </w:p>
    <w:p w:rsidR="00FB3F45"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44" w:name="_Toc476752599"/>
      <w:bookmarkStart w:id="245" w:name="_Toc479175868"/>
      <w:bookmarkStart w:id="246" w:name="_Toc508693923"/>
      <w:r w:rsidRPr="00F91D6E">
        <w:rPr>
          <w:rFonts w:ascii="標楷體" w:eastAsia="標楷體" w:hAnsi="標楷體" w:hint="eastAsia"/>
          <w:b/>
          <w:color w:val="000000" w:themeColor="text1"/>
          <w:sz w:val="28"/>
          <w:szCs w:val="28"/>
        </w:rPr>
        <w:t>第46條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司法互助</w:t>
      </w:r>
      <w:bookmarkEnd w:id="244"/>
      <w:bookmarkEnd w:id="245"/>
      <w:bookmarkEnd w:id="246"/>
      <w:r w:rsidR="0011223B" w:rsidRPr="00F91D6E">
        <w:rPr>
          <w:rFonts w:ascii="標楷體" w:eastAsia="標楷體" w:hAnsi="標楷體" w:hint="eastAsia"/>
          <w:b/>
          <w:color w:val="000000" w:themeColor="text1"/>
          <w:sz w:val="28"/>
          <w:szCs w:val="28"/>
        </w:rPr>
        <w:t xml:space="preserve"> </w:t>
      </w:r>
    </w:p>
    <w:p w:rsidR="00180F9D" w:rsidRPr="00F91D6E" w:rsidRDefault="00180F9D" w:rsidP="00180F9D">
      <w:pPr>
        <w:tabs>
          <w:tab w:val="left" w:pos="364"/>
        </w:tabs>
        <w:spacing w:line="480" w:lineRule="exact"/>
        <w:ind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在國際合作方面，我國與美國、南非、菲律賓簽訂有刑事司法互助協定（議），與大陸地區</w:t>
      </w:r>
      <w:r w:rsidR="00874DE4" w:rsidRPr="00F91D6E">
        <w:rPr>
          <w:rFonts w:ascii="標楷體" w:eastAsia="標楷體" w:hAnsi="標楷體" w:hint="eastAsia"/>
          <w:color w:val="000000" w:themeColor="text1"/>
        </w:rPr>
        <w:t>簽署</w:t>
      </w:r>
      <w:r w:rsidRPr="00F91D6E">
        <w:rPr>
          <w:rFonts w:ascii="標楷體" w:eastAsia="標楷體" w:hAnsi="標楷體" w:hint="eastAsia"/>
          <w:color w:val="000000" w:themeColor="text1"/>
        </w:rPr>
        <w:t>《兩岸共打及司法互助協議》，以及為執行與美國及大陸地區簽訂之刑事司法互助協定，更分別訂定《檢察及調查機關執行我國與美國間刑事司法互助協定作業要點》、《海峽兩岸調查取證作業要點》，而關於司法互助之法律，除201</w:t>
      </w:r>
      <w:r w:rsidR="00582E51"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年實施之《跨國移交受刑人法》外，目前有《外國法院委託事件協助法》及《引渡法》作為國際司法協助事件之執行法律依據，相關法律規範及重要措施作法說明如下。</w:t>
      </w:r>
      <w:r w:rsidR="00F4701C" w:rsidRPr="00F91D6E">
        <w:rPr>
          <w:rFonts w:ascii="標楷體" w:eastAsia="標楷體" w:hAnsi="標楷體" w:hint="eastAsia"/>
          <w:color w:val="000000" w:themeColor="text1"/>
        </w:rPr>
        <w:t>（</w:t>
      </w:r>
      <w:r w:rsidR="00D952ED" w:rsidRPr="00F91D6E">
        <w:rPr>
          <w:rFonts w:ascii="標楷體" w:eastAsia="標楷體" w:hAnsi="標楷體" w:hint="eastAsia"/>
          <w:color w:val="000000" w:themeColor="text1"/>
        </w:rPr>
        <w:t>§46</w:t>
      </w:r>
      <w:r w:rsidR="00F4701C" w:rsidRPr="00F91D6E">
        <w:rPr>
          <w:rFonts w:ascii="標楷體" w:eastAsia="標楷體" w:hAnsi="標楷體" w:hint="eastAsia"/>
          <w:color w:val="000000" w:themeColor="text1"/>
        </w:rPr>
        <w:t>）</w:t>
      </w:r>
    </w:p>
    <w:p w:rsidR="004F348E" w:rsidRPr="00F91D6E" w:rsidRDefault="00FF077F" w:rsidP="004F348E">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3D0FF9" w:rsidRPr="00F91D6E">
        <w:rPr>
          <w:rFonts w:ascii="標楷體" w:eastAsia="標楷體" w:hAnsi="標楷體" w:hint="eastAsia"/>
          <w:color w:val="000000" w:themeColor="text1"/>
        </w:rPr>
        <w:t>（§46</w:t>
      </w:r>
      <w:r w:rsidR="003D0FF9" w:rsidRPr="00F91D6E">
        <w:rPr>
          <w:rFonts w:ascii="新細明體" w:eastAsia="新細明體" w:hAnsi="新細明體" w:hint="eastAsia"/>
          <w:color w:val="000000" w:themeColor="text1"/>
        </w:rPr>
        <w:t>Ⅰ</w:t>
      </w:r>
      <w:r w:rsidR="003D0FF9" w:rsidRPr="00F91D6E">
        <w:rPr>
          <w:rFonts w:ascii="標楷體" w:eastAsia="標楷體" w:hAnsi="標楷體" w:hint="eastAsia"/>
          <w:color w:val="000000" w:themeColor="text1"/>
        </w:rPr>
        <w:t>、</w:t>
      </w:r>
      <w:r w:rsidR="003D0FF9" w:rsidRPr="00F91D6E">
        <w:rPr>
          <w:rFonts w:ascii="新細明體" w:eastAsia="新細明體" w:hAnsi="新細明體" w:hint="eastAsia"/>
          <w:color w:val="000000" w:themeColor="text1"/>
        </w:rPr>
        <w:t>Ⅱ</w:t>
      </w:r>
      <w:r w:rsidR="003D0FF9" w:rsidRPr="00F91D6E">
        <w:rPr>
          <w:rFonts w:ascii="標楷體" w:eastAsia="標楷體" w:hAnsi="標楷體" w:hint="eastAsia"/>
          <w:color w:val="000000" w:themeColor="text1"/>
        </w:rPr>
        <w:t>、</w:t>
      </w:r>
      <w:r w:rsidR="003D0FF9" w:rsidRPr="00F91D6E">
        <w:rPr>
          <w:rFonts w:ascii="新細明體" w:eastAsia="新細明體" w:hAnsi="新細明體" w:hint="eastAsia"/>
          <w:color w:val="000000" w:themeColor="text1"/>
        </w:rPr>
        <w:t>Ⅳ</w:t>
      </w:r>
      <w:r w:rsidR="00174037" w:rsidRPr="00F91D6E">
        <w:rPr>
          <w:rFonts w:ascii="標楷體" w:eastAsia="標楷體" w:hAnsi="標楷體" w:hint="eastAsia"/>
          <w:color w:val="000000" w:themeColor="text1"/>
        </w:rPr>
        <w:t>～</w:t>
      </w:r>
      <w:r w:rsidR="003D0FF9" w:rsidRPr="00F91D6E">
        <w:rPr>
          <w:rFonts w:ascii="新細明體" w:eastAsia="新細明體" w:hAnsi="新細明體" w:hint="eastAsia"/>
          <w:color w:val="000000" w:themeColor="text1"/>
        </w:rPr>
        <w:t>Ⅷ</w:t>
      </w:r>
      <w:r w:rsidR="003D0FF9" w:rsidRPr="00F91D6E">
        <w:rPr>
          <w:rFonts w:ascii="標楷體" w:eastAsia="標楷體" w:hAnsi="標楷體" w:hint="eastAsia"/>
          <w:color w:val="000000" w:themeColor="text1"/>
        </w:rPr>
        <w:t>、</w:t>
      </w:r>
      <w:r w:rsidR="003D0FF9" w:rsidRPr="00F91D6E">
        <w:rPr>
          <w:rFonts w:asciiTheme="majorHAnsi" w:eastAsia="標楷體" w:hAnsiTheme="majorHAnsi"/>
          <w:color w:val="000000" w:themeColor="text1"/>
        </w:rPr>
        <w:t>XXII</w:t>
      </w:r>
      <w:r w:rsidR="003D0FF9" w:rsidRPr="00F91D6E">
        <w:rPr>
          <w:rFonts w:asciiTheme="majorHAnsi" w:eastAsia="標楷體" w:hAnsi="標楷體"/>
          <w:color w:val="000000" w:themeColor="text1"/>
        </w:rPr>
        <w:t>、</w:t>
      </w:r>
      <w:r w:rsidR="003D0FF9" w:rsidRPr="00F91D6E">
        <w:rPr>
          <w:rFonts w:asciiTheme="majorHAnsi" w:eastAsia="標楷體" w:hAnsiTheme="majorHAnsi"/>
          <w:color w:val="000000" w:themeColor="text1"/>
        </w:rPr>
        <w:t>XXIX</w:t>
      </w:r>
      <w:r w:rsidR="003D0FF9" w:rsidRPr="00F91D6E">
        <w:rPr>
          <w:rFonts w:ascii="標楷體" w:eastAsia="標楷體" w:hAnsi="標楷體" w:hint="eastAsia"/>
          <w:color w:val="000000" w:themeColor="text1"/>
        </w:rPr>
        <w:t>）</w:t>
      </w:r>
    </w:p>
    <w:p w:rsidR="004F348E" w:rsidRPr="00F91D6E" w:rsidRDefault="004F348E" w:rsidP="004F348E">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我國目前相關之法律與條約協定，符合UNCAC第46條各項規定者分述如下：</w:t>
      </w:r>
      <w:r w:rsidR="00F4701C" w:rsidRPr="00F91D6E">
        <w:rPr>
          <w:rFonts w:ascii="標楷體" w:eastAsia="標楷體" w:hAnsi="標楷體"/>
          <w:color w:val="000000" w:themeColor="text1"/>
        </w:rPr>
        <w:t xml:space="preserve"> </w:t>
      </w:r>
    </w:p>
    <w:p w:rsidR="004F348E" w:rsidRPr="00F91D6E" w:rsidRDefault="003D0FF9" w:rsidP="004F348E">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第1、2項</w:t>
      </w:r>
    </w:p>
    <w:p w:rsidR="00236D29" w:rsidRPr="00F91D6E" w:rsidRDefault="004F348E" w:rsidP="004F348E">
      <w:pPr>
        <w:pStyle w:val="a3"/>
        <w:numPr>
          <w:ilvl w:val="0"/>
          <w:numId w:val="132"/>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外國法院委託事件協助法》第1條規定：「法院受外國法院委託協助民事或刑事事件，除條約或法律有特別規定外，依本法辦理。」未來《國際刑事司法互助法》草案如通過立法，將取代現行《外國法院委託事件協助法》中就刑事案件司法互助之規範。又《國際刑事司法互助法》草案所定之協助事項，並未因案件對象為自然人或法人而有不同。</w:t>
      </w:r>
      <w:r w:rsidR="00F4701C"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AE68BB" w:rsidRPr="00F91D6E">
        <w:rPr>
          <w:rFonts w:ascii="新細明體" w:eastAsia="新細明體" w:hAnsi="新細明體" w:hint="eastAsia"/>
          <w:color w:val="000000" w:themeColor="text1"/>
        </w:rPr>
        <w:t>Ⅰ</w:t>
      </w:r>
      <w:r w:rsidR="00AE68BB" w:rsidRPr="00F91D6E">
        <w:rPr>
          <w:rFonts w:ascii="標楷體" w:eastAsia="標楷體" w:hAnsi="標楷體" w:hint="eastAsia"/>
          <w:color w:val="000000" w:themeColor="text1"/>
        </w:rPr>
        <w:t>、</w:t>
      </w:r>
      <w:r w:rsidR="00AE68BB" w:rsidRPr="00F91D6E">
        <w:rPr>
          <w:rFonts w:ascii="新細明體" w:eastAsia="新細明體" w:hAnsi="新細明體" w:hint="eastAsia"/>
          <w:color w:val="000000" w:themeColor="text1"/>
        </w:rPr>
        <w:t>Ⅱ</w:t>
      </w:r>
      <w:r w:rsidR="00F4701C" w:rsidRPr="00F91D6E">
        <w:rPr>
          <w:rFonts w:ascii="標楷體" w:eastAsia="標楷體" w:hAnsi="標楷體" w:hint="eastAsia"/>
          <w:color w:val="000000" w:themeColor="text1"/>
        </w:rPr>
        <w:t>）</w:t>
      </w:r>
    </w:p>
    <w:p w:rsidR="008D4BBB" w:rsidRPr="00F91D6E" w:rsidRDefault="008D4BBB" w:rsidP="004F348E">
      <w:pPr>
        <w:pStyle w:val="a3"/>
        <w:numPr>
          <w:ilvl w:val="0"/>
          <w:numId w:val="132"/>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lastRenderedPageBreak/>
        <w:t>我國已</w:t>
      </w:r>
      <w:r w:rsidR="00AB77A5" w:rsidRPr="00F91D6E">
        <w:rPr>
          <w:rFonts w:ascii="標楷體" w:eastAsia="標楷體" w:hAnsi="標楷體" w:hint="eastAsia"/>
          <w:color w:val="000000" w:themeColor="text1"/>
        </w:rPr>
        <w:t>分別</w:t>
      </w:r>
      <w:r w:rsidRPr="00F91D6E">
        <w:rPr>
          <w:rFonts w:ascii="標楷體" w:eastAsia="標楷體" w:hAnsi="標楷體" w:hint="eastAsia"/>
          <w:color w:val="000000" w:themeColor="text1"/>
        </w:rPr>
        <w:t>與美國、菲律賓、南非及大陸地區簽訂刑事司法互助協定</w:t>
      </w:r>
      <w:r w:rsidR="00E5526D" w:rsidRPr="00F91D6E">
        <w:rPr>
          <w:rFonts w:ascii="標楷體" w:eastAsia="標楷體" w:hAnsi="標楷體" w:hint="eastAsia"/>
          <w:color w:val="000000" w:themeColor="text1"/>
        </w:rPr>
        <w:t>(議)</w:t>
      </w:r>
      <w:r w:rsidR="00EC147E" w:rsidRPr="00F91D6E">
        <w:rPr>
          <w:rFonts w:ascii="標楷體" w:eastAsia="標楷體" w:hAnsi="標楷體" w:hint="eastAsia"/>
          <w:color w:val="000000" w:themeColor="text1"/>
        </w:rPr>
        <w:t>（如表</w:t>
      </w:r>
      <w:r w:rsidR="001C6898" w:rsidRPr="00F91D6E">
        <w:rPr>
          <w:rFonts w:ascii="標楷體" w:eastAsia="標楷體" w:hAnsi="標楷體" w:hint="eastAsia"/>
          <w:color w:val="000000" w:themeColor="text1"/>
        </w:rPr>
        <w:t>8</w:t>
      </w:r>
      <w:r w:rsidR="00087514" w:rsidRPr="00F91D6E">
        <w:rPr>
          <w:rFonts w:ascii="標楷體" w:eastAsia="標楷體" w:hAnsi="標楷體"/>
          <w:color w:val="000000" w:themeColor="text1"/>
        </w:rPr>
        <w:t>）</w:t>
      </w:r>
      <w:r w:rsidR="0026564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（§46Ⅱ）</w:t>
      </w:r>
    </w:p>
    <w:p w:rsidR="0026564B" w:rsidRPr="00F91D6E" w:rsidRDefault="000F53F0" w:rsidP="000F53F0">
      <w:pPr>
        <w:pStyle w:val="af3"/>
        <w:ind w:left="821" w:hanging="821"/>
        <w:rPr>
          <w:rFonts w:cs="新細明體"/>
          <w:color w:val="000000" w:themeColor="text1"/>
          <w:kern w:val="0"/>
          <w:sz w:val="22"/>
          <w:szCs w:val="20"/>
          <w:shd w:val="pct15" w:color="auto" w:fill="FFFFFF"/>
        </w:rPr>
      </w:pPr>
      <w:bookmarkStart w:id="247" w:name="_Toc508693990"/>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8</w:t>
      </w:r>
      <w:r w:rsidR="00DB7B16" w:rsidRPr="00F91D6E">
        <w:rPr>
          <w:b/>
          <w:color w:val="000000" w:themeColor="text1"/>
          <w:sz w:val="22"/>
        </w:rPr>
        <w:fldChar w:fldCharType="end"/>
      </w:r>
      <w:r w:rsidR="0026564B" w:rsidRPr="00F91D6E">
        <w:rPr>
          <w:rFonts w:hint="eastAsia"/>
          <w:b/>
          <w:color w:val="000000" w:themeColor="text1"/>
        </w:rPr>
        <w:t xml:space="preserve"> </w:t>
      </w:r>
      <w:r w:rsidR="0026564B" w:rsidRPr="00F91D6E">
        <w:rPr>
          <w:rFonts w:cs="新細明體" w:hint="eastAsia"/>
          <w:b/>
          <w:bCs/>
          <w:color w:val="000000" w:themeColor="text1"/>
          <w:kern w:val="0"/>
          <w:sz w:val="22"/>
          <w:szCs w:val="20"/>
        </w:rPr>
        <w:t>我國與美國、菲律賓、南非及大陸地區簽訂刑事司法互助協定(議)</w:t>
      </w:r>
      <w:bookmarkEnd w:id="247"/>
    </w:p>
    <w:tbl>
      <w:tblPr>
        <w:tblW w:w="4691" w:type="pct"/>
        <w:tblInd w:w="642" w:type="dxa"/>
        <w:tblBorders>
          <w:top w:val="single" w:sz="4" w:space="0" w:color="000000" w:themeColor="text1"/>
          <w:bottom w:val="single" w:sz="4" w:space="0" w:color="000000" w:themeColor="text1"/>
          <w:insideH w:val="dotted" w:sz="4" w:space="0" w:color="auto"/>
        </w:tblBorders>
        <w:tblCellMar>
          <w:left w:w="0" w:type="dxa"/>
          <w:right w:w="0" w:type="dxa"/>
        </w:tblCellMar>
        <w:tblLook w:val="0000"/>
      </w:tblPr>
      <w:tblGrid>
        <w:gridCol w:w="2010"/>
        <w:gridCol w:w="4132"/>
        <w:gridCol w:w="3072"/>
      </w:tblGrid>
      <w:tr w:rsidR="00F91D6E" w:rsidRPr="00F91D6E" w:rsidTr="00B271A7">
        <w:trPr>
          <w:trHeight w:val="20"/>
        </w:trPr>
        <w:tc>
          <w:tcPr>
            <w:tcW w:w="1091" w:type="pct"/>
            <w:shd w:val="clear" w:color="auto" w:fill="B2A1C7" w:themeFill="accent4" w:themeFillTint="99"/>
            <w:noWrap/>
            <w:tcMar>
              <w:top w:w="75" w:type="dxa"/>
              <w:left w:w="75" w:type="dxa"/>
              <w:bottom w:w="75" w:type="dxa"/>
              <w:right w:w="75" w:type="dxa"/>
            </w:tcMar>
            <w:vAlign w:val="center"/>
          </w:tcPr>
          <w:p w:rsidR="0026564B" w:rsidRPr="00F91D6E" w:rsidRDefault="0026564B" w:rsidP="000F53F0">
            <w:pPr>
              <w:widowControl/>
              <w:spacing w:line="20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簽訂時間</w:t>
            </w:r>
          </w:p>
        </w:tc>
        <w:tc>
          <w:tcPr>
            <w:tcW w:w="2242" w:type="pct"/>
            <w:shd w:val="clear" w:color="auto" w:fill="B2A1C7" w:themeFill="accent4" w:themeFillTint="99"/>
            <w:vAlign w:val="center"/>
          </w:tcPr>
          <w:p w:rsidR="0026564B" w:rsidRPr="00F91D6E" w:rsidRDefault="0026564B" w:rsidP="000F53F0">
            <w:pPr>
              <w:widowControl/>
              <w:spacing w:line="200" w:lineRule="exact"/>
              <w:ind w:left="0" w:firstLineChars="0" w:firstLine="0"/>
              <w:jc w:val="center"/>
              <w:rPr>
                <w:rFonts w:ascii="標楷體" w:eastAsia="標楷體" w:hAnsi="標楷體" w:cs="新細明體"/>
                <w:b/>
                <w:bCs/>
                <w:color w:val="000000" w:themeColor="text1"/>
                <w:kern w:val="0"/>
                <w:sz w:val="22"/>
              </w:rPr>
            </w:pPr>
            <w:r w:rsidRPr="00F91D6E">
              <w:rPr>
                <w:rFonts w:ascii="標楷體" w:eastAsia="標楷體" w:hAnsi="標楷體" w:cs="新細明體" w:hint="eastAsia"/>
                <w:b/>
                <w:bCs/>
                <w:color w:val="000000" w:themeColor="text1"/>
                <w:kern w:val="0"/>
                <w:sz w:val="22"/>
              </w:rPr>
              <w:t>協定(議)全稱</w:t>
            </w:r>
          </w:p>
        </w:tc>
        <w:tc>
          <w:tcPr>
            <w:tcW w:w="1667" w:type="pct"/>
            <w:shd w:val="clear" w:color="auto" w:fill="B2A1C7" w:themeFill="accent4" w:themeFillTint="99"/>
            <w:vAlign w:val="center"/>
          </w:tcPr>
          <w:p w:rsidR="0026564B" w:rsidRPr="00F91D6E" w:rsidRDefault="0026564B" w:rsidP="000F53F0">
            <w:pPr>
              <w:widowControl/>
              <w:spacing w:line="20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cs="新細明體" w:hint="eastAsia"/>
                <w:b/>
                <w:bCs/>
                <w:color w:val="000000" w:themeColor="text1"/>
                <w:kern w:val="0"/>
                <w:sz w:val="22"/>
              </w:rPr>
              <w:t>協定(議)簡稱</w:t>
            </w:r>
          </w:p>
        </w:tc>
      </w:tr>
      <w:tr w:rsidR="00F91D6E" w:rsidRPr="00F91D6E" w:rsidTr="00B271A7">
        <w:trPr>
          <w:trHeight w:val="20"/>
        </w:trPr>
        <w:tc>
          <w:tcPr>
            <w:tcW w:w="1091" w:type="pct"/>
            <w:shd w:val="clear" w:color="auto" w:fill="auto"/>
            <w:noWrap/>
            <w:tcMar>
              <w:top w:w="75" w:type="dxa"/>
              <w:left w:w="75" w:type="dxa"/>
              <w:bottom w:w="75" w:type="dxa"/>
              <w:right w:w="75" w:type="dxa"/>
            </w:tcMar>
            <w:vAlign w:val="center"/>
          </w:tcPr>
          <w:p w:rsidR="0026564B" w:rsidRPr="00F91D6E" w:rsidRDefault="0026564B" w:rsidP="0026564B">
            <w:pPr>
              <w:widowControl/>
              <w:spacing w:line="240" w:lineRule="exact"/>
              <w:ind w:left="0" w:firstLineChars="0" w:firstLine="0"/>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2002年3月26日</w:t>
            </w:r>
          </w:p>
        </w:tc>
        <w:tc>
          <w:tcPr>
            <w:tcW w:w="2242" w:type="pct"/>
            <w:vAlign w:val="center"/>
          </w:tcPr>
          <w:p w:rsidR="0026564B" w:rsidRPr="00F91D6E" w:rsidRDefault="0026564B" w:rsidP="0026564B">
            <w:pPr>
              <w:widowControl/>
              <w:spacing w:line="240" w:lineRule="exact"/>
              <w:ind w:left="0" w:firstLineChars="0" w:firstLine="0"/>
              <w:rPr>
                <w:rFonts w:ascii="標楷體" w:eastAsia="標楷體" w:hAnsi="標楷體" w:cs="新細明體"/>
                <w:b/>
                <w:bCs/>
                <w:color w:val="000000" w:themeColor="text1"/>
                <w:kern w:val="0"/>
                <w:sz w:val="22"/>
              </w:rPr>
            </w:pPr>
            <w:r w:rsidRPr="00F91D6E">
              <w:rPr>
                <w:rFonts w:ascii="標楷體" w:eastAsia="標楷體" w:hAnsi="標楷體" w:hint="eastAsia"/>
                <w:color w:val="000000" w:themeColor="text1"/>
                <w:sz w:val="22"/>
              </w:rPr>
              <w:t>駐美國台北經濟文化代表處與美國在台協會間之刑事司法互助協定</w:t>
            </w:r>
          </w:p>
        </w:tc>
        <w:tc>
          <w:tcPr>
            <w:tcW w:w="1667" w:type="pct"/>
            <w:vAlign w:val="center"/>
          </w:tcPr>
          <w:p w:rsidR="0026564B" w:rsidRPr="00F91D6E" w:rsidRDefault="0026564B" w:rsidP="0026564B">
            <w:pPr>
              <w:widowControl/>
              <w:spacing w:line="240" w:lineRule="exact"/>
              <w:ind w:left="0" w:firstLineChars="0" w:firstLine="0"/>
              <w:jc w:val="center"/>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臺</w:t>
            </w:r>
            <w:proofErr w:type="gramEnd"/>
            <w:r w:rsidRPr="00F91D6E">
              <w:rPr>
                <w:rFonts w:ascii="標楷體" w:eastAsia="標楷體" w:hAnsi="標楷體" w:hint="eastAsia"/>
                <w:color w:val="000000" w:themeColor="text1"/>
                <w:sz w:val="22"/>
              </w:rPr>
              <w:t>美刑事司法互助協定</w:t>
            </w:r>
          </w:p>
        </w:tc>
      </w:tr>
      <w:tr w:rsidR="00F91D6E" w:rsidRPr="00F91D6E" w:rsidTr="00B271A7">
        <w:trPr>
          <w:trHeight w:val="20"/>
        </w:trPr>
        <w:tc>
          <w:tcPr>
            <w:tcW w:w="1091" w:type="pct"/>
            <w:shd w:val="clear" w:color="auto" w:fill="auto"/>
            <w:tcMar>
              <w:top w:w="75" w:type="dxa"/>
              <w:left w:w="75" w:type="dxa"/>
              <w:bottom w:w="75" w:type="dxa"/>
              <w:right w:w="75" w:type="dxa"/>
            </w:tcMar>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2009年4月26日</w:t>
            </w:r>
          </w:p>
        </w:tc>
        <w:tc>
          <w:tcPr>
            <w:tcW w:w="2242" w:type="pct"/>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海峽兩岸共同打擊犯罪及司法互助協議</w:t>
            </w:r>
          </w:p>
        </w:tc>
        <w:tc>
          <w:tcPr>
            <w:tcW w:w="1667" w:type="pct"/>
            <w:vAlign w:val="center"/>
          </w:tcPr>
          <w:p w:rsidR="0026564B" w:rsidRPr="00F91D6E" w:rsidRDefault="0026564B" w:rsidP="0026564B">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兩岸共打及司法互助協議</w:t>
            </w:r>
          </w:p>
        </w:tc>
      </w:tr>
      <w:tr w:rsidR="00F91D6E" w:rsidRPr="00F91D6E" w:rsidTr="00B271A7">
        <w:trPr>
          <w:trHeight w:val="20"/>
        </w:trPr>
        <w:tc>
          <w:tcPr>
            <w:tcW w:w="1091" w:type="pct"/>
            <w:shd w:val="clear" w:color="auto" w:fill="auto"/>
            <w:tcMar>
              <w:top w:w="75" w:type="dxa"/>
              <w:left w:w="75" w:type="dxa"/>
              <w:bottom w:w="75" w:type="dxa"/>
              <w:right w:w="75" w:type="dxa"/>
            </w:tcMar>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2013年4月19日</w:t>
            </w:r>
          </w:p>
        </w:tc>
        <w:tc>
          <w:tcPr>
            <w:tcW w:w="2242" w:type="pct"/>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駐菲律賓臺北經濟文化辦事處與馬尼拉經濟文化辦事處間刑事司法互助協定</w:t>
            </w:r>
          </w:p>
        </w:tc>
        <w:tc>
          <w:tcPr>
            <w:tcW w:w="1667" w:type="pct"/>
            <w:vAlign w:val="center"/>
          </w:tcPr>
          <w:p w:rsidR="0026564B" w:rsidRPr="00F91D6E" w:rsidRDefault="0026564B" w:rsidP="0026564B">
            <w:pPr>
              <w:widowControl/>
              <w:spacing w:line="240" w:lineRule="exact"/>
              <w:ind w:left="0" w:firstLineChars="0" w:firstLine="0"/>
              <w:jc w:val="center"/>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臺</w:t>
            </w:r>
            <w:proofErr w:type="gramEnd"/>
            <w:r w:rsidRPr="00F91D6E">
              <w:rPr>
                <w:rFonts w:ascii="標楷體" w:eastAsia="標楷體" w:hAnsi="標楷體" w:hint="eastAsia"/>
                <w:color w:val="000000" w:themeColor="text1"/>
                <w:sz w:val="22"/>
              </w:rPr>
              <w:t>菲刑事司法互助協定</w:t>
            </w:r>
          </w:p>
        </w:tc>
      </w:tr>
      <w:tr w:rsidR="00F91D6E" w:rsidRPr="00F91D6E" w:rsidTr="00B271A7">
        <w:trPr>
          <w:trHeight w:val="20"/>
        </w:trPr>
        <w:tc>
          <w:tcPr>
            <w:tcW w:w="1091" w:type="pct"/>
            <w:shd w:val="clear" w:color="auto" w:fill="auto"/>
            <w:tcMar>
              <w:top w:w="75" w:type="dxa"/>
              <w:left w:w="75" w:type="dxa"/>
              <w:bottom w:w="75" w:type="dxa"/>
              <w:right w:w="75" w:type="dxa"/>
            </w:tcMar>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2013年7月24日</w:t>
            </w:r>
          </w:p>
        </w:tc>
        <w:tc>
          <w:tcPr>
            <w:tcW w:w="2242" w:type="pct"/>
            <w:vAlign w:val="center"/>
          </w:tcPr>
          <w:p w:rsidR="0026564B" w:rsidRPr="00F91D6E" w:rsidRDefault="0026564B" w:rsidP="0026564B">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駐南非共和國</w:t>
            </w:r>
            <w:proofErr w:type="gramStart"/>
            <w:r w:rsidRPr="00F91D6E">
              <w:rPr>
                <w:rFonts w:ascii="標楷體" w:eastAsia="標楷體" w:hAnsi="標楷體" w:hint="eastAsia"/>
                <w:color w:val="000000" w:themeColor="text1"/>
                <w:sz w:val="22"/>
              </w:rPr>
              <w:t>臺</w:t>
            </w:r>
            <w:proofErr w:type="gramEnd"/>
            <w:r w:rsidRPr="00F91D6E">
              <w:rPr>
                <w:rFonts w:ascii="標楷體" w:eastAsia="標楷體" w:hAnsi="標楷體" w:hint="eastAsia"/>
                <w:color w:val="000000" w:themeColor="text1"/>
                <w:sz w:val="22"/>
              </w:rPr>
              <w:t>北聯絡代表處與南非聯絡辦事處刑事司法互助協議</w:t>
            </w:r>
          </w:p>
        </w:tc>
        <w:tc>
          <w:tcPr>
            <w:tcW w:w="1667" w:type="pct"/>
            <w:vAlign w:val="center"/>
          </w:tcPr>
          <w:p w:rsidR="0026564B" w:rsidRPr="00F91D6E" w:rsidRDefault="0026564B" w:rsidP="0026564B">
            <w:pPr>
              <w:widowControl/>
              <w:spacing w:line="240" w:lineRule="exact"/>
              <w:ind w:left="0" w:firstLineChars="0" w:firstLine="0"/>
              <w:jc w:val="center"/>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臺斐</w:t>
            </w:r>
            <w:proofErr w:type="gramEnd"/>
            <w:r w:rsidRPr="00F91D6E">
              <w:rPr>
                <w:rFonts w:ascii="標楷體" w:eastAsia="標楷體" w:hAnsi="標楷體" w:hint="eastAsia"/>
                <w:color w:val="000000" w:themeColor="text1"/>
                <w:sz w:val="22"/>
              </w:rPr>
              <w:t>刑事司法互助協議</w:t>
            </w:r>
          </w:p>
        </w:tc>
      </w:tr>
    </w:tbl>
    <w:p w:rsidR="00EE5FF6" w:rsidRPr="00F91D6E" w:rsidRDefault="00EE5FF6" w:rsidP="00EE5FF6">
      <w:pPr>
        <w:pStyle w:val="a3"/>
        <w:spacing w:line="240" w:lineRule="exact"/>
        <w:ind w:leftChars="0" w:left="601" w:firstLineChars="0" w:firstLine="0"/>
        <w:rPr>
          <w:rFonts w:ascii="標楷體" w:eastAsia="標楷體" w:hAnsi="標楷體"/>
          <w:color w:val="000000" w:themeColor="text1"/>
        </w:rPr>
      </w:pPr>
      <w:r w:rsidRPr="00F91D6E">
        <w:rPr>
          <w:rFonts w:ascii="標楷體" w:eastAsia="標楷體" w:hAnsi="標楷體" w:hint="eastAsia"/>
          <w:color w:val="000000" w:themeColor="text1"/>
          <w:sz w:val="20"/>
        </w:rPr>
        <w:t>資料來源：法務部</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第4項</w:t>
      </w:r>
    </w:p>
    <w:p w:rsidR="002A7FE5" w:rsidRPr="00F91D6E" w:rsidRDefault="002A7FE5"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w:t>
      </w:r>
      <w:r w:rsidR="00443E9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洗錢防制法</w:t>
      </w:r>
      <w:r w:rsidR="00443E9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第21條第2項規定，得基於互惠原則，提供洗錢資訊給其他國家</w:t>
      </w:r>
      <w:r w:rsidR="004F0BAE"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（§46Ⅳ）</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第5項</w:t>
      </w:r>
    </w:p>
    <w:p w:rsidR="004F348E" w:rsidRPr="00F91D6E" w:rsidRDefault="00612F0C" w:rsidP="004F348E">
      <w:pPr>
        <w:pStyle w:val="a3"/>
        <w:numPr>
          <w:ilvl w:val="0"/>
          <w:numId w:val="13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我國與美國、菲律賓、南非及大陸地區簽訂刑事司法互助協定(議)，就司法互助資料之保密或為目的外使用</w:t>
      </w:r>
      <w:proofErr w:type="gramStart"/>
      <w:r w:rsidRPr="00F91D6E">
        <w:rPr>
          <w:rFonts w:ascii="標楷體" w:eastAsia="標楷體" w:hAnsi="標楷體" w:hint="eastAsia"/>
          <w:color w:val="000000" w:themeColor="text1"/>
        </w:rPr>
        <w:t>等均有規範</w:t>
      </w:r>
      <w:proofErr w:type="gramEnd"/>
      <w:r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（§46Ⅴ）</w:t>
      </w:r>
    </w:p>
    <w:p w:rsidR="00C31CC2" w:rsidRPr="00F91D6E" w:rsidRDefault="00AB77A5" w:rsidP="004F348E">
      <w:pPr>
        <w:pStyle w:val="a3"/>
        <w:numPr>
          <w:ilvl w:val="0"/>
          <w:numId w:val="13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我國</w:t>
      </w:r>
      <w:r w:rsidR="00C31CC2" w:rsidRPr="00F91D6E">
        <w:rPr>
          <w:rFonts w:ascii="標楷體" w:eastAsia="標楷體" w:hAnsi="標楷體" w:hint="eastAsia"/>
          <w:color w:val="000000" w:themeColor="text1"/>
        </w:rPr>
        <w:t>辦理司法互助業務之人員，對於列為機密之司法互助文件，依行政院</w:t>
      </w:r>
      <w:r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文書處理手冊</w:t>
      </w:r>
      <w:r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第49點至</w:t>
      </w:r>
      <w:proofErr w:type="gramStart"/>
      <w:r w:rsidR="00C31CC2" w:rsidRPr="00F91D6E">
        <w:rPr>
          <w:rFonts w:ascii="標楷體" w:eastAsia="標楷體" w:hAnsi="標楷體" w:hint="eastAsia"/>
          <w:color w:val="000000" w:themeColor="text1"/>
        </w:rPr>
        <w:t>第76點均有履行</w:t>
      </w:r>
      <w:proofErr w:type="gramEnd"/>
      <w:r w:rsidR="00C31CC2" w:rsidRPr="00F91D6E">
        <w:rPr>
          <w:rFonts w:ascii="標楷體" w:eastAsia="標楷體" w:hAnsi="標楷體" w:hint="eastAsia"/>
          <w:color w:val="000000" w:themeColor="text1"/>
        </w:rPr>
        <w:t>保密義務之作業規定。</w:t>
      </w:r>
      <w:proofErr w:type="gramStart"/>
      <w:r w:rsidR="00C31CC2" w:rsidRPr="00F91D6E">
        <w:rPr>
          <w:rFonts w:ascii="標楷體" w:eastAsia="標楷體" w:hAnsi="標楷體" w:hint="eastAsia"/>
          <w:color w:val="000000" w:themeColor="text1"/>
        </w:rPr>
        <w:t>此外，</w:t>
      </w:r>
      <w:proofErr w:type="gramEnd"/>
      <w:r w:rsidR="00C31CC2" w:rsidRPr="00F91D6E">
        <w:rPr>
          <w:rFonts w:ascii="標楷體" w:eastAsia="標楷體" w:hAnsi="標楷體" w:hint="eastAsia"/>
          <w:color w:val="000000" w:themeColor="text1"/>
        </w:rPr>
        <w:t>法務部受理司法互助請求，並通知檢察機關執行請求事項後，檢察官、檢察事務官、司法警察官、司法警察對於該司法互助請求及執行該請求取得之資料，依</w:t>
      </w:r>
      <w:r w:rsidR="00443E96"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刑事訴訟法</w:t>
      </w:r>
      <w:r w:rsidR="00443E96"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第245條第1項偵查不公開之規定均應予保密。（§46Ⅴ）</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第6項</w:t>
      </w:r>
    </w:p>
    <w:p w:rsidR="001874C4" w:rsidRPr="00F91D6E" w:rsidRDefault="00C65D92"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我國法律</w:t>
      </w:r>
      <w:proofErr w:type="gramStart"/>
      <w:r w:rsidRPr="00F91D6E">
        <w:rPr>
          <w:rFonts w:ascii="標楷體" w:eastAsia="標楷體" w:hAnsi="標楷體" w:hint="eastAsia"/>
          <w:color w:val="000000" w:themeColor="text1"/>
        </w:rPr>
        <w:t>制定均未影響</w:t>
      </w:r>
      <w:proofErr w:type="gramEnd"/>
      <w:r w:rsidRPr="00F91D6E">
        <w:rPr>
          <w:rFonts w:ascii="標楷體" w:eastAsia="標楷體" w:hAnsi="標楷體" w:hint="eastAsia"/>
          <w:color w:val="000000" w:themeColor="text1"/>
        </w:rPr>
        <w:t>任何其他雙邊或多邊已規範或將規範之司法互助義務</w:t>
      </w:r>
      <w:r w:rsidR="001874C4" w:rsidRPr="00F91D6E">
        <w:rPr>
          <w:rFonts w:ascii="標楷體" w:eastAsia="標楷體" w:hAnsi="標楷體" w:hint="eastAsia"/>
          <w:color w:val="000000" w:themeColor="text1"/>
        </w:rPr>
        <w:t>。</w:t>
      </w:r>
      <w:r w:rsidR="00443E96"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臺斐刑事司法互助協議</w:t>
      </w:r>
      <w:r w:rsidR="00443E96"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第5條及</w:t>
      </w:r>
      <w:r w:rsidR="00443E96" w:rsidRPr="00F91D6E">
        <w:rPr>
          <w:rFonts w:ascii="標楷體" w:eastAsia="標楷體" w:hAnsi="標楷體" w:hint="eastAsia"/>
          <w:color w:val="000000" w:themeColor="text1"/>
        </w:rPr>
        <w:t>《兩岸共打及司法互助協議》</w:t>
      </w:r>
      <w:r w:rsidR="00AB77A5" w:rsidRPr="00F91D6E">
        <w:rPr>
          <w:rFonts w:ascii="標楷體" w:eastAsia="標楷體" w:hAnsi="標楷體" w:hint="eastAsia"/>
          <w:color w:val="000000" w:themeColor="text1"/>
        </w:rPr>
        <w:t>第4條</w:t>
      </w:r>
      <w:r w:rsidR="001874C4" w:rsidRPr="00F91D6E">
        <w:rPr>
          <w:rFonts w:ascii="標楷體" w:eastAsia="標楷體" w:hAnsi="標楷體" w:hint="eastAsia"/>
          <w:color w:val="000000" w:themeColor="text1"/>
        </w:rPr>
        <w:t>有關合作範圍之規定，對於非強制措施，雖有雙重可罰性之要求，然我國目前有關於洗錢罪之定義已符合</w:t>
      </w:r>
      <w:r w:rsidR="00AB77A5"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維也納公約</w:t>
      </w:r>
      <w:r w:rsidR="00AB77A5"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w:t>
      </w:r>
      <w:r w:rsidR="00AB77A5"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巴勒莫公約</w:t>
      </w:r>
      <w:r w:rsidR="00AB77A5" w:rsidRPr="00F91D6E">
        <w:rPr>
          <w:rFonts w:ascii="標楷體" w:eastAsia="標楷體" w:hAnsi="標楷體" w:hint="eastAsia"/>
          <w:color w:val="000000" w:themeColor="text1"/>
        </w:rPr>
        <w:t>》</w:t>
      </w:r>
      <w:r w:rsidR="001874C4" w:rsidRPr="00F91D6E">
        <w:rPr>
          <w:rFonts w:ascii="標楷體" w:eastAsia="標楷體" w:hAnsi="標楷體" w:hint="eastAsia"/>
          <w:color w:val="000000" w:themeColor="text1"/>
        </w:rPr>
        <w:t>之規定，洗錢前置犯罪之範圍亦已包括</w:t>
      </w:r>
      <w:r w:rsidR="00A17918" w:rsidRPr="00F91D6E">
        <w:rPr>
          <w:rFonts w:ascii="標楷體" w:eastAsia="標楷體" w:hAnsi="標楷體" w:hint="eastAsia"/>
          <w:color w:val="000000" w:themeColor="text1"/>
        </w:rPr>
        <w:t>防制洗錢金融行動工作組織</w:t>
      </w:r>
      <w:r w:rsidR="0077757D" w:rsidRPr="00F91D6E">
        <w:rPr>
          <w:rFonts w:ascii="標楷體" w:eastAsia="標楷體" w:hAnsi="標楷體" w:hint="eastAsia"/>
          <w:color w:val="000000" w:themeColor="text1"/>
        </w:rPr>
        <w:t>(</w:t>
      </w:r>
      <w:r w:rsidR="0077757D" w:rsidRPr="00F91D6E">
        <w:rPr>
          <w:rFonts w:ascii="標楷體" w:eastAsia="標楷體" w:hAnsi="標楷體"/>
          <w:color w:val="000000" w:themeColor="text1"/>
        </w:rPr>
        <w:t>FATF</w:t>
      </w:r>
      <w:proofErr w:type="gramStart"/>
      <w:r w:rsidR="0077757D" w:rsidRPr="00F91D6E">
        <w:rPr>
          <w:rFonts w:ascii="標楷體" w:eastAsia="標楷體" w:hAnsi="標楷體"/>
          <w:color w:val="000000" w:themeColor="text1"/>
        </w:rPr>
        <w:t>）</w:t>
      </w:r>
      <w:proofErr w:type="gramEnd"/>
      <w:r w:rsidR="001874C4" w:rsidRPr="00F91D6E">
        <w:rPr>
          <w:rFonts w:ascii="標楷體" w:eastAsia="標楷體" w:hAnsi="標楷體" w:hint="eastAsia"/>
          <w:color w:val="000000" w:themeColor="text1"/>
        </w:rPr>
        <w:t>評鑑方法論附錄列舉之犯罪類型，因此刑事司法互助協定縱有雙重可罰性之規定，亦</w:t>
      </w:r>
      <w:proofErr w:type="gramStart"/>
      <w:r w:rsidR="001874C4" w:rsidRPr="00F91D6E">
        <w:rPr>
          <w:rFonts w:ascii="標楷體" w:eastAsia="標楷體" w:hAnsi="標楷體" w:hint="eastAsia"/>
          <w:color w:val="000000" w:themeColor="text1"/>
        </w:rPr>
        <w:t>難認屬不</w:t>
      </w:r>
      <w:proofErr w:type="gramEnd"/>
      <w:r w:rsidR="001874C4" w:rsidRPr="00F91D6E">
        <w:rPr>
          <w:rFonts w:ascii="標楷體" w:eastAsia="標楷體" w:hAnsi="標楷體" w:hint="eastAsia"/>
          <w:color w:val="000000" w:themeColor="text1"/>
        </w:rPr>
        <w:t>合理或不適當之限制條件。其他未與我國簽訂刑事司法互助協定之國家，循互惠原則向我方提出司法互助請求時，仍會參酌司法互助之國際慣例或一般原理，</w:t>
      </w:r>
      <w:r w:rsidR="001874C4" w:rsidRPr="00F91D6E">
        <w:rPr>
          <w:rFonts w:ascii="標楷體" w:eastAsia="標楷體" w:hAnsi="標楷體" w:hint="eastAsia"/>
          <w:color w:val="000000" w:themeColor="text1"/>
        </w:rPr>
        <w:lastRenderedPageBreak/>
        <w:t>例如雙重可罰性並不要求犯罪類型或罪名相同，故當不致屬不合理或不適當之限制條件。（§46Ⅵ）</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第7項</w:t>
      </w:r>
    </w:p>
    <w:p w:rsidR="004F348E" w:rsidRPr="00F91D6E" w:rsidRDefault="004F348E"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《外國法院委託事件協助法》第2條規定：「法院受託協助民事或刑事事件，以</w:t>
      </w:r>
      <w:proofErr w:type="gramStart"/>
      <w:r w:rsidRPr="00F91D6E">
        <w:rPr>
          <w:rFonts w:ascii="標楷體" w:eastAsia="標楷體" w:hAnsi="標楷體" w:hint="eastAsia"/>
          <w:color w:val="000000" w:themeColor="text1"/>
        </w:rPr>
        <w:t>不</w:t>
      </w:r>
      <w:proofErr w:type="gramEnd"/>
      <w:r w:rsidRPr="00F91D6E">
        <w:rPr>
          <w:rFonts w:ascii="標楷體" w:eastAsia="標楷體" w:hAnsi="標楷體" w:hint="eastAsia"/>
          <w:color w:val="000000" w:themeColor="text1"/>
        </w:rPr>
        <w:t>牴觸中華民國法令者為限。」即UNCAC第46條第9項至第29項規定之內容，原則上須符合我國法律規定，始得為相關之司法協助。</w:t>
      </w:r>
      <w:r w:rsidR="00F4701C"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AE68BB" w:rsidRPr="00F91D6E">
        <w:rPr>
          <w:rFonts w:ascii="新細明體" w:eastAsia="新細明體" w:hAnsi="新細明體" w:hint="eastAsia"/>
          <w:color w:val="000000" w:themeColor="text1"/>
        </w:rPr>
        <w:t>Ⅶ</w:t>
      </w:r>
      <w:r w:rsidR="00F4701C" w:rsidRPr="00F91D6E">
        <w:rPr>
          <w:rFonts w:ascii="標楷體" w:eastAsia="標楷體" w:hAnsi="標楷體" w:hint="eastAsia"/>
          <w:color w:val="000000" w:themeColor="text1"/>
        </w:rPr>
        <w:t>）</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第8項</w:t>
      </w:r>
    </w:p>
    <w:p w:rsidR="001874C4" w:rsidRPr="00F91D6E" w:rsidRDefault="00703B71"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《銀行法》第</w:t>
      </w:r>
      <w:r w:rsidRPr="00F91D6E">
        <w:rPr>
          <w:rFonts w:ascii="標楷體" w:eastAsia="標楷體" w:hAnsi="標楷體"/>
          <w:color w:val="000000" w:themeColor="text1"/>
        </w:rPr>
        <w:t>48條</w:t>
      </w:r>
      <w:r w:rsidR="008B62DE"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有不得以銀行保密為理由拒絕提供司法互助之規定</w:t>
      </w:r>
      <w:r w:rsidR="00443E96"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720BF0"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第31條。</w:t>
      </w:r>
      <w:r w:rsidR="001874C4"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AE68BB" w:rsidRPr="00F91D6E">
        <w:rPr>
          <w:rFonts w:ascii="新細明體" w:eastAsia="新細明體" w:hAnsi="新細明體" w:hint="eastAsia"/>
          <w:color w:val="000000" w:themeColor="text1"/>
        </w:rPr>
        <w:t>Ⅷ</w:t>
      </w:r>
      <w:r w:rsidR="001874C4" w:rsidRPr="00F91D6E">
        <w:rPr>
          <w:rFonts w:ascii="標楷體" w:eastAsia="標楷體" w:hAnsi="標楷體" w:hint="eastAsia"/>
          <w:color w:val="000000" w:themeColor="text1"/>
        </w:rPr>
        <w:t>）</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第22項</w:t>
      </w:r>
    </w:p>
    <w:p w:rsidR="00932C12" w:rsidRPr="00F91D6E" w:rsidRDefault="00443E96"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w:t>
      </w:r>
      <w:r w:rsidR="00932C12" w:rsidRPr="00F91D6E">
        <w:rPr>
          <w:rFonts w:ascii="標楷體" w:eastAsia="標楷體" w:hAnsi="標楷體" w:hint="eastAsia"/>
          <w:color w:val="000000" w:themeColor="text1"/>
        </w:rPr>
        <w:t>外國法院委託事件協助法</w:t>
      </w:r>
      <w:r w:rsidRPr="00F91D6E">
        <w:rPr>
          <w:rFonts w:ascii="標楷體" w:eastAsia="標楷體" w:hAnsi="標楷體" w:hint="eastAsia"/>
          <w:color w:val="000000" w:themeColor="text1"/>
        </w:rPr>
        <w:t>》</w:t>
      </w:r>
      <w:r w:rsidR="00932C1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703B71"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w:t>
      </w:r>
      <w:r w:rsidR="00932C1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703B71" w:rsidRPr="00F91D6E">
        <w:rPr>
          <w:rFonts w:ascii="標楷體" w:eastAsia="標楷體" w:hAnsi="標楷體" w:hint="eastAsia"/>
          <w:color w:val="000000" w:themeColor="text1"/>
        </w:rPr>
        <w:t>臺菲刑事司法互助協定</w:t>
      </w:r>
      <w:r w:rsidRPr="00F91D6E">
        <w:rPr>
          <w:rFonts w:ascii="標楷體" w:eastAsia="標楷體" w:hAnsi="標楷體" w:hint="eastAsia"/>
          <w:color w:val="000000" w:themeColor="text1"/>
        </w:rPr>
        <w:t>》</w:t>
      </w:r>
      <w:r w:rsidR="00703B71" w:rsidRPr="00F91D6E">
        <w:rPr>
          <w:rFonts w:ascii="標楷體" w:eastAsia="標楷體" w:hAnsi="標楷體" w:hint="eastAsia"/>
          <w:color w:val="000000" w:themeColor="text1"/>
        </w:rPr>
        <w:t>及《</w:t>
      </w:r>
      <w:r w:rsidR="00932C12" w:rsidRPr="00F91D6E">
        <w:rPr>
          <w:rFonts w:ascii="標楷體" w:eastAsia="標楷體" w:hAnsi="標楷體" w:hint="eastAsia"/>
          <w:color w:val="000000" w:themeColor="text1"/>
        </w:rPr>
        <w:t>臺斐刑事司法互助協議</w:t>
      </w:r>
      <w:r w:rsidR="00703B71" w:rsidRPr="00F91D6E">
        <w:rPr>
          <w:rFonts w:ascii="標楷體" w:eastAsia="標楷體" w:hAnsi="標楷體" w:hint="eastAsia"/>
          <w:color w:val="000000" w:themeColor="text1"/>
        </w:rPr>
        <w:t>》等，</w:t>
      </w:r>
      <w:proofErr w:type="gramStart"/>
      <w:r w:rsidR="00932C12" w:rsidRPr="00F91D6E">
        <w:rPr>
          <w:rFonts w:ascii="標楷體" w:eastAsia="標楷體" w:hAnsi="標楷體" w:hint="eastAsia"/>
          <w:color w:val="000000" w:themeColor="text1"/>
        </w:rPr>
        <w:t>均</w:t>
      </w:r>
      <w:r w:rsidR="00703B71" w:rsidRPr="00F91D6E">
        <w:rPr>
          <w:rFonts w:ascii="標楷體" w:eastAsia="標楷體" w:hAnsi="標楷體" w:hint="eastAsia"/>
          <w:color w:val="000000" w:themeColor="text1"/>
        </w:rPr>
        <w:t>未有</w:t>
      </w:r>
      <w:proofErr w:type="gramEnd"/>
      <w:r w:rsidR="00932C12" w:rsidRPr="00F91D6E">
        <w:rPr>
          <w:rFonts w:ascii="標楷體" w:eastAsia="標楷體" w:hAnsi="標楷體" w:hint="eastAsia"/>
          <w:color w:val="000000" w:themeColor="text1"/>
        </w:rPr>
        <w:t>因請求協助之案件涉及財稅事項而拒絕協助之規定（</w:t>
      </w:r>
      <w:r w:rsidR="00AE68BB" w:rsidRPr="00F91D6E">
        <w:rPr>
          <w:rFonts w:ascii="標楷體" w:eastAsia="標楷體" w:hAnsi="標楷體" w:hint="eastAsia"/>
          <w:color w:val="000000" w:themeColor="text1"/>
        </w:rPr>
        <w:t>§46</w:t>
      </w:r>
      <w:r w:rsidR="00AE68BB" w:rsidRPr="00F91D6E">
        <w:rPr>
          <w:rFonts w:asciiTheme="majorHAnsi" w:eastAsia="標楷體" w:hAnsiTheme="majorHAnsi"/>
          <w:color w:val="000000" w:themeColor="text1"/>
        </w:rPr>
        <w:t xml:space="preserve"> XXII</w:t>
      </w:r>
      <w:r w:rsidR="00932C12" w:rsidRPr="00F91D6E">
        <w:rPr>
          <w:rFonts w:ascii="標楷體" w:eastAsia="標楷體" w:hAnsi="標楷體" w:hint="eastAsia"/>
          <w:color w:val="000000" w:themeColor="text1"/>
        </w:rPr>
        <w:t>）</w:t>
      </w:r>
    </w:p>
    <w:p w:rsidR="004F348E" w:rsidRPr="00F91D6E" w:rsidRDefault="003D0FF9"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符合UNCAC第46條</w:t>
      </w:r>
      <w:r w:rsidR="004F348E" w:rsidRPr="00F91D6E">
        <w:rPr>
          <w:rFonts w:ascii="標楷體" w:eastAsia="標楷體" w:hAnsi="標楷體" w:hint="eastAsia"/>
          <w:color w:val="000000" w:themeColor="text1"/>
        </w:rPr>
        <w:t>第29項</w:t>
      </w:r>
    </w:p>
    <w:p w:rsidR="001874C4" w:rsidRPr="00F91D6E" w:rsidRDefault="001874C4" w:rsidP="004F348E">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w:t>
      </w:r>
      <w:r w:rsidR="00B4785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B4785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及刑事司法互助原則，可向公眾公開之政府紀錄提供予外國政府自無疑義，而不可向公眾公開之政府紀錄，</w:t>
      </w:r>
      <w:proofErr w:type="gramStart"/>
      <w:r w:rsidRPr="00F91D6E">
        <w:rPr>
          <w:rFonts w:ascii="標楷體" w:eastAsia="標楷體" w:hAnsi="標楷體" w:hint="eastAsia"/>
          <w:color w:val="000000" w:themeColor="text1"/>
        </w:rPr>
        <w:t>檢察官可審酌</w:t>
      </w:r>
      <w:proofErr w:type="gramEnd"/>
      <w:r w:rsidRPr="00F91D6E">
        <w:rPr>
          <w:rFonts w:ascii="標楷體" w:eastAsia="標楷體" w:hAnsi="標楷體" w:hint="eastAsia"/>
          <w:color w:val="000000" w:themeColor="text1"/>
        </w:rPr>
        <w:t>是否</w:t>
      </w:r>
      <w:proofErr w:type="gramStart"/>
      <w:r w:rsidRPr="00F91D6E">
        <w:rPr>
          <w:rFonts w:ascii="標楷體" w:eastAsia="標楷體" w:hAnsi="標楷體" w:hint="eastAsia"/>
          <w:color w:val="000000" w:themeColor="text1"/>
        </w:rPr>
        <w:t>調閱而提供</w:t>
      </w:r>
      <w:proofErr w:type="gramEnd"/>
      <w:r w:rsidRPr="00F91D6E">
        <w:rPr>
          <w:rFonts w:ascii="標楷體" w:eastAsia="標楷體" w:hAnsi="標楷體" w:hint="eastAsia"/>
          <w:color w:val="000000" w:themeColor="text1"/>
        </w:rPr>
        <w:t>予外國政府，例如依他國之請求，提供我國偵查程序中之警、</w:t>
      </w:r>
      <w:proofErr w:type="gramStart"/>
      <w:r w:rsidRPr="00F91D6E">
        <w:rPr>
          <w:rFonts w:ascii="標楷體" w:eastAsia="標楷體" w:hAnsi="標楷體" w:hint="eastAsia"/>
          <w:color w:val="000000" w:themeColor="text1"/>
        </w:rPr>
        <w:t>偵</w:t>
      </w:r>
      <w:proofErr w:type="gramEnd"/>
      <w:r w:rsidRPr="00F91D6E">
        <w:rPr>
          <w:rFonts w:ascii="標楷體" w:eastAsia="標楷體" w:hAnsi="標楷體" w:hint="eastAsia"/>
          <w:color w:val="000000" w:themeColor="text1"/>
        </w:rPr>
        <w:t>筆錄，或調</w:t>
      </w:r>
      <w:proofErr w:type="gramStart"/>
      <w:r w:rsidRPr="00F91D6E">
        <w:rPr>
          <w:rFonts w:ascii="標楷體" w:eastAsia="標楷體" w:hAnsi="標楷體" w:hint="eastAsia"/>
          <w:color w:val="000000" w:themeColor="text1"/>
        </w:rPr>
        <w:t>得之戶役</w:t>
      </w:r>
      <w:proofErr w:type="gramEnd"/>
      <w:r w:rsidRPr="00F91D6E">
        <w:rPr>
          <w:rFonts w:ascii="標楷體" w:eastAsia="標楷體" w:hAnsi="標楷體" w:hint="eastAsia"/>
          <w:color w:val="000000" w:themeColor="text1"/>
        </w:rPr>
        <w:t>政資料等。</w:t>
      </w:r>
      <w:r w:rsidR="007B38C0" w:rsidRPr="00F91D6E">
        <w:rPr>
          <w:rFonts w:ascii="標楷體" w:eastAsia="標楷體" w:hAnsi="標楷體" w:hint="eastAsia"/>
          <w:color w:val="000000" w:themeColor="text1"/>
        </w:rPr>
        <w:t>《國際刑事司法互助法》草案第1條揭示在相互尊重與平等之基礎上，促進國際刑事司法互助，共同打擊犯罪，對於可向公眾公開之政府紀錄提供予外國政府自無疑義。但如提供協助之結果將有損我國國家利益，或協助之結果將違背我國法律制度、精神時，我國得審酌是否提供協助，另</w:t>
      </w:r>
      <w:r w:rsidR="00D300C9" w:rsidRPr="00F91D6E">
        <w:rPr>
          <w:rFonts w:ascii="標楷體" w:eastAsia="標楷體" w:hAnsi="標楷體" w:hint="eastAsia"/>
          <w:color w:val="000000" w:themeColor="text1"/>
        </w:rPr>
        <w:t>同草案</w:t>
      </w:r>
      <w:r w:rsidR="007B38C0" w:rsidRPr="00F91D6E">
        <w:rPr>
          <w:rFonts w:ascii="標楷體" w:eastAsia="標楷體" w:hAnsi="標楷體" w:hint="eastAsia"/>
          <w:color w:val="000000" w:themeColor="text1"/>
        </w:rPr>
        <w:t>第10條雖規定我國得拒絕提供協助之事由，惟考量各國法律制度之差異及保障相關當事人之訴訟權利，在不違反法治精神及影響我國法秩序之前提下，可視個案具體情形裁量是否提供協助，</w:t>
      </w:r>
      <w:proofErr w:type="gramStart"/>
      <w:r w:rsidR="007B38C0" w:rsidRPr="00F91D6E">
        <w:rPr>
          <w:rFonts w:ascii="標楷體" w:eastAsia="標楷體" w:hAnsi="標楷體" w:hint="eastAsia"/>
          <w:color w:val="000000" w:themeColor="text1"/>
        </w:rPr>
        <w:t>爰</w:t>
      </w:r>
      <w:proofErr w:type="gramEnd"/>
      <w:r w:rsidR="007B38C0" w:rsidRPr="00F91D6E">
        <w:rPr>
          <w:rFonts w:ascii="標楷體" w:eastAsia="標楷體" w:hAnsi="標楷體" w:hint="eastAsia"/>
          <w:color w:val="000000" w:themeColor="text1"/>
        </w:rPr>
        <w:t>於同條第2項規定對於請求之個案如遇有得拒絕協助之事由，則由法務部視個案具體情形於請求方補充必要資料或修正請求內容後，再審</w:t>
      </w:r>
      <w:proofErr w:type="gramStart"/>
      <w:r w:rsidR="007B38C0" w:rsidRPr="00F91D6E">
        <w:rPr>
          <w:rFonts w:ascii="標楷體" w:eastAsia="標楷體" w:hAnsi="標楷體" w:hint="eastAsia"/>
          <w:color w:val="000000" w:themeColor="text1"/>
        </w:rPr>
        <w:t>酌</w:t>
      </w:r>
      <w:proofErr w:type="gramEnd"/>
      <w:r w:rsidR="007B38C0" w:rsidRPr="00F91D6E">
        <w:rPr>
          <w:rFonts w:ascii="標楷體" w:eastAsia="標楷體" w:hAnsi="標楷體" w:hint="eastAsia"/>
          <w:color w:val="000000" w:themeColor="text1"/>
        </w:rPr>
        <w:t>是否提供協助。</w:t>
      </w:r>
      <w:r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AE68BB" w:rsidRPr="00F91D6E">
        <w:rPr>
          <w:rFonts w:asciiTheme="majorHAnsi" w:eastAsia="標楷體" w:hAnsiTheme="majorHAnsi"/>
          <w:color w:val="000000" w:themeColor="text1"/>
        </w:rPr>
        <w:t>XX</w:t>
      </w:r>
      <w:r w:rsidR="00AE68BB" w:rsidRPr="00F91D6E">
        <w:rPr>
          <w:rFonts w:ascii="新細明體" w:eastAsia="新細明體" w:hAnsi="新細明體" w:hint="eastAsia"/>
          <w:color w:val="000000" w:themeColor="text1"/>
        </w:rPr>
        <w:t>Ⅸ</w:t>
      </w:r>
      <w:r w:rsidRPr="00F91D6E">
        <w:rPr>
          <w:rFonts w:ascii="標楷體" w:eastAsia="標楷體" w:hAnsi="標楷體" w:hint="eastAsia"/>
          <w:color w:val="000000" w:themeColor="text1"/>
        </w:rPr>
        <w:t>）</w:t>
      </w:r>
    </w:p>
    <w:p w:rsidR="00BB670A" w:rsidRPr="00F91D6E" w:rsidRDefault="00B4785C" w:rsidP="00D72FB8">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外國法院委託事件協助法</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BB670A"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w:t>
      </w:r>
      <w:r w:rsidR="00BB670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BB670A" w:rsidRPr="00F91D6E">
        <w:rPr>
          <w:rFonts w:ascii="標楷體" w:eastAsia="標楷體" w:hAnsi="標楷體" w:hint="eastAsia"/>
          <w:color w:val="000000" w:themeColor="text1"/>
        </w:rPr>
        <w:t>臺菲刑事</w:t>
      </w:r>
      <w:r w:rsidR="00DD3836" w:rsidRPr="00F91D6E">
        <w:rPr>
          <w:rFonts w:ascii="標楷體" w:eastAsia="標楷體" w:hAnsi="標楷體" w:hint="eastAsia"/>
          <w:color w:val="000000" w:themeColor="text1"/>
        </w:rPr>
        <w:t>司法互助協定</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臺斐刑事司法互助協議</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兩岸共打及司法互助協議</w:t>
      </w:r>
      <w:r w:rsidRPr="00F91D6E">
        <w:rPr>
          <w:rFonts w:ascii="標楷體" w:eastAsia="標楷體" w:hAnsi="標楷體" w:hint="eastAsia"/>
          <w:color w:val="000000" w:themeColor="text1"/>
        </w:rPr>
        <w:t>》</w:t>
      </w:r>
      <w:r w:rsidR="00DD3836" w:rsidRPr="00F91D6E">
        <w:rPr>
          <w:rFonts w:ascii="標楷體" w:eastAsia="標楷體" w:hAnsi="標楷體" w:hint="eastAsia"/>
          <w:color w:val="000000" w:themeColor="text1"/>
        </w:rPr>
        <w:t>中</w:t>
      </w:r>
      <w:r w:rsidR="00BB670A" w:rsidRPr="00F91D6E">
        <w:rPr>
          <w:rFonts w:ascii="標楷體" w:eastAsia="標楷體" w:hAnsi="標楷體" w:hint="eastAsia"/>
          <w:color w:val="000000" w:themeColor="text1"/>
        </w:rPr>
        <w:t>關於UNCAC</w:t>
      </w:r>
      <w:r w:rsidR="004F348E" w:rsidRPr="00F91D6E">
        <w:rPr>
          <w:rFonts w:ascii="標楷體" w:eastAsia="標楷體" w:hAnsi="標楷體" w:hint="eastAsia"/>
          <w:color w:val="000000" w:themeColor="text1"/>
        </w:rPr>
        <w:t>第46</w:t>
      </w:r>
      <w:r w:rsidR="00BB670A" w:rsidRPr="00F91D6E">
        <w:rPr>
          <w:rFonts w:ascii="標楷體" w:eastAsia="標楷體" w:hAnsi="標楷體" w:hint="eastAsia"/>
          <w:color w:val="000000" w:themeColor="text1"/>
        </w:rPr>
        <w:t>條之規定，</w:t>
      </w:r>
      <w:r w:rsidR="00D72FB8" w:rsidRPr="00F91D6E">
        <w:rPr>
          <w:rFonts w:ascii="標楷體" w:eastAsia="標楷體" w:hAnsi="標楷體" w:hint="eastAsia"/>
          <w:color w:val="000000" w:themeColor="text1"/>
        </w:rPr>
        <w:t>參見</w:t>
      </w:r>
      <w:r w:rsidR="00703B71" w:rsidRPr="00F91D6E">
        <w:rPr>
          <w:rFonts w:ascii="標楷體" w:eastAsia="標楷體" w:hAnsi="標楷體" w:hint="eastAsia"/>
          <w:color w:val="000000" w:themeColor="text1"/>
        </w:rPr>
        <w:t>附錄</w:t>
      </w:r>
      <w:r w:rsidR="008B62DE" w:rsidRPr="00F91D6E">
        <w:rPr>
          <w:rFonts w:ascii="標楷體" w:eastAsia="標楷體" w:hAnsi="標楷體" w:hint="eastAsia"/>
          <w:color w:val="000000" w:themeColor="text1"/>
        </w:rPr>
        <w:t>3</w:t>
      </w:r>
      <w:r w:rsidR="00703B71" w:rsidRPr="00F91D6E">
        <w:rPr>
          <w:rFonts w:ascii="標楷體" w:eastAsia="標楷體" w:hAnsi="標楷體" w:hint="eastAsia"/>
          <w:color w:val="000000" w:themeColor="text1"/>
        </w:rPr>
        <w:t>、</w:t>
      </w:r>
      <w:r w:rsidR="001F673F" w:rsidRPr="00F91D6E">
        <w:rPr>
          <w:rFonts w:ascii="標楷體" w:eastAsia="標楷體" w:hAnsi="標楷體" w:hint="eastAsia"/>
          <w:color w:val="000000" w:themeColor="text1"/>
        </w:rPr>
        <w:t>「《國際刑事司法互助法》草案及我國與其他國家簽訂之刑事司法互助協定(議)</w:t>
      </w:r>
      <w:r w:rsidR="001F673F" w:rsidRPr="00F91D6E">
        <w:rPr>
          <w:rFonts w:ascii="標楷體" w:eastAsia="標楷體" w:hAnsi="標楷體" w:hint="eastAsia"/>
          <w:color w:val="000000" w:themeColor="text1"/>
        </w:rPr>
        <w:lastRenderedPageBreak/>
        <w:t>中關於UNCAC第46條之規定及說明」</w:t>
      </w:r>
      <w:r w:rsidR="00AD7214" w:rsidRPr="00F91D6E">
        <w:rPr>
          <w:rFonts w:ascii="標楷體" w:eastAsia="標楷體" w:hAnsi="標楷體" w:hint="eastAsia"/>
          <w:color w:val="000000" w:themeColor="text1"/>
        </w:rPr>
        <w:t>。</w:t>
      </w:r>
      <w:r w:rsidR="00F4701C"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AE68BB" w:rsidRPr="00F91D6E">
        <w:rPr>
          <w:rFonts w:asciiTheme="majorHAnsi" w:eastAsia="標楷體" w:hAnsiTheme="majorHAnsi"/>
          <w:color w:val="000000" w:themeColor="text1"/>
        </w:rPr>
        <w:t>XX</w:t>
      </w:r>
      <w:r w:rsidR="00AE68BB" w:rsidRPr="00F91D6E">
        <w:rPr>
          <w:rFonts w:ascii="新細明體" w:eastAsia="新細明體" w:hAnsi="新細明體" w:hint="eastAsia"/>
          <w:color w:val="000000" w:themeColor="text1"/>
        </w:rPr>
        <w:t>Ⅸ</w:t>
      </w:r>
      <w:r w:rsidR="00F4701C" w:rsidRPr="00F91D6E">
        <w:rPr>
          <w:rFonts w:ascii="標楷體" w:eastAsia="標楷體" w:hAnsi="標楷體" w:hint="eastAsia"/>
          <w:color w:val="000000" w:themeColor="text1"/>
        </w:rPr>
        <w:t>）</w:t>
      </w:r>
    </w:p>
    <w:p w:rsidR="00C34CFB" w:rsidRPr="00F91D6E" w:rsidRDefault="00C34CFB" w:rsidP="00765FC0">
      <w:pPr>
        <w:pStyle w:val="a3"/>
        <w:numPr>
          <w:ilvl w:val="0"/>
          <w:numId w:val="8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我國與其他國家簽署共同打擊犯罪協定(議)或備忘錄，參見專論第48條。</w:t>
      </w:r>
    </w:p>
    <w:p w:rsidR="008D4BBB" w:rsidRPr="00F91D6E" w:rsidRDefault="008F5E58"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921556" w:rsidRPr="00F91D6E">
        <w:rPr>
          <w:rFonts w:ascii="標楷體" w:eastAsia="標楷體" w:hAnsi="標楷體" w:hint="eastAsia"/>
          <w:color w:val="000000" w:themeColor="text1"/>
        </w:rPr>
        <w:t>（§46</w:t>
      </w:r>
      <w:r w:rsidR="00921556" w:rsidRPr="00F91D6E">
        <w:rPr>
          <w:rFonts w:ascii="新細明體" w:eastAsia="新細明體" w:hAnsi="新細明體" w:hint="eastAsia"/>
          <w:color w:val="000000" w:themeColor="text1"/>
        </w:rPr>
        <w:t>Ⅱ</w:t>
      </w:r>
      <w:r w:rsidR="00921556" w:rsidRPr="00F91D6E">
        <w:rPr>
          <w:rFonts w:ascii="標楷體" w:eastAsia="標楷體" w:hAnsi="標楷體" w:hint="eastAsia"/>
          <w:color w:val="000000" w:themeColor="text1"/>
        </w:rPr>
        <w:t>、</w:t>
      </w:r>
      <w:r w:rsidR="00921556" w:rsidRPr="00F91D6E">
        <w:rPr>
          <w:rFonts w:ascii="新細明體" w:eastAsia="新細明體" w:hAnsi="新細明體" w:hint="eastAsia"/>
          <w:color w:val="000000" w:themeColor="text1"/>
        </w:rPr>
        <w:t>Ⅴ</w:t>
      </w:r>
      <w:r w:rsidR="00921556" w:rsidRPr="00F91D6E">
        <w:rPr>
          <w:rFonts w:ascii="標楷體" w:eastAsia="標楷體" w:hAnsi="標楷體" w:hint="eastAsia"/>
          <w:color w:val="000000" w:themeColor="text1"/>
        </w:rPr>
        <w:t>、</w:t>
      </w:r>
      <w:r w:rsidR="00921556" w:rsidRPr="00F91D6E">
        <w:rPr>
          <w:rFonts w:asciiTheme="majorHAnsi" w:eastAsia="標楷體" w:hAnsiTheme="majorHAnsi"/>
          <w:color w:val="000000" w:themeColor="text1"/>
        </w:rPr>
        <w:t>XVI</w:t>
      </w:r>
      <w:r w:rsidR="00921556" w:rsidRPr="00F91D6E">
        <w:rPr>
          <w:rFonts w:asciiTheme="majorHAnsi" w:eastAsia="標楷體" w:hAnsi="標楷體"/>
          <w:color w:val="000000" w:themeColor="text1"/>
        </w:rPr>
        <w:t>、</w:t>
      </w:r>
      <w:r w:rsidR="00921556" w:rsidRPr="00F91D6E">
        <w:rPr>
          <w:rFonts w:asciiTheme="majorHAnsi" w:eastAsia="標楷體" w:hAnsiTheme="majorHAnsi"/>
          <w:color w:val="000000" w:themeColor="text1"/>
        </w:rPr>
        <w:t>XVII</w:t>
      </w:r>
      <w:r w:rsidR="00921556" w:rsidRPr="00F91D6E">
        <w:rPr>
          <w:rFonts w:asciiTheme="majorHAnsi" w:eastAsia="標楷體" w:hAnsi="標楷體"/>
          <w:color w:val="000000" w:themeColor="text1"/>
        </w:rPr>
        <w:t>、</w:t>
      </w:r>
      <w:r w:rsidR="00921556" w:rsidRPr="00F91D6E">
        <w:rPr>
          <w:rFonts w:asciiTheme="majorHAnsi" w:eastAsia="標楷體" w:hAnsiTheme="majorHAnsi"/>
          <w:color w:val="000000" w:themeColor="text1"/>
        </w:rPr>
        <w:t>XIX</w:t>
      </w:r>
      <w:r w:rsidR="00921556" w:rsidRPr="00F91D6E">
        <w:rPr>
          <w:rFonts w:asciiTheme="majorHAnsi" w:eastAsia="標楷體" w:hAnsi="標楷體"/>
          <w:color w:val="000000" w:themeColor="text1"/>
        </w:rPr>
        <w:t>、</w:t>
      </w:r>
      <w:r w:rsidR="00921556" w:rsidRPr="00F91D6E">
        <w:rPr>
          <w:rFonts w:asciiTheme="majorHAnsi" w:eastAsia="標楷體" w:hAnsiTheme="majorHAnsi"/>
          <w:color w:val="000000" w:themeColor="text1"/>
        </w:rPr>
        <w:t>XXIV</w:t>
      </w:r>
      <w:r w:rsidR="00921556" w:rsidRPr="00F91D6E">
        <w:rPr>
          <w:rFonts w:ascii="標楷體" w:eastAsia="標楷體" w:hAnsi="標楷體" w:hint="eastAsia"/>
          <w:color w:val="000000" w:themeColor="text1"/>
        </w:rPr>
        <w:t>）</w:t>
      </w:r>
    </w:p>
    <w:p w:rsidR="004353BC" w:rsidRPr="00F91D6E" w:rsidRDefault="004353BC" w:rsidP="004353BC">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與UNCAC第46條各項規定相對應之措施及作法說明如下：</w:t>
      </w:r>
    </w:p>
    <w:p w:rsidR="006A3060" w:rsidRPr="00F91D6E" w:rsidRDefault="00921556" w:rsidP="00765FC0">
      <w:pPr>
        <w:pStyle w:val="a3"/>
        <w:numPr>
          <w:ilvl w:val="0"/>
          <w:numId w:val="8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UNCAC第46條</w:t>
      </w:r>
      <w:r w:rsidR="006A3060" w:rsidRPr="00F91D6E">
        <w:rPr>
          <w:rFonts w:ascii="標楷體" w:eastAsia="標楷體" w:hAnsi="標楷體" w:hint="eastAsia"/>
          <w:color w:val="000000" w:themeColor="text1"/>
        </w:rPr>
        <w:t>第2項</w:t>
      </w:r>
    </w:p>
    <w:p w:rsidR="008D4BBB" w:rsidRPr="00F91D6E" w:rsidRDefault="001F673F" w:rsidP="006A3060">
      <w:pPr>
        <w:pStyle w:val="a3"/>
        <w:numPr>
          <w:ilvl w:val="0"/>
          <w:numId w:val="134"/>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我國對於有簽訂刑事司法互助協定之</w:t>
      </w:r>
      <w:r w:rsidR="00CD5BC9" w:rsidRPr="00F91D6E">
        <w:rPr>
          <w:rFonts w:ascii="標楷體" w:eastAsia="標楷體" w:hAnsi="標楷體" w:hint="eastAsia"/>
          <w:color w:val="000000" w:themeColor="text1"/>
        </w:rPr>
        <w:t>美國、菲律賓、南非及大陸地區</w:t>
      </w:r>
      <w:r w:rsidRPr="00F91D6E">
        <w:rPr>
          <w:rFonts w:ascii="標楷體" w:eastAsia="標楷體" w:hAnsi="標楷體" w:hint="eastAsia"/>
          <w:color w:val="000000" w:themeColor="text1"/>
        </w:rPr>
        <w:t>，</w:t>
      </w:r>
      <w:r w:rsidR="00812A06" w:rsidRPr="00F91D6E">
        <w:rPr>
          <w:rFonts w:ascii="標楷體" w:eastAsia="標楷體" w:hAnsi="標楷體" w:hint="eastAsia"/>
          <w:color w:val="000000" w:themeColor="text1"/>
        </w:rPr>
        <w:t>目前</w:t>
      </w:r>
      <w:r w:rsidRPr="00F91D6E">
        <w:rPr>
          <w:rFonts w:ascii="標楷體" w:eastAsia="標楷體" w:hAnsi="標楷體" w:hint="eastAsia"/>
          <w:color w:val="000000" w:themeColor="text1"/>
        </w:rPr>
        <w:t>實務上係由法務部</w:t>
      </w:r>
      <w:r w:rsidR="00812A06" w:rsidRPr="00F91D6E">
        <w:rPr>
          <w:rFonts w:ascii="標楷體" w:eastAsia="標楷體" w:hAnsi="標楷體" w:hint="eastAsia"/>
          <w:color w:val="000000" w:themeColor="text1"/>
        </w:rPr>
        <w:t>與他方</w:t>
      </w:r>
      <w:r w:rsidR="00CD5BC9" w:rsidRPr="00F91D6E">
        <w:rPr>
          <w:rFonts w:ascii="標楷體" w:eastAsia="標楷體" w:hAnsi="標楷體" w:hint="eastAsia"/>
          <w:color w:val="000000" w:themeColor="text1"/>
        </w:rPr>
        <w:t>權責機關直接聯繫司法互助請求事宜。</w:t>
      </w:r>
      <w:r w:rsidR="00812A06" w:rsidRPr="00F91D6E">
        <w:rPr>
          <w:rFonts w:ascii="標楷體" w:eastAsia="標楷體" w:hAnsi="標楷體" w:hint="eastAsia"/>
          <w:color w:val="000000" w:themeColor="text1"/>
        </w:rPr>
        <w:t>至</w:t>
      </w:r>
      <w:r w:rsidR="00CD5BC9" w:rsidRPr="00F91D6E">
        <w:rPr>
          <w:rFonts w:ascii="標楷體" w:eastAsia="標楷體" w:hAnsi="標楷體" w:hint="eastAsia"/>
          <w:color w:val="000000" w:themeColor="text1"/>
        </w:rPr>
        <w:t>其他未與我國簽訂刑事司法互助協定之國家，向我</w:t>
      </w:r>
      <w:r w:rsidR="00812A06" w:rsidRPr="00F91D6E">
        <w:rPr>
          <w:rFonts w:ascii="標楷體" w:eastAsia="標楷體" w:hAnsi="標楷體" w:hint="eastAsia"/>
          <w:color w:val="000000" w:themeColor="text1"/>
        </w:rPr>
        <w:t>國</w:t>
      </w:r>
      <w:r w:rsidR="00CD5BC9" w:rsidRPr="00F91D6E">
        <w:rPr>
          <w:rFonts w:ascii="標楷體" w:eastAsia="標楷體" w:hAnsi="標楷體" w:hint="eastAsia"/>
          <w:color w:val="000000" w:themeColor="text1"/>
        </w:rPr>
        <w:t>提出司法互助請求時，則依國際法和慣例，由</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循外交途徑</w:t>
      </w:r>
      <w:r w:rsidR="00812A06" w:rsidRPr="00F91D6E">
        <w:rPr>
          <w:rFonts w:ascii="標楷體" w:eastAsia="標楷體" w:hAnsi="標楷體" w:hint="eastAsia"/>
          <w:color w:val="000000" w:themeColor="text1"/>
        </w:rPr>
        <w:t>向外交部</w:t>
      </w:r>
      <w:r w:rsidR="00CD5BC9" w:rsidRPr="00F91D6E">
        <w:rPr>
          <w:rFonts w:ascii="標楷體" w:eastAsia="標楷體" w:hAnsi="標楷體" w:hint="eastAsia"/>
          <w:color w:val="000000" w:themeColor="text1"/>
        </w:rPr>
        <w:t>遞送司法互助請求，</w:t>
      </w:r>
      <w:r w:rsidR="00812A06" w:rsidRPr="00F91D6E">
        <w:rPr>
          <w:rFonts w:ascii="標楷體" w:eastAsia="標楷體" w:hAnsi="標楷體" w:hint="eastAsia"/>
          <w:color w:val="000000" w:themeColor="text1"/>
        </w:rPr>
        <w:t>轉</w:t>
      </w:r>
      <w:r w:rsidR="00CD5BC9" w:rsidRPr="00F91D6E">
        <w:rPr>
          <w:rFonts w:ascii="標楷體" w:eastAsia="標楷體" w:hAnsi="標楷體" w:hint="eastAsia"/>
          <w:color w:val="000000" w:themeColor="text1"/>
        </w:rPr>
        <w:t>法務部提供協助完畢後，再由外交部遞送給</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之外交部門。而無論他方有無與我國簽訂刑事司法互助協定，</w:t>
      </w:r>
      <w:r w:rsidR="00812A06" w:rsidRPr="00F91D6E">
        <w:rPr>
          <w:rFonts w:ascii="標楷體" w:eastAsia="標楷體" w:hAnsi="標楷體" w:hint="eastAsia"/>
          <w:color w:val="000000" w:themeColor="text1"/>
        </w:rPr>
        <w:t>我國</w:t>
      </w:r>
      <w:r w:rsidR="00CD5BC9" w:rsidRPr="00F91D6E">
        <w:rPr>
          <w:rFonts w:ascii="標楷體" w:eastAsia="標楷體" w:hAnsi="標楷體" w:hint="eastAsia"/>
          <w:color w:val="000000" w:themeColor="text1"/>
        </w:rPr>
        <w:t>對於案情較重大的刑事司法互助請求，</w:t>
      </w:r>
      <w:proofErr w:type="gramStart"/>
      <w:r w:rsidR="00CD5BC9" w:rsidRPr="00F91D6E">
        <w:rPr>
          <w:rFonts w:ascii="標楷體" w:eastAsia="標楷體" w:hAnsi="標楷體" w:hint="eastAsia"/>
          <w:color w:val="000000" w:themeColor="text1"/>
        </w:rPr>
        <w:t>均會優先</w:t>
      </w:r>
      <w:proofErr w:type="gramEnd"/>
      <w:r w:rsidR="00CD5BC9" w:rsidRPr="00F91D6E">
        <w:rPr>
          <w:rFonts w:ascii="標楷體" w:eastAsia="標楷體" w:hAnsi="標楷體" w:hint="eastAsia"/>
          <w:color w:val="000000" w:themeColor="text1"/>
        </w:rPr>
        <w:t>安排執行。</w:t>
      </w:r>
      <w:r w:rsidR="008D4BBB" w:rsidRPr="00F91D6E">
        <w:rPr>
          <w:rFonts w:ascii="標楷體" w:eastAsia="標楷體" w:hAnsi="標楷體" w:hint="eastAsia"/>
          <w:color w:val="000000" w:themeColor="text1"/>
        </w:rPr>
        <w:t>（§46Ⅱ）</w:t>
      </w:r>
    </w:p>
    <w:p w:rsidR="00652D2D" w:rsidRPr="00F91D6E" w:rsidRDefault="008D4BBB" w:rsidP="006A3060">
      <w:pPr>
        <w:pStyle w:val="a3"/>
        <w:numPr>
          <w:ilvl w:val="0"/>
          <w:numId w:val="134"/>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未與我國簽訂刑事司法互助協定之國家向我國提出刑事司法互助請求時，只要願意出具互惠</w:t>
      </w:r>
      <w:r w:rsidR="00D300C9" w:rsidRPr="00F91D6E">
        <w:rPr>
          <w:rFonts w:ascii="標楷體" w:eastAsia="標楷體" w:hAnsi="標楷體" w:hint="eastAsia"/>
          <w:color w:val="000000" w:themeColor="text1"/>
        </w:rPr>
        <w:t>保證文書</w:t>
      </w:r>
      <w:r w:rsidRPr="00F91D6E">
        <w:rPr>
          <w:rFonts w:ascii="標楷體" w:eastAsia="標楷體" w:hAnsi="標楷體" w:hint="eastAsia"/>
          <w:color w:val="000000" w:themeColor="text1"/>
        </w:rPr>
        <w:t>，</w:t>
      </w:r>
      <w:r w:rsidR="00652D2D" w:rsidRPr="00F91D6E">
        <w:rPr>
          <w:rFonts w:ascii="標楷體" w:eastAsia="標楷體" w:hAnsi="標楷體" w:hint="eastAsia"/>
          <w:color w:val="000000" w:themeColor="text1"/>
        </w:rPr>
        <w:t>例如提出「該國政府在該國法律允許範圍內，盡最大努力滿足我國對該國提出的類似請求」等類似文字之</w:t>
      </w:r>
      <w:r w:rsidR="00D300C9" w:rsidRPr="00F91D6E">
        <w:rPr>
          <w:rFonts w:ascii="標楷體" w:eastAsia="標楷體" w:hAnsi="標楷體" w:hint="eastAsia"/>
          <w:color w:val="000000" w:themeColor="text1"/>
        </w:rPr>
        <w:t>內容</w:t>
      </w:r>
      <w:r w:rsidR="00652D2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且符合我國法律規定，我國依互惠原則，且不違反刑事司法互助之國際慣例或一般原理下，本於共同打擊犯罪之宗旨，仍盡力提供協助。（§46Ⅱ）</w:t>
      </w:r>
    </w:p>
    <w:p w:rsidR="006A3060" w:rsidRPr="00F91D6E" w:rsidRDefault="00921556" w:rsidP="00765FC0">
      <w:pPr>
        <w:pStyle w:val="a3"/>
        <w:numPr>
          <w:ilvl w:val="0"/>
          <w:numId w:val="8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UNCAC第46條</w:t>
      </w:r>
      <w:r w:rsidR="006A3060" w:rsidRPr="00F91D6E">
        <w:rPr>
          <w:rFonts w:ascii="標楷體" w:eastAsia="標楷體" w:hAnsi="標楷體" w:hint="eastAsia"/>
          <w:color w:val="000000" w:themeColor="text1"/>
        </w:rPr>
        <w:t>第5項</w:t>
      </w:r>
    </w:p>
    <w:p w:rsidR="00C31CC2" w:rsidRPr="00F91D6E" w:rsidRDefault="00C31CC2" w:rsidP="006A3060">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依艾格蒙聯盟</w:t>
      </w:r>
      <w:r w:rsidR="001602E5" w:rsidRPr="00F91D6E">
        <w:rPr>
          <w:rFonts w:ascii="標楷體" w:eastAsia="標楷體" w:hAnsi="標楷體"/>
          <w:color w:val="000000" w:themeColor="text1"/>
          <w:szCs w:val="24"/>
        </w:rPr>
        <w:t>（Egmont Group）</w:t>
      </w:r>
      <w:proofErr w:type="gramStart"/>
      <w:r w:rsidRPr="00F91D6E">
        <w:rPr>
          <w:rFonts w:ascii="標楷體" w:eastAsia="標楷體" w:hAnsi="標楷體" w:hint="eastAsia"/>
          <w:color w:val="000000" w:themeColor="text1"/>
        </w:rPr>
        <w:t>情資交換</w:t>
      </w:r>
      <w:proofErr w:type="gramEnd"/>
      <w:r w:rsidRPr="00F91D6E">
        <w:rPr>
          <w:rFonts w:ascii="標楷體" w:eastAsia="標楷體" w:hAnsi="標楷體" w:hint="eastAsia"/>
          <w:color w:val="000000" w:themeColor="text1"/>
        </w:rPr>
        <w:t>原則及國際情報交換慣例，</w:t>
      </w:r>
      <w:proofErr w:type="gramStart"/>
      <w:r w:rsidRPr="00F91D6E">
        <w:rPr>
          <w:rFonts w:ascii="標楷體" w:eastAsia="標楷體" w:hAnsi="標楷體" w:hint="eastAsia"/>
          <w:color w:val="000000" w:themeColor="text1"/>
        </w:rPr>
        <w:t>情資交換</w:t>
      </w:r>
      <w:proofErr w:type="gramEnd"/>
      <w:r w:rsidRPr="00F91D6E">
        <w:rPr>
          <w:rFonts w:ascii="標楷體" w:eastAsia="標楷體" w:hAnsi="標楷體" w:hint="eastAsia"/>
          <w:color w:val="000000" w:themeColor="text1"/>
        </w:rPr>
        <w:t>與合作首重保密，依據艾格蒙</w:t>
      </w:r>
      <w:proofErr w:type="gramStart"/>
      <w:r w:rsidRPr="00F91D6E">
        <w:rPr>
          <w:rFonts w:ascii="標楷體" w:eastAsia="標楷體" w:hAnsi="標楷體" w:hint="eastAsia"/>
          <w:color w:val="000000" w:themeColor="text1"/>
        </w:rPr>
        <w:t>聯盟情資交換</w:t>
      </w:r>
      <w:proofErr w:type="gramEnd"/>
      <w:r w:rsidRPr="00F91D6E">
        <w:rPr>
          <w:rFonts w:ascii="標楷體" w:eastAsia="標楷體" w:hAnsi="標楷體" w:hint="eastAsia"/>
          <w:color w:val="000000" w:themeColor="text1"/>
        </w:rPr>
        <w:t>原則，保密條款是必要不可或缺的條文，故</w:t>
      </w:r>
      <w:r w:rsidR="00812A06" w:rsidRPr="00F91D6E">
        <w:rPr>
          <w:rFonts w:ascii="標楷體" w:eastAsia="標楷體" w:hAnsi="標楷體" w:hint="eastAsia"/>
          <w:color w:val="000000" w:themeColor="text1"/>
        </w:rPr>
        <w:t>我國(</w:t>
      </w:r>
      <w:r w:rsidRPr="00F91D6E">
        <w:rPr>
          <w:rFonts w:ascii="標楷體" w:eastAsia="標楷體" w:hAnsi="標楷體" w:hint="eastAsia"/>
          <w:color w:val="000000" w:themeColor="text1"/>
        </w:rPr>
        <w:t>調查局</w:t>
      </w:r>
      <w:r w:rsidR="005D47B4" w:rsidRPr="00F91D6E">
        <w:rPr>
          <w:rFonts w:ascii="標楷體" w:eastAsia="標楷體" w:hAnsi="標楷體" w:hint="eastAsia"/>
          <w:color w:val="000000" w:themeColor="text1"/>
        </w:rPr>
        <w:t>洗錢</w:t>
      </w:r>
      <w:proofErr w:type="gramStart"/>
      <w:r w:rsidR="005D47B4" w:rsidRPr="00F91D6E">
        <w:rPr>
          <w:rFonts w:ascii="標楷體" w:eastAsia="標楷體" w:hAnsi="標楷體" w:hint="eastAsia"/>
          <w:color w:val="000000" w:themeColor="text1"/>
        </w:rPr>
        <w:t>防制處</w:t>
      </w:r>
      <w:proofErr w:type="gramEnd"/>
      <w:r w:rsidR="00812A0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與外國</w:t>
      </w:r>
      <w:r w:rsidR="00692F02" w:rsidRPr="00F91D6E">
        <w:rPr>
          <w:rFonts w:ascii="標楷體" w:eastAsia="標楷體" w:hAnsi="標楷體" w:hint="eastAsia"/>
          <w:color w:val="000000" w:themeColor="text1"/>
        </w:rPr>
        <w:t>金融情報中心</w:t>
      </w:r>
      <w:proofErr w:type="gramStart"/>
      <w:r w:rsidRPr="00F91D6E">
        <w:rPr>
          <w:rFonts w:ascii="標楷體" w:eastAsia="標楷體" w:hAnsi="標楷體" w:hint="eastAsia"/>
          <w:color w:val="000000" w:themeColor="text1"/>
        </w:rPr>
        <w:t>簽署情資交換</w:t>
      </w:r>
      <w:proofErr w:type="gramEnd"/>
      <w:r w:rsidRPr="00F91D6E">
        <w:rPr>
          <w:rFonts w:ascii="標楷體" w:eastAsia="標楷體" w:hAnsi="標楷體" w:hint="eastAsia"/>
          <w:color w:val="000000" w:themeColor="text1"/>
        </w:rPr>
        <w:t>合作協定或瞭解備忘錄時，會加</w:t>
      </w:r>
      <w:proofErr w:type="gramStart"/>
      <w:r w:rsidRPr="00F91D6E">
        <w:rPr>
          <w:rFonts w:ascii="標楷體" w:eastAsia="標楷體" w:hAnsi="標楷體" w:hint="eastAsia"/>
          <w:color w:val="000000" w:themeColor="text1"/>
        </w:rPr>
        <w:t>註</w:t>
      </w:r>
      <w:proofErr w:type="gramEnd"/>
      <w:r w:rsidRPr="00F91D6E">
        <w:rPr>
          <w:rFonts w:ascii="標楷體" w:eastAsia="標楷體" w:hAnsi="標楷體" w:hint="eastAsia"/>
          <w:color w:val="000000" w:themeColor="text1"/>
        </w:rPr>
        <w:t>保密條款規定，如「所交換之資訊為機密。參與雙方所有交換之資訊須受到嚴格之控制及保全，以確保資訊僅以符合國家於隱私及資料保護規定之授權方式利用。於最低標準，所交換之資訊須受到接收方對源自國內所得類似資訊之相同保密規定保護。」、「儘管本備忘錄終止，本備忘錄關於保密之承諾應持續拘束參與雙方。」等文字。（§46Ⅴ）</w:t>
      </w:r>
    </w:p>
    <w:p w:rsidR="006A3060" w:rsidRPr="00F91D6E" w:rsidRDefault="00921556" w:rsidP="00765FC0">
      <w:pPr>
        <w:pStyle w:val="a3"/>
        <w:numPr>
          <w:ilvl w:val="0"/>
          <w:numId w:val="8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UNCAC第46條</w:t>
      </w:r>
      <w:r w:rsidR="006A3060" w:rsidRPr="00F91D6E">
        <w:rPr>
          <w:rFonts w:ascii="標楷體" w:eastAsia="標楷體" w:hAnsi="標楷體" w:hint="eastAsia"/>
          <w:color w:val="000000" w:themeColor="text1"/>
        </w:rPr>
        <w:t>第16、17、24項</w:t>
      </w:r>
    </w:p>
    <w:p w:rsidR="00CD5BC9" w:rsidRPr="00F91D6E" w:rsidRDefault="008D4BBB" w:rsidP="006A3060">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我國收受請求後，即會展開審核；如要件欠缺而可補正，會先讓請求方補正；如決定拒絕協助，亦會告知請求方。</w:t>
      </w:r>
      <w:proofErr w:type="gramStart"/>
      <w:r w:rsidRPr="00F91D6E">
        <w:rPr>
          <w:rFonts w:ascii="標楷體" w:eastAsia="標楷體" w:hAnsi="標楷體" w:hint="eastAsia"/>
          <w:color w:val="000000" w:themeColor="text1"/>
        </w:rPr>
        <w:t>倘認符合</w:t>
      </w:r>
      <w:proofErr w:type="gramEnd"/>
      <w:r w:rsidRPr="00F91D6E">
        <w:rPr>
          <w:rFonts w:ascii="標楷體" w:eastAsia="標楷體" w:hAnsi="標楷體" w:hint="eastAsia"/>
          <w:color w:val="000000" w:themeColor="text1"/>
        </w:rPr>
        <w:t>要件，即交由相關機關執行。</w:t>
      </w:r>
      <w:r w:rsidR="008B62DE" w:rsidRPr="00F91D6E">
        <w:rPr>
          <w:rFonts w:ascii="標楷體" w:eastAsia="標楷體" w:hAnsi="標楷體" w:hint="eastAsia"/>
          <w:color w:val="000000" w:themeColor="text1"/>
        </w:rPr>
        <w:t>期</w:t>
      </w:r>
      <w:r w:rsidRPr="00F91D6E">
        <w:rPr>
          <w:rFonts w:ascii="標楷體" w:eastAsia="標楷體" w:hAnsi="標楷體" w:hint="eastAsia"/>
          <w:color w:val="000000" w:themeColor="text1"/>
        </w:rPr>
        <w:t>間如請求方查詢進度，亦會儘速回復。（§46</w:t>
      </w:r>
      <w:r w:rsidR="00AE68BB" w:rsidRPr="00F91D6E">
        <w:rPr>
          <w:rFonts w:ascii="標楷體" w:eastAsia="標楷體" w:hAnsi="標楷體" w:hint="eastAsia"/>
          <w:color w:val="000000" w:themeColor="text1"/>
        </w:rPr>
        <w:t>XVI</w:t>
      </w:r>
      <w:r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XVII</w:t>
      </w:r>
      <w:r w:rsidR="001874C4"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XXIV</w:t>
      </w:r>
      <w:r w:rsidRPr="00F91D6E">
        <w:rPr>
          <w:rFonts w:ascii="標楷體" w:eastAsia="標楷體" w:hAnsi="標楷體" w:hint="eastAsia"/>
          <w:color w:val="000000" w:themeColor="text1"/>
        </w:rPr>
        <w:t>）</w:t>
      </w:r>
    </w:p>
    <w:p w:rsidR="006A3060" w:rsidRPr="00F91D6E" w:rsidRDefault="00921556" w:rsidP="00765FC0">
      <w:pPr>
        <w:pStyle w:val="a3"/>
        <w:numPr>
          <w:ilvl w:val="0"/>
          <w:numId w:val="8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UNCAC第46條</w:t>
      </w:r>
      <w:r w:rsidR="006A3060" w:rsidRPr="00F91D6E">
        <w:rPr>
          <w:rFonts w:ascii="標楷體" w:eastAsia="標楷體" w:hAnsi="標楷體" w:hint="eastAsia"/>
          <w:color w:val="000000" w:themeColor="text1"/>
        </w:rPr>
        <w:t>第19項</w:t>
      </w:r>
    </w:p>
    <w:p w:rsidR="00C31CC2" w:rsidRPr="00F91D6E" w:rsidRDefault="008F5E58" w:rsidP="006A3060">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已</w:t>
      </w:r>
      <w:r w:rsidR="008D4BBB" w:rsidRPr="00F91D6E">
        <w:rPr>
          <w:rFonts w:ascii="標楷體" w:eastAsia="標楷體" w:hAnsi="標楷體" w:hint="eastAsia"/>
          <w:color w:val="000000" w:themeColor="text1"/>
        </w:rPr>
        <w:t>建立管制與保護措施，確保權責機關交換所得資訊，除非事先取得</w:t>
      </w:r>
      <w:r w:rsidR="00040476" w:rsidRPr="00F91D6E">
        <w:rPr>
          <w:rFonts w:ascii="標楷體" w:eastAsia="標楷體" w:hAnsi="標楷體" w:hint="eastAsia"/>
          <w:color w:val="000000" w:themeColor="text1"/>
        </w:rPr>
        <w:t>受請求</w:t>
      </w:r>
      <w:r w:rsidR="008D4BBB" w:rsidRPr="00F91D6E">
        <w:rPr>
          <w:rFonts w:ascii="標楷體" w:eastAsia="標楷體" w:hAnsi="標楷體" w:hint="eastAsia"/>
          <w:color w:val="000000" w:themeColor="text1"/>
        </w:rPr>
        <w:t>機關之授權，資訊只能用於原先請求或提供之目的。執法機關與外國對等機關往來文書均加</w:t>
      </w:r>
      <w:proofErr w:type="gramStart"/>
      <w:r w:rsidR="008D4BBB" w:rsidRPr="00F91D6E">
        <w:rPr>
          <w:rFonts w:ascii="標楷體" w:eastAsia="標楷體" w:hAnsi="標楷體" w:hint="eastAsia"/>
          <w:color w:val="000000" w:themeColor="text1"/>
        </w:rPr>
        <w:t>註</w:t>
      </w:r>
      <w:proofErr w:type="gramEnd"/>
      <w:r w:rsidR="008D4BBB" w:rsidRPr="00F91D6E">
        <w:rPr>
          <w:rFonts w:ascii="標楷體" w:eastAsia="標楷體" w:hAnsi="標楷體" w:hint="eastAsia"/>
          <w:color w:val="000000" w:themeColor="text1"/>
        </w:rPr>
        <w:t>為情報目的、限執法機關使用，以及未經事先允許不得向第三方揭露等文字；例如法務部與亞太區追討犯罪所得機構網絡（ARIN-AP）及其會員國</w:t>
      </w:r>
      <w:proofErr w:type="gramStart"/>
      <w:r w:rsidR="008D4BBB" w:rsidRPr="00F91D6E">
        <w:rPr>
          <w:rFonts w:ascii="標楷體" w:eastAsia="標楷體" w:hAnsi="標楷體" w:hint="eastAsia"/>
          <w:color w:val="000000" w:themeColor="text1"/>
        </w:rPr>
        <w:t>進行情資交換</w:t>
      </w:r>
      <w:proofErr w:type="gramEnd"/>
      <w:r w:rsidR="008D4BBB" w:rsidRPr="00F91D6E">
        <w:rPr>
          <w:rFonts w:ascii="標楷體" w:eastAsia="標楷體" w:hAnsi="標楷體" w:hint="eastAsia"/>
          <w:color w:val="000000" w:themeColor="text1"/>
        </w:rPr>
        <w:t>時，</w:t>
      </w:r>
      <w:proofErr w:type="gramStart"/>
      <w:r w:rsidR="008D4BBB" w:rsidRPr="00F91D6E">
        <w:rPr>
          <w:rFonts w:ascii="標楷體" w:eastAsia="標楷體" w:hAnsi="標楷體" w:hint="eastAsia"/>
          <w:color w:val="000000" w:themeColor="text1"/>
        </w:rPr>
        <w:t>均需事先</w:t>
      </w:r>
      <w:proofErr w:type="gramEnd"/>
      <w:r w:rsidR="008D4BBB" w:rsidRPr="00F91D6E">
        <w:rPr>
          <w:rFonts w:ascii="標楷體" w:eastAsia="標楷體" w:hAnsi="標楷體" w:hint="eastAsia"/>
          <w:color w:val="000000" w:themeColor="text1"/>
        </w:rPr>
        <w:t>審核是否提供，界定可以提供之範圍，限定提供之資訊僅用於請求目的。（</w:t>
      </w:r>
      <w:r w:rsidRPr="00F91D6E">
        <w:rPr>
          <w:rFonts w:ascii="標楷體" w:eastAsia="標楷體" w:hAnsi="標楷體" w:hint="eastAsia"/>
          <w:color w:val="000000" w:themeColor="text1"/>
        </w:rPr>
        <w:t>§46</w:t>
      </w:r>
      <w:r w:rsidR="00AE68BB" w:rsidRPr="00F91D6E">
        <w:rPr>
          <w:rFonts w:ascii="標楷體" w:eastAsia="標楷體" w:hAnsi="標楷體" w:hint="eastAsia"/>
          <w:color w:val="000000" w:themeColor="text1"/>
        </w:rPr>
        <w:t>XIX</w:t>
      </w:r>
      <w:r w:rsidRPr="00F91D6E">
        <w:rPr>
          <w:rFonts w:ascii="標楷體" w:eastAsia="標楷體" w:hAnsi="標楷體" w:hint="eastAsia"/>
          <w:color w:val="000000" w:themeColor="text1"/>
        </w:rPr>
        <w:t>）</w:t>
      </w:r>
    </w:p>
    <w:p w:rsidR="008D4BBB" w:rsidRPr="00F91D6E" w:rsidRDefault="00C259C0"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921556" w:rsidRPr="00F91D6E">
        <w:rPr>
          <w:rFonts w:ascii="標楷體" w:eastAsia="標楷體" w:hAnsi="標楷體" w:hint="eastAsia"/>
          <w:color w:val="000000" w:themeColor="text1"/>
        </w:rPr>
        <w:t>（§46）</w:t>
      </w:r>
    </w:p>
    <w:p w:rsidR="00526E56" w:rsidRPr="00F91D6E" w:rsidRDefault="00526E56" w:rsidP="00765FC0">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我國(方)與其他國家(方)請求司法互助案件統計如表</w:t>
      </w:r>
      <w:r w:rsidR="001C6898" w:rsidRPr="00F91D6E">
        <w:rPr>
          <w:rFonts w:ascii="標楷體" w:eastAsia="標楷體" w:hAnsi="標楷體" w:hint="eastAsia"/>
          <w:color w:val="000000" w:themeColor="text1"/>
        </w:rPr>
        <w:t>9</w:t>
      </w:r>
      <w:r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p>
    <w:p w:rsidR="00BD6CC8" w:rsidRPr="00F91D6E" w:rsidRDefault="000F53F0" w:rsidP="000F53F0">
      <w:pPr>
        <w:pStyle w:val="af3"/>
        <w:ind w:leftChars="236" w:left="819" w:hangingChars="115" w:hanging="253"/>
        <w:rPr>
          <w:rFonts w:cs="新細明體"/>
          <w:color w:val="000000" w:themeColor="text1"/>
          <w:kern w:val="0"/>
          <w:sz w:val="22"/>
          <w:szCs w:val="20"/>
          <w:shd w:val="pct15" w:color="auto" w:fill="FFFFFF"/>
        </w:rPr>
      </w:pPr>
      <w:bookmarkStart w:id="248" w:name="_Toc508693991"/>
      <w:r w:rsidRPr="00F91D6E">
        <w:rPr>
          <w:b/>
          <w:color w:val="000000" w:themeColor="text1"/>
          <w:sz w:val="22"/>
          <w:szCs w:val="22"/>
        </w:rPr>
        <w:t xml:space="preserve">表 </w:t>
      </w:r>
      <w:r w:rsidR="00DB7B16" w:rsidRPr="00F91D6E">
        <w:rPr>
          <w:b/>
          <w:color w:val="000000" w:themeColor="text1"/>
          <w:sz w:val="22"/>
          <w:szCs w:val="22"/>
        </w:rPr>
        <w:fldChar w:fldCharType="begin"/>
      </w:r>
      <w:r w:rsidRPr="00F91D6E">
        <w:rPr>
          <w:b/>
          <w:color w:val="000000" w:themeColor="text1"/>
          <w:sz w:val="22"/>
          <w:szCs w:val="22"/>
        </w:rPr>
        <w:instrText xml:space="preserve"> SEQ 表 \* ARABIC </w:instrText>
      </w:r>
      <w:r w:rsidR="00DB7B16" w:rsidRPr="00F91D6E">
        <w:rPr>
          <w:b/>
          <w:color w:val="000000" w:themeColor="text1"/>
          <w:sz w:val="22"/>
          <w:szCs w:val="22"/>
        </w:rPr>
        <w:fldChar w:fldCharType="separate"/>
      </w:r>
      <w:r w:rsidR="001D4ADF" w:rsidRPr="00F91D6E">
        <w:rPr>
          <w:b/>
          <w:noProof/>
          <w:color w:val="000000" w:themeColor="text1"/>
          <w:sz w:val="22"/>
          <w:szCs w:val="22"/>
        </w:rPr>
        <w:t>9</w:t>
      </w:r>
      <w:r w:rsidR="00DB7B16" w:rsidRPr="00F91D6E">
        <w:rPr>
          <w:b/>
          <w:color w:val="000000" w:themeColor="text1"/>
          <w:sz w:val="22"/>
          <w:szCs w:val="22"/>
        </w:rPr>
        <w:fldChar w:fldCharType="end"/>
      </w:r>
      <w:r w:rsidR="00BD6CC8" w:rsidRPr="00F91D6E">
        <w:rPr>
          <w:rFonts w:hint="eastAsia"/>
          <w:b/>
          <w:color w:val="000000" w:themeColor="text1"/>
        </w:rPr>
        <w:t xml:space="preserve"> </w:t>
      </w:r>
      <w:r w:rsidR="00BD6CC8" w:rsidRPr="00F91D6E">
        <w:rPr>
          <w:rFonts w:cs="新細明體" w:hint="eastAsia"/>
          <w:b/>
          <w:bCs/>
          <w:color w:val="000000" w:themeColor="text1"/>
          <w:kern w:val="0"/>
          <w:sz w:val="22"/>
          <w:szCs w:val="20"/>
        </w:rPr>
        <w:t>我國(方)與其他國家(方)請求司法互助案件統計</w:t>
      </w:r>
      <w:bookmarkEnd w:id="248"/>
    </w:p>
    <w:tbl>
      <w:tblPr>
        <w:tblW w:w="4619" w:type="pct"/>
        <w:tblInd w:w="642" w:type="dxa"/>
        <w:tblBorders>
          <w:top w:val="single" w:sz="4" w:space="0" w:color="000000" w:themeColor="text1"/>
          <w:bottom w:val="single" w:sz="4" w:space="0" w:color="000000" w:themeColor="text1"/>
          <w:insideH w:val="dotted" w:sz="4" w:space="0" w:color="auto"/>
          <w:insideV w:val="dotted" w:sz="4" w:space="0" w:color="auto"/>
        </w:tblBorders>
        <w:tblCellMar>
          <w:left w:w="0" w:type="dxa"/>
          <w:right w:w="0" w:type="dxa"/>
        </w:tblCellMar>
        <w:tblLook w:val="0000"/>
      </w:tblPr>
      <w:tblGrid>
        <w:gridCol w:w="3542"/>
        <w:gridCol w:w="3969"/>
        <w:gridCol w:w="1562"/>
      </w:tblGrid>
      <w:tr w:rsidR="00F91D6E" w:rsidRPr="00F91D6E" w:rsidTr="00EE5FF6">
        <w:trPr>
          <w:trHeight w:val="20"/>
        </w:trPr>
        <w:tc>
          <w:tcPr>
            <w:tcW w:w="1952" w:type="pct"/>
            <w:tcBorders>
              <w:top w:val="single" w:sz="4" w:space="0" w:color="000000" w:themeColor="text1"/>
              <w:bottom w:val="single" w:sz="4" w:space="0" w:color="000000" w:themeColor="text1"/>
            </w:tcBorders>
            <w:shd w:val="clear" w:color="auto" w:fill="B2A1C7" w:themeFill="accent4" w:themeFillTint="99"/>
            <w:noWrap/>
            <w:tcMar>
              <w:top w:w="75" w:type="dxa"/>
              <w:left w:w="75" w:type="dxa"/>
              <w:bottom w:w="75" w:type="dxa"/>
              <w:right w:w="75" w:type="dxa"/>
            </w:tcMar>
          </w:tcPr>
          <w:p w:rsidR="007864E4" w:rsidRPr="00F91D6E" w:rsidRDefault="007864E4" w:rsidP="007A74B5">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cs="新細明體" w:hint="eastAsia"/>
                <w:b/>
                <w:bCs/>
                <w:color w:val="000000" w:themeColor="text1"/>
                <w:kern w:val="0"/>
                <w:sz w:val="22"/>
              </w:rPr>
              <w:t>協定(議)簡稱</w:t>
            </w:r>
          </w:p>
        </w:tc>
        <w:tc>
          <w:tcPr>
            <w:tcW w:w="2187" w:type="pct"/>
            <w:tcBorders>
              <w:top w:val="single" w:sz="4" w:space="0" w:color="000000" w:themeColor="text1"/>
              <w:bottom w:val="single" w:sz="4" w:space="0" w:color="000000" w:themeColor="text1"/>
            </w:tcBorders>
            <w:shd w:val="clear" w:color="auto" w:fill="B2A1C7" w:themeFill="accent4" w:themeFillTint="99"/>
          </w:tcPr>
          <w:p w:rsidR="007864E4" w:rsidRPr="00F91D6E" w:rsidRDefault="007864E4" w:rsidP="007A74B5">
            <w:pPr>
              <w:widowControl/>
              <w:spacing w:line="240" w:lineRule="exact"/>
              <w:ind w:left="0" w:firstLineChars="0" w:firstLine="0"/>
              <w:jc w:val="center"/>
              <w:rPr>
                <w:rFonts w:ascii="標楷體" w:eastAsia="標楷體" w:hAnsi="標楷體" w:cs="新細明體"/>
                <w:b/>
                <w:bCs/>
                <w:color w:val="000000" w:themeColor="text1"/>
                <w:kern w:val="0"/>
                <w:sz w:val="22"/>
                <w:szCs w:val="20"/>
              </w:rPr>
            </w:pPr>
            <w:r w:rsidRPr="00F91D6E">
              <w:rPr>
                <w:rFonts w:ascii="標楷體" w:eastAsia="標楷體" w:hAnsi="標楷體" w:cs="新細明體" w:hint="eastAsia"/>
                <w:b/>
                <w:bCs/>
                <w:color w:val="000000" w:themeColor="text1"/>
                <w:kern w:val="0"/>
                <w:sz w:val="22"/>
                <w:szCs w:val="20"/>
              </w:rPr>
              <w:t>請求方→</w:t>
            </w:r>
            <w:r w:rsidR="00040476" w:rsidRPr="00F91D6E">
              <w:rPr>
                <w:rFonts w:ascii="標楷體" w:eastAsia="標楷體" w:hAnsi="標楷體" w:cs="新細明體" w:hint="eastAsia"/>
                <w:b/>
                <w:bCs/>
                <w:color w:val="000000" w:themeColor="text1"/>
                <w:kern w:val="0"/>
                <w:sz w:val="22"/>
                <w:szCs w:val="20"/>
              </w:rPr>
              <w:t>受請求</w:t>
            </w:r>
            <w:r w:rsidRPr="00F91D6E">
              <w:rPr>
                <w:rFonts w:ascii="標楷體" w:eastAsia="標楷體" w:hAnsi="標楷體" w:cs="新細明體" w:hint="eastAsia"/>
                <w:b/>
                <w:bCs/>
                <w:color w:val="000000" w:themeColor="text1"/>
                <w:kern w:val="0"/>
                <w:sz w:val="22"/>
                <w:szCs w:val="20"/>
              </w:rPr>
              <w:t>方</w:t>
            </w:r>
          </w:p>
        </w:tc>
        <w:tc>
          <w:tcPr>
            <w:tcW w:w="861" w:type="pct"/>
            <w:tcBorders>
              <w:top w:val="single" w:sz="4" w:space="0" w:color="000000" w:themeColor="text1"/>
              <w:bottom w:val="single" w:sz="4" w:space="0" w:color="000000" w:themeColor="text1"/>
            </w:tcBorders>
            <w:shd w:val="clear" w:color="auto" w:fill="B2A1C7" w:themeFill="accent4" w:themeFillTint="99"/>
          </w:tcPr>
          <w:p w:rsidR="007864E4" w:rsidRPr="00F91D6E" w:rsidRDefault="00B15054" w:rsidP="00B15054">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件(人)</w:t>
            </w:r>
            <w:r w:rsidR="007864E4" w:rsidRPr="00F91D6E">
              <w:rPr>
                <w:rFonts w:ascii="標楷體" w:eastAsia="標楷體" w:hAnsi="標楷體" w:hint="eastAsia"/>
                <w:b/>
                <w:color w:val="000000" w:themeColor="text1"/>
                <w:sz w:val="22"/>
              </w:rPr>
              <w:t>數</w:t>
            </w:r>
          </w:p>
        </w:tc>
      </w:tr>
      <w:tr w:rsidR="00F91D6E" w:rsidRPr="00F91D6E" w:rsidTr="00EE5FF6">
        <w:trPr>
          <w:trHeight w:val="20"/>
        </w:trPr>
        <w:tc>
          <w:tcPr>
            <w:tcW w:w="1952" w:type="pct"/>
            <w:vMerge w:val="restart"/>
            <w:tcBorders>
              <w:top w:val="single" w:sz="4" w:space="0" w:color="000000" w:themeColor="text1"/>
            </w:tcBorders>
            <w:shd w:val="clear" w:color="auto" w:fill="auto"/>
            <w:noWrap/>
            <w:tcMar>
              <w:top w:w="75" w:type="dxa"/>
              <w:left w:w="75" w:type="dxa"/>
              <w:bottom w:w="75" w:type="dxa"/>
              <w:right w:w="75" w:type="dxa"/>
            </w:tcMar>
            <w:vAlign w:val="center"/>
          </w:tcPr>
          <w:p w:rsidR="007864E4" w:rsidRPr="00F91D6E" w:rsidRDefault="007864E4" w:rsidP="00526E56">
            <w:pPr>
              <w:widowControl/>
              <w:spacing w:line="240" w:lineRule="exact"/>
              <w:ind w:left="0" w:firstLineChars="0" w:firstLine="0"/>
              <w:jc w:val="left"/>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臺</w:t>
            </w:r>
            <w:proofErr w:type="gramEnd"/>
            <w:r w:rsidRPr="00F91D6E">
              <w:rPr>
                <w:rFonts w:ascii="標楷體" w:eastAsia="標楷體" w:hAnsi="標楷體" w:hint="eastAsia"/>
                <w:color w:val="000000" w:themeColor="text1"/>
                <w:sz w:val="22"/>
              </w:rPr>
              <w:t>美刑事司法互助協定</w:t>
            </w:r>
          </w:p>
          <w:p w:rsidR="00A11EA9" w:rsidRPr="00F91D6E" w:rsidRDefault="00A11EA9" w:rsidP="00526E56">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(2012年至2017年</w:t>
            </w:r>
            <w:r w:rsidR="00553D83" w:rsidRPr="00F91D6E">
              <w:rPr>
                <w:rFonts w:ascii="標楷體" w:eastAsia="標楷體" w:hAnsi="標楷體" w:hint="eastAsia"/>
                <w:color w:val="000000" w:themeColor="text1"/>
                <w:sz w:val="22"/>
              </w:rPr>
              <w:t>1</w:t>
            </w:r>
            <w:r w:rsidR="00612F0C" w:rsidRPr="00F91D6E">
              <w:rPr>
                <w:rFonts w:ascii="標楷體" w:eastAsia="標楷體" w:hAnsi="標楷體" w:hint="eastAsia"/>
                <w:color w:val="000000" w:themeColor="text1"/>
                <w:sz w:val="22"/>
              </w:rPr>
              <w:t>2</w:t>
            </w:r>
            <w:r w:rsidRPr="00F91D6E">
              <w:rPr>
                <w:rFonts w:ascii="標楷體" w:eastAsia="標楷體" w:hAnsi="標楷體" w:hint="eastAsia"/>
                <w:color w:val="000000" w:themeColor="text1"/>
                <w:sz w:val="22"/>
              </w:rPr>
              <w:t>月)</w:t>
            </w:r>
          </w:p>
        </w:tc>
        <w:tc>
          <w:tcPr>
            <w:tcW w:w="2187" w:type="pct"/>
            <w:tcBorders>
              <w:top w:val="single" w:sz="4" w:space="0" w:color="000000" w:themeColor="text1"/>
            </w:tcBorders>
            <w:vAlign w:val="center"/>
          </w:tcPr>
          <w:p w:rsidR="007864E4" w:rsidRPr="00F91D6E" w:rsidRDefault="007864E4" w:rsidP="007864E4">
            <w:pPr>
              <w:widowControl/>
              <w:spacing w:line="240" w:lineRule="exact"/>
              <w:ind w:left="0" w:firstLineChars="0" w:firstLine="0"/>
              <w:jc w:val="center"/>
              <w:rPr>
                <w:rFonts w:ascii="標楷體" w:eastAsia="標楷體" w:hAnsi="標楷體" w:cs="新細明體"/>
                <w:bCs/>
                <w:color w:val="000000" w:themeColor="text1"/>
                <w:kern w:val="0"/>
                <w:sz w:val="22"/>
              </w:rPr>
            </w:pPr>
            <w:r w:rsidRPr="00F91D6E">
              <w:rPr>
                <w:rFonts w:ascii="標楷體" w:eastAsia="標楷體" w:hAnsi="標楷體" w:cs="新細明體" w:hint="eastAsia"/>
                <w:bCs/>
                <w:color w:val="000000" w:themeColor="text1"/>
                <w:kern w:val="0"/>
                <w:sz w:val="22"/>
              </w:rPr>
              <w:t>我國</w:t>
            </w:r>
            <w:r w:rsidRPr="00F91D6E">
              <w:rPr>
                <w:rFonts w:ascii="標楷體" w:eastAsia="標楷體" w:hAnsi="標楷體" w:cs="新細明體" w:hint="eastAsia"/>
                <w:b/>
                <w:bCs/>
                <w:color w:val="000000" w:themeColor="text1"/>
                <w:kern w:val="0"/>
                <w:sz w:val="22"/>
                <w:szCs w:val="20"/>
              </w:rPr>
              <w:t>→</w:t>
            </w:r>
            <w:r w:rsidRPr="00F91D6E">
              <w:rPr>
                <w:rFonts w:ascii="標楷體" w:eastAsia="標楷體" w:hAnsi="標楷體" w:cs="新細明體" w:hint="eastAsia"/>
                <w:color w:val="000000" w:themeColor="text1"/>
                <w:kern w:val="0"/>
                <w:sz w:val="22"/>
              </w:rPr>
              <w:t>美國</w:t>
            </w:r>
          </w:p>
        </w:tc>
        <w:tc>
          <w:tcPr>
            <w:tcW w:w="861" w:type="pct"/>
            <w:tcBorders>
              <w:top w:val="single" w:sz="4" w:space="0" w:color="000000" w:themeColor="text1"/>
            </w:tcBorders>
            <w:vAlign w:val="center"/>
          </w:tcPr>
          <w:p w:rsidR="007864E4" w:rsidRPr="00F91D6E" w:rsidRDefault="007864E4" w:rsidP="007A74B5">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13</w:t>
            </w:r>
            <w:r w:rsidR="00612F0C" w:rsidRPr="00F91D6E">
              <w:rPr>
                <w:rFonts w:ascii="標楷體" w:eastAsia="標楷體" w:hAnsi="標楷體" w:hint="eastAsia"/>
                <w:color w:val="000000" w:themeColor="text1"/>
                <w:sz w:val="22"/>
              </w:rPr>
              <w:t>9</w:t>
            </w:r>
            <w:r w:rsidR="00B15054"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vMerge/>
            <w:shd w:val="clear" w:color="auto" w:fill="auto"/>
            <w:tcMar>
              <w:top w:w="75" w:type="dxa"/>
              <w:left w:w="75" w:type="dxa"/>
              <w:bottom w:w="75" w:type="dxa"/>
              <w:right w:w="75" w:type="dxa"/>
            </w:tcMar>
            <w:vAlign w:val="center"/>
          </w:tcPr>
          <w:p w:rsidR="007864E4" w:rsidRPr="00F91D6E" w:rsidRDefault="007864E4" w:rsidP="00526E56">
            <w:pPr>
              <w:widowControl/>
              <w:spacing w:line="240" w:lineRule="exact"/>
              <w:ind w:left="0" w:firstLineChars="0" w:firstLine="0"/>
              <w:jc w:val="left"/>
              <w:rPr>
                <w:rFonts w:ascii="標楷體" w:eastAsia="標楷體" w:hAnsi="標楷體"/>
                <w:color w:val="000000" w:themeColor="text1"/>
                <w:sz w:val="22"/>
              </w:rPr>
            </w:pPr>
          </w:p>
        </w:tc>
        <w:tc>
          <w:tcPr>
            <w:tcW w:w="2187" w:type="pct"/>
            <w:vAlign w:val="center"/>
          </w:tcPr>
          <w:p w:rsidR="007864E4" w:rsidRPr="00F91D6E" w:rsidRDefault="007864E4" w:rsidP="007864E4">
            <w:pPr>
              <w:widowControl/>
              <w:spacing w:line="240" w:lineRule="exact"/>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美國</w:t>
            </w:r>
            <w:r w:rsidRPr="00F91D6E">
              <w:rPr>
                <w:rFonts w:ascii="標楷體" w:eastAsia="標楷體" w:hAnsi="標楷體" w:cs="新細明體" w:hint="eastAsia"/>
                <w:b/>
                <w:bCs/>
                <w:color w:val="000000" w:themeColor="text1"/>
                <w:kern w:val="0"/>
                <w:sz w:val="22"/>
                <w:szCs w:val="20"/>
              </w:rPr>
              <w:t>→</w:t>
            </w:r>
            <w:r w:rsidRPr="00F91D6E">
              <w:rPr>
                <w:rFonts w:ascii="標楷體" w:eastAsia="標楷體" w:hAnsi="標楷體" w:cs="新細明體" w:hint="eastAsia"/>
                <w:bCs/>
                <w:color w:val="000000" w:themeColor="text1"/>
                <w:kern w:val="0"/>
                <w:sz w:val="22"/>
              </w:rPr>
              <w:t>我國</w:t>
            </w:r>
          </w:p>
        </w:tc>
        <w:tc>
          <w:tcPr>
            <w:tcW w:w="861" w:type="pct"/>
            <w:vAlign w:val="center"/>
          </w:tcPr>
          <w:p w:rsidR="007864E4" w:rsidRPr="00F91D6E" w:rsidRDefault="007864E4" w:rsidP="007A74B5">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73</w:t>
            </w:r>
            <w:r w:rsidR="00B15054"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vMerge w:val="restart"/>
            <w:shd w:val="clear" w:color="auto" w:fill="auto"/>
            <w:tcMar>
              <w:top w:w="75" w:type="dxa"/>
              <w:left w:w="75" w:type="dxa"/>
              <w:bottom w:w="75" w:type="dxa"/>
              <w:right w:w="75" w:type="dxa"/>
            </w:tcMar>
            <w:vAlign w:val="center"/>
          </w:tcPr>
          <w:p w:rsidR="00B15054" w:rsidRPr="00F91D6E" w:rsidRDefault="00F0069D" w:rsidP="00526E56">
            <w:pPr>
              <w:spacing w:line="240" w:lineRule="exact"/>
              <w:ind w:left="0" w:firstLineChars="0" w:firstLine="0"/>
              <w:jc w:val="left"/>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臺</w:t>
            </w:r>
            <w:proofErr w:type="gramEnd"/>
            <w:r w:rsidRPr="00F91D6E">
              <w:rPr>
                <w:rFonts w:ascii="標楷體" w:eastAsia="標楷體" w:hAnsi="標楷體" w:hint="eastAsia"/>
                <w:color w:val="000000" w:themeColor="text1"/>
                <w:sz w:val="22"/>
              </w:rPr>
              <w:t>越民</w:t>
            </w:r>
            <w:r w:rsidR="00B15054" w:rsidRPr="00F91D6E">
              <w:rPr>
                <w:rFonts w:ascii="標楷體" w:eastAsia="標楷體" w:hAnsi="標楷體" w:hint="eastAsia"/>
                <w:color w:val="000000" w:themeColor="text1"/>
                <w:sz w:val="22"/>
              </w:rPr>
              <w:t>事司法互助協議</w:t>
            </w:r>
          </w:p>
        </w:tc>
        <w:tc>
          <w:tcPr>
            <w:tcW w:w="2187" w:type="pct"/>
            <w:vAlign w:val="center"/>
          </w:tcPr>
          <w:p w:rsidR="00B15054" w:rsidRPr="00F91D6E" w:rsidRDefault="00B15054" w:rsidP="007A74B5">
            <w:pPr>
              <w:widowControl/>
              <w:spacing w:line="240" w:lineRule="exact"/>
              <w:ind w:left="0" w:firstLineChars="0" w:firstLine="0"/>
              <w:jc w:val="center"/>
              <w:rPr>
                <w:rFonts w:ascii="標楷體" w:eastAsia="標楷體" w:hAnsi="標楷體" w:cs="新細明體"/>
                <w:bCs/>
                <w:color w:val="000000" w:themeColor="text1"/>
                <w:kern w:val="0"/>
                <w:sz w:val="22"/>
                <w:szCs w:val="20"/>
              </w:rPr>
            </w:pPr>
            <w:r w:rsidRPr="00F91D6E">
              <w:rPr>
                <w:rFonts w:ascii="標楷體" w:eastAsia="標楷體" w:hAnsi="標楷體" w:cs="新細明體" w:hint="eastAsia"/>
                <w:bCs/>
                <w:color w:val="000000" w:themeColor="text1"/>
                <w:kern w:val="0"/>
                <w:sz w:val="22"/>
                <w:szCs w:val="20"/>
              </w:rPr>
              <w:t>我國→越南</w:t>
            </w:r>
          </w:p>
        </w:tc>
        <w:tc>
          <w:tcPr>
            <w:tcW w:w="861" w:type="pct"/>
            <w:vAlign w:val="center"/>
          </w:tcPr>
          <w:p w:rsidR="00B15054" w:rsidRPr="00F91D6E" w:rsidRDefault="00553D83" w:rsidP="007A74B5">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3,145</w:t>
            </w:r>
            <w:r w:rsidR="00B15054"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vMerge/>
            <w:shd w:val="clear" w:color="auto" w:fill="auto"/>
            <w:tcMar>
              <w:top w:w="75" w:type="dxa"/>
              <w:left w:w="75" w:type="dxa"/>
              <w:bottom w:w="75" w:type="dxa"/>
              <w:right w:w="75" w:type="dxa"/>
            </w:tcMar>
            <w:vAlign w:val="center"/>
          </w:tcPr>
          <w:p w:rsidR="00B15054" w:rsidRPr="00F91D6E" w:rsidRDefault="00B15054" w:rsidP="00526E56">
            <w:pPr>
              <w:widowControl/>
              <w:spacing w:line="240" w:lineRule="exact"/>
              <w:ind w:left="0" w:firstLineChars="0" w:firstLine="0"/>
              <w:jc w:val="left"/>
              <w:rPr>
                <w:rFonts w:ascii="標楷體" w:eastAsia="標楷體" w:hAnsi="標楷體"/>
                <w:color w:val="000000" w:themeColor="text1"/>
                <w:sz w:val="22"/>
              </w:rPr>
            </w:pPr>
          </w:p>
        </w:tc>
        <w:tc>
          <w:tcPr>
            <w:tcW w:w="2187" w:type="pct"/>
            <w:vAlign w:val="center"/>
          </w:tcPr>
          <w:p w:rsidR="00B15054" w:rsidRPr="00F91D6E" w:rsidRDefault="00B15054" w:rsidP="007A74B5">
            <w:pPr>
              <w:widowControl/>
              <w:spacing w:line="240" w:lineRule="exact"/>
              <w:ind w:left="0" w:firstLineChars="0" w:firstLine="0"/>
              <w:jc w:val="center"/>
              <w:rPr>
                <w:rFonts w:ascii="標楷體" w:eastAsia="標楷體" w:hAnsi="標楷體" w:cs="新細明體"/>
                <w:bCs/>
                <w:color w:val="000000" w:themeColor="text1"/>
                <w:kern w:val="0"/>
                <w:sz w:val="22"/>
                <w:szCs w:val="20"/>
              </w:rPr>
            </w:pPr>
            <w:r w:rsidRPr="00F91D6E">
              <w:rPr>
                <w:rFonts w:ascii="標楷體" w:eastAsia="標楷體" w:hAnsi="標楷體" w:cs="新細明體" w:hint="eastAsia"/>
                <w:bCs/>
                <w:color w:val="000000" w:themeColor="text1"/>
                <w:kern w:val="0"/>
                <w:sz w:val="22"/>
                <w:szCs w:val="20"/>
              </w:rPr>
              <w:t>越南→我國</w:t>
            </w:r>
          </w:p>
        </w:tc>
        <w:tc>
          <w:tcPr>
            <w:tcW w:w="861" w:type="pct"/>
            <w:vAlign w:val="center"/>
          </w:tcPr>
          <w:p w:rsidR="00B15054" w:rsidRPr="00F91D6E" w:rsidRDefault="00553D83" w:rsidP="007A74B5">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2,249</w:t>
            </w:r>
            <w:r w:rsidR="00B15054"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vMerge w:val="restart"/>
            <w:shd w:val="clear" w:color="auto" w:fill="auto"/>
            <w:tcMar>
              <w:top w:w="75" w:type="dxa"/>
              <w:left w:w="75" w:type="dxa"/>
              <w:bottom w:w="75" w:type="dxa"/>
              <w:right w:w="75" w:type="dxa"/>
            </w:tcMar>
            <w:vAlign w:val="center"/>
          </w:tcPr>
          <w:p w:rsidR="00526E56" w:rsidRPr="00F91D6E" w:rsidRDefault="00526E56" w:rsidP="00526E56">
            <w:pPr>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其他無邦交但有實質關係之他國</w:t>
            </w:r>
          </w:p>
          <w:p w:rsidR="00526E56" w:rsidRPr="00F91D6E" w:rsidRDefault="00526E56" w:rsidP="00526E56">
            <w:pPr>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(2012年至2017年</w:t>
            </w:r>
            <w:r w:rsidR="00553D83" w:rsidRPr="00F91D6E">
              <w:rPr>
                <w:rFonts w:ascii="標楷體" w:eastAsia="標楷體" w:hAnsi="標楷體" w:hint="eastAsia"/>
                <w:color w:val="000000" w:themeColor="text1"/>
                <w:sz w:val="22"/>
              </w:rPr>
              <w:t>1</w:t>
            </w:r>
            <w:r w:rsidR="00612F0C" w:rsidRPr="00F91D6E">
              <w:rPr>
                <w:rFonts w:ascii="標楷體" w:eastAsia="標楷體" w:hAnsi="標楷體" w:hint="eastAsia"/>
                <w:color w:val="000000" w:themeColor="text1"/>
                <w:sz w:val="22"/>
              </w:rPr>
              <w:t>2</w:t>
            </w:r>
            <w:r w:rsidRPr="00F91D6E">
              <w:rPr>
                <w:rFonts w:ascii="標楷體" w:eastAsia="標楷體" w:hAnsi="標楷體" w:hint="eastAsia"/>
                <w:color w:val="000000" w:themeColor="text1"/>
                <w:sz w:val="22"/>
              </w:rPr>
              <w:t>月)</w:t>
            </w:r>
          </w:p>
        </w:tc>
        <w:tc>
          <w:tcPr>
            <w:tcW w:w="2187" w:type="pct"/>
            <w:vAlign w:val="center"/>
          </w:tcPr>
          <w:p w:rsidR="00526E56" w:rsidRPr="00F91D6E" w:rsidRDefault="00526E56" w:rsidP="007A74B5">
            <w:pPr>
              <w:widowControl/>
              <w:spacing w:line="240" w:lineRule="exact"/>
              <w:ind w:left="0" w:firstLineChars="0" w:firstLine="0"/>
              <w:jc w:val="center"/>
              <w:rPr>
                <w:rFonts w:ascii="標楷體" w:eastAsia="標楷體" w:hAnsi="標楷體" w:cs="新細明體"/>
                <w:bCs/>
                <w:color w:val="000000" w:themeColor="text1"/>
                <w:kern w:val="0"/>
                <w:sz w:val="22"/>
                <w:szCs w:val="20"/>
              </w:rPr>
            </w:pPr>
            <w:r w:rsidRPr="00F91D6E">
              <w:rPr>
                <w:rFonts w:ascii="標楷體" w:eastAsia="標楷體" w:hAnsi="標楷體" w:cs="新細明體" w:hint="eastAsia"/>
                <w:bCs/>
                <w:color w:val="000000" w:themeColor="text1"/>
                <w:kern w:val="0"/>
                <w:sz w:val="22"/>
                <w:szCs w:val="20"/>
              </w:rPr>
              <w:t>我國→他國</w:t>
            </w:r>
          </w:p>
        </w:tc>
        <w:tc>
          <w:tcPr>
            <w:tcW w:w="861" w:type="pct"/>
            <w:vAlign w:val="center"/>
          </w:tcPr>
          <w:p w:rsidR="00526E56" w:rsidRPr="00F91D6E" w:rsidRDefault="00553D83" w:rsidP="00B1505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173</w:t>
            </w:r>
            <w:r w:rsidR="00526E56"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vMerge/>
            <w:shd w:val="clear" w:color="auto" w:fill="auto"/>
            <w:tcMar>
              <w:top w:w="75" w:type="dxa"/>
              <w:left w:w="75" w:type="dxa"/>
              <w:bottom w:w="75" w:type="dxa"/>
              <w:right w:w="75" w:type="dxa"/>
            </w:tcMar>
            <w:vAlign w:val="center"/>
          </w:tcPr>
          <w:p w:rsidR="00526E56" w:rsidRPr="00F91D6E" w:rsidRDefault="00526E56" w:rsidP="00526E56">
            <w:pPr>
              <w:widowControl/>
              <w:spacing w:line="240" w:lineRule="exact"/>
              <w:ind w:left="0" w:firstLineChars="0" w:firstLine="0"/>
              <w:jc w:val="left"/>
              <w:rPr>
                <w:rFonts w:ascii="標楷體" w:eastAsia="標楷體" w:hAnsi="標楷體"/>
                <w:color w:val="000000" w:themeColor="text1"/>
                <w:sz w:val="22"/>
              </w:rPr>
            </w:pPr>
          </w:p>
        </w:tc>
        <w:tc>
          <w:tcPr>
            <w:tcW w:w="2187" w:type="pct"/>
            <w:vAlign w:val="center"/>
          </w:tcPr>
          <w:p w:rsidR="00526E56" w:rsidRPr="00F91D6E" w:rsidRDefault="00526E56" w:rsidP="007A74B5">
            <w:pPr>
              <w:widowControl/>
              <w:spacing w:line="240" w:lineRule="exact"/>
              <w:ind w:left="0" w:firstLineChars="0" w:firstLine="0"/>
              <w:jc w:val="center"/>
              <w:rPr>
                <w:rFonts w:ascii="標楷體" w:eastAsia="標楷體" w:hAnsi="標楷體" w:cs="新細明體"/>
                <w:bCs/>
                <w:color w:val="000000" w:themeColor="text1"/>
                <w:kern w:val="0"/>
                <w:sz w:val="22"/>
                <w:szCs w:val="20"/>
              </w:rPr>
            </w:pPr>
            <w:proofErr w:type="gramStart"/>
            <w:r w:rsidRPr="00F91D6E">
              <w:rPr>
                <w:rFonts w:ascii="標楷體" w:eastAsia="標楷體" w:hAnsi="標楷體" w:cs="新細明體" w:hint="eastAsia"/>
                <w:bCs/>
                <w:color w:val="000000" w:themeColor="text1"/>
                <w:kern w:val="0"/>
                <w:sz w:val="22"/>
                <w:szCs w:val="20"/>
              </w:rPr>
              <w:t>他國→</w:t>
            </w:r>
            <w:proofErr w:type="gramEnd"/>
            <w:r w:rsidRPr="00F91D6E">
              <w:rPr>
                <w:rFonts w:ascii="標楷體" w:eastAsia="標楷體" w:hAnsi="標楷體" w:cs="新細明體" w:hint="eastAsia"/>
                <w:bCs/>
                <w:color w:val="000000" w:themeColor="text1"/>
                <w:kern w:val="0"/>
                <w:sz w:val="22"/>
                <w:szCs w:val="20"/>
              </w:rPr>
              <w:t>我國</w:t>
            </w:r>
          </w:p>
        </w:tc>
        <w:tc>
          <w:tcPr>
            <w:tcW w:w="861" w:type="pct"/>
            <w:vAlign w:val="center"/>
          </w:tcPr>
          <w:p w:rsidR="00526E56" w:rsidRPr="00F91D6E" w:rsidRDefault="00553D83" w:rsidP="00B1505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89</w:t>
            </w:r>
            <w:r w:rsidR="00526E56" w:rsidRPr="00F91D6E">
              <w:rPr>
                <w:rFonts w:ascii="標楷體" w:eastAsia="標楷體" w:hAnsi="標楷體" w:hint="eastAsia"/>
                <w:color w:val="000000" w:themeColor="text1"/>
                <w:sz w:val="22"/>
              </w:rPr>
              <w:t>件</w:t>
            </w:r>
          </w:p>
        </w:tc>
      </w:tr>
      <w:tr w:rsidR="00F91D6E" w:rsidRPr="00F91D6E" w:rsidTr="00EE5FF6">
        <w:trPr>
          <w:trHeight w:val="20"/>
        </w:trPr>
        <w:tc>
          <w:tcPr>
            <w:tcW w:w="1952" w:type="pct"/>
            <w:shd w:val="clear" w:color="auto" w:fill="auto"/>
            <w:tcMar>
              <w:top w:w="75" w:type="dxa"/>
              <w:left w:w="75" w:type="dxa"/>
              <w:bottom w:w="75" w:type="dxa"/>
              <w:right w:w="75" w:type="dxa"/>
            </w:tcMar>
            <w:vAlign w:val="center"/>
          </w:tcPr>
          <w:p w:rsidR="00526E56" w:rsidRPr="00F91D6E" w:rsidRDefault="00526E56" w:rsidP="007A74B5">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兩岸共打及司法互助協議</w:t>
            </w:r>
          </w:p>
        </w:tc>
        <w:tc>
          <w:tcPr>
            <w:tcW w:w="2187" w:type="pct"/>
            <w:vAlign w:val="center"/>
          </w:tcPr>
          <w:p w:rsidR="00526E56" w:rsidRPr="00F91D6E" w:rsidRDefault="00526E56" w:rsidP="007A74B5">
            <w:pPr>
              <w:widowControl/>
              <w:spacing w:line="240" w:lineRule="exact"/>
              <w:ind w:left="0" w:firstLineChars="0" w:firstLine="0"/>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依協議管道，</w:t>
            </w:r>
            <w:r w:rsidR="005D47B4" w:rsidRPr="00F91D6E">
              <w:rPr>
                <w:rFonts w:ascii="標楷體" w:eastAsia="標楷體" w:hAnsi="標楷體" w:hint="eastAsia"/>
                <w:color w:val="000000" w:themeColor="text1"/>
                <w:sz w:val="22"/>
              </w:rPr>
              <w:t>遣返</w:t>
            </w:r>
            <w:r w:rsidRPr="00F91D6E">
              <w:rPr>
                <w:rFonts w:ascii="標楷體" w:eastAsia="標楷體" w:hAnsi="標楷體" w:hint="eastAsia"/>
                <w:color w:val="000000" w:themeColor="text1"/>
                <w:sz w:val="22"/>
              </w:rPr>
              <w:t>潛逃至大陸地區之通緝犯回</w:t>
            </w:r>
            <w:proofErr w:type="gramStart"/>
            <w:r w:rsidRPr="00F91D6E">
              <w:rPr>
                <w:rFonts w:ascii="標楷體" w:eastAsia="標楷體" w:hAnsi="標楷體" w:hint="eastAsia"/>
                <w:color w:val="000000" w:themeColor="text1"/>
                <w:sz w:val="22"/>
              </w:rPr>
              <w:t>臺</w:t>
            </w:r>
            <w:proofErr w:type="gramEnd"/>
            <w:r w:rsidR="005D47B4" w:rsidRPr="00F91D6E">
              <w:rPr>
                <w:rFonts w:ascii="標楷體" w:eastAsia="標楷體" w:hAnsi="標楷體" w:hint="eastAsia"/>
                <w:color w:val="000000" w:themeColor="text1"/>
                <w:sz w:val="22"/>
              </w:rPr>
              <w:t>歸案</w:t>
            </w:r>
          </w:p>
        </w:tc>
        <w:tc>
          <w:tcPr>
            <w:tcW w:w="861" w:type="pct"/>
            <w:vAlign w:val="center"/>
          </w:tcPr>
          <w:p w:rsidR="00526E56" w:rsidRPr="00F91D6E" w:rsidRDefault="00553D83" w:rsidP="007A74B5">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47</w:t>
            </w:r>
            <w:r w:rsidR="002B44C5" w:rsidRPr="00F91D6E">
              <w:rPr>
                <w:rFonts w:ascii="標楷體" w:eastAsia="標楷體" w:hAnsi="標楷體" w:hint="eastAsia"/>
                <w:color w:val="000000" w:themeColor="text1"/>
                <w:sz w:val="22"/>
              </w:rPr>
              <w:t>6</w:t>
            </w:r>
            <w:r w:rsidR="00526E56" w:rsidRPr="00F91D6E">
              <w:rPr>
                <w:rFonts w:ascii="標楷體" w:eastAsia="標楷體" w:hAnsi="標楷體" w:hint="eastAsia"/>
                <w:color w:val="000000" w:themeColor="text1"/>
                <w:sz w:val="22"/>
              </w:rPr>
              <w:t>人</w:t>
            </w:r>
          </w:p>
        </w:tc>
      </w:tr>
    </w:tbl>
    <w:p w:rsidR="00EE5FF6" w:rsidRPr="00F91D6E" w:rsidRDefault="00EE5FF6" w:rsidP="00EE5FF6">
      <w:pPr>
        <w:pStyle w:val="a3"/>
        <w:spacing w:line="240" w:lineRule="exact"/>
        <w:ind w:leftChars="0" w:left="601" w:firstLineChars="0" w:firstLine="0"/>
        <w:rPr>
          <w:rFonts w:ascii="標楷體" w:eastAsia="標楷體" w:hAnsi="標楷體"/>
          <w:color w:val="000000" w:themeColor="text1"/>
        </w:rPr>
      </w:pPr>
      <w:r w:rsidRPr="00F91D6E">
        <w:rPr>
          <w:rFonts w:ascii="標楷體" w:eastAsia="標楷體" w:hAnsi="標楷體" w:hint="eastAsia"/>
          <w:color w:val="000000" w:themeColor="text1"/>
          <w:sz w:val="20"/>
          <w:szCs w:val="18"/>
        </w:rPr>
        <w:t>統計時間：至2017年1</w:t>
      </w:r>
      <w:r w:rsidR="002B44C5" w:rsidRPr="00F91D6E">
        <w:rPr>
          <w:rFonts w:ascii="標楷體" w:eastAsia="標楷體" w:hAnsi="標楷體" w:hint="eastAsia"/>
          <w:color w:val="000000" w:themeColor="text1"/>
          <w:sz w:val="20"/>
          <w:szCs w:val="18"/>
        </w:rPr>
        <w:t>2</w:t>
      </w:r>
      <w:r w:rsidRPr="00F91D6E">
        <w:rPr>
          <w:rFonts w:ascii="標楷體" w:eastAsia="標楷體" w:hAnsi="標楷體" w:hint="eastAsia"/>
          <w:color w:val="000000" w:themeColor="text1"/>
          <w:sz w:val="20"/>
          <w:szCs w:val="18"/>
        </w:rPr>
        <w:t>月。資料來源：法務部、內政部(警政署)</w:t>
      </w:r>
    </w:p>
    <w:p w:rsidR="001A1538" w:rsidRPr="00F91D6E" w:rsidRDefault="001A1538" w:rsidP="00765FC0">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我方與大陸</w:t>
      </w:r>
      <w:r w:rsidR="00B85CD0" w:rsidRPr="00F91D6E">
        <w:rPr>
          <w:rFonts w:ascii="標楷體" w:eastAsia="標楷體" w:hAnsi="標楷體" w:hint="eastAsia"/>
          <w:color w:val="000000" w:themeColor="text1"/>
        </w:rPr>
        <w:t>地區</w:t>
      </w:r>
      <w:r w:rsidRPr="00F91D6E">
        <w:rPr>
          <w:rFonts w:ascii="標楷體" w:eastAsia="標楷體" w:hAnsi="標楷體" w:hint="eastAsia"/>
          <w:color w:val="000000" w:themeColor="text1"/>
        </w:rPr>
        <w:t>最高人民法院、最高人民檢察院及公安部聯繫協調下，就跨境電信詐騙案件</w:t>
      </w:r>
      <w:proofErr w:type="gramStart"/>
      <w:r w:rsidRPr="00F91D6E">
        <w:rPr>
          <w:rFonts w:ascii="標楷體" w:eastAsia="標楷體" w:hAnsi="標楷體" w:hint="eastAsia"/>
          <w:color w:val="000000" w:themeColor="text1"/>
        </w:rPr>
        <w:t>罪贓查扣返</w:t>
      </w:r>
      <w:proofErr w:type="gramEnd"/>
      <w:r w:rsidRPr="00F91D6E">
        <w:rPr>
          <w:rFonts w:ascii="標楷體" w:eastAsia="標楷體" w:hAnsi="標楷體" w:hint="eastAsia"/>
          <w:color w:val="000000" w:themeColor="text1"/>
        </w:rPr>
        <w:t>還被害人問題，</w:t>
      </w:r>
      <w:r w:rsidR="00DE3D41" w:rsidRPr="00F91D6E">
        <w:rPr>
          <w:rFonts w:ascii="標楷體" w:eastAsia="標楷體" w:hAnsi="標楷體" w:hint="eastAsia"/>
          <w:color w:val="000000" w:themeColor="text1"/>
        </w:rPr>
        <w:t>已完成</w:t>
      </w:r>
      <w:r w:rsidRPr="00F91D6E">
        <w:rPr>
          <w:rFonts w:ascii="標楷體" w:eastAsia="標楷體" w:hAnsi="標楷體" w:hint="eastAsia"/>
          <w:color w:val="000000" w:themeColor="text1"/>
        </w:rPr>
        <w:t>14件案例返還，分別由</w:t>
      </w:r>
      <w:r w:rsidR="00DD47EF" w:rsidRPr="00F91D6E">
        <w:rPr>
          <w:rFonts w:ascii="標楷體" w:eastAsia="標楷體" w:hAnsi="標楷體" w:hint="eastAsia"/>
          <w:color w:val="000000" w:themeColor="text1"/>
        </w:rPr>
        <w:t>大陸地區</w:t>
      </w:r>
      <w:r w:rsidRPr="00F91D6E">
        <w:rPr>
          <w:rFonts w:ascii="標楷體" w:eastAsia="標楷體" w:hAnsi="標楷體" w:hint="eastAsia"/>
          <w:color w:val="000000" w:themeColor="text1"/>
        </w:rPr>
        <w:t>返還我方被害人計1,442萬餘元，我方返還</w:t>
      </w:r>
      <w:r w:rsidR="00DD47EF" w:rsidRPr="00F91D6E">
        <w:rPr>
          <w:rFonts w:ascii="標楷體" w:eastAsia="標楷體" w:hAnsi="標楷體" w:hint="eastAsia"/>
          <w:color w:val="000000" w:themeColor="text1"/>
        </w:rPr>
        <w:t>大陸地區</w:t>
      </w:r>
      <w:r w:rsidRPr="00F91D6E">
        <w:rPr>
          <w:rFonts w:ascii="標楷體" w:eastAsia="標楷體" w:hAnsi="標楷體" w:hint="eastAsia"/>
          <w:color w:val="000000" w:themeColor="text1"/>
        </w:rPr>
        <w:t>被害人計2,054萬餘元。</w:t>
      </w:r>
      <w:r w:rsidR="00AE68BB" w:rsidRPr="00F91D6E">
        <w:rPr>
          <w:rFonts w:ascii="標楷體" w:eastAsia="標楷體" w:hAnsi="標楷體" w:hint="eastAsia"/>
          <w:color w:val="000000" w:themeColor="text1"/>
        </w:rPr>
        <w:t>（§46）</w:t>
      </w:r>
    </w:p>
    <w:p w:rsidR="00C31CC2" w:rsidRPr="00F91D6E" w:rsidRDefault="007A74B5" w:rsidP="00765FC0">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E5526D" w:rsidRPr="00F91D6E">
        <w:rPr>
          <w:rFonts w:ascii="標楷體" w:eastAsia="標楷體" w:hAnsi="標楷體" w:hint="eastAsia"/>
          <w:color w:val="000000" w:themeColor="text1"/>
        </w:rPr>
        <w:t>與</w:t>
      </w:r>
      <w:r w:rsidRPr="00F91D6E">
        <w:rPr>
          <w:rFonts w:ascii="標楷體" w:eastAsia="標楷體" w:hAnsi="標楷體" w:hint="eastAsia"/>
          <w:color w:val="000000" w:themeColor="text1"/>
        </w:rPr>
        <w:t>其他</w:t>
      </w:r>
      <w:r w:rsidR="00E5526D" w:rsidRPr="00F91D6E">
        <w:rPr>
          <w:rFonts w:ascii="標楷體" w:eastAsia="標楷體" w:hAnsi="標楷體" w:hint="eastAsia"/>
          <w:color w:val="000000" w:themeColor="text1"/>
        </w:rPr>
        <w:t>國家或地區簽署</w:t>
      </w:r>
      <w:proofErr w:type="gramStart"/>
      <w:r w:rsidR="00E5526D" w:rsidRPr="00F91D6E">
        <w:rPr>
          <w:rFonts w:ascii="標楷體" w:eastAsia="標楷體" w:hAnsi="標楷體" w:hint="eastAsia"/>
          <w:color w:val="000000" w:themeColor="text1"/>
        </w:rPr>
        <w:t>4</w:t>
      </w:r>
      <w:r w:rsidR="000D6084" w:rsidRPr="00F91D6E">
        <w:rPr>
          <w:rFonts w:ascii="標楷體" w:eastAsia="標楷體" w:hAnsi="標楷體" w:hint="eastAsia"/>
          <w:color w:val="000000" w:themeColor="text1"/>
        </w:rPr>
        <w:t>3</w:t>
      </w:r>
      <w:r w:rsidR="00E5526D" w:rsidRPr="00F91D6E">
        <w:rPr>
          <w:rFonts w:ascii="標楷體" w:eastAsia="標楷體" w:hAnsi="標楷體" w:hint="eastAsia"/>
          <w:color w:val="000000" w:themeColor="text1"/>
        </w:rPr>
        <w:t>份情資交換</w:t>
      </w:r>
      <w:proofErr w:type="gramEnd"/>
      <w:r w:rsidR="00E5526D" w:rsidRPr="00F91D6E">
        <w:rPr>
          <w:rFonts w:ascii="標楷體" w:eastAsia="標楷體" w:hAnsi="標楷體" w:hint="eastAsia"/>
          <w:color w:val="000000" w:themeColor="text1"/>
        </w:rPr>
        <w:t>合作協定或瞭解備忘錄</w:t>
      </w:r>
      <w:r w:rsidRPr="00F91D6E">
        <w:rPr>
          <w:rFonts w:ascii="標楷體" w:eastAsia="標楷體" w:hAnsi="標楷體" w:hint="eastAsia"/>
          <w:color w:val="000000" w:themeColor="text1"/>
        </w:rPr>
        <w:t>，</w:t>
      </w:r>
      <w:r w:rsidR="00C00CA1" w:rsidRPr="00F91D6E">
        <w:rPr>
          <w:rFonts w:ascii="標楷體" w:eastAsia="標楷體" w:hAnsi="標楷體" w:hint="eastAsia"/>
          <w:color w:val="000000" w:themeColor="text1"/>
        </w:rPr>
        <w:t>參見</w:t>
      </w:r>
      <w:r w:rsidR="004506B6"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第14條</w:t>
      </w:r>
      <w:r w:rsidR="00E5526D"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（§46Ⅴ）</w:t>
      </w:r>
    </w:p>
    <w:p w:rsidR="00ED7C1C" w:rsidRPr="00F91D6E" w:rsidRDefault="00ED7C1C" w:rsidP="00765FC0">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2012年至2017年，內政部警政署自美國、泰國、菲律賓等國緝獲並遣返通緝犯分別為2人、69人與20人。</w:t>
      </w:r>
      <w:r w:rsidR="00AE68BB" w:rsidRPr="00F91D6E">
        <w:rPr>
          <w:rFonts w:ascii="標楷體" w:eastAsia="標楷體" w:hAnsi="標楷體" w:hint="eastAsia"/>
          <w:color w:val="000000" w:themeColor="text1"/>
        </w:rPr>
        <w:t>（§46）</w:t>
      </w:r>
    </w:p>
    <w:p w:rsidR="004506B6" w:rsidRPr="00F91D6E" w:rsidRDefault="004506B6" w:rsidP="00765FC0">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我國警方與菲律賓共同打擊毒品犯罪情形：2014年至2017年透過</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菲雙邊合作之管道及機制，菲律賓</w:t>
      </w:r>
      <w:r w:rsidR="005D47B4" w:rsidRPr="00F91D6E">
        <w:rPr>
          <w:rFonts w:ascii="標楷體" w:eastAsia="標楷體" w:hAnsi="標楷體" w:hint="eastAsia"/>
          <w:color w:val="000000" w:themeColor="text1"/>
        </w:rPr>
        <w:t>執法單位</w:t>
      </w:r>
      <w:r w:rsidRPr="00F91D6E">
        <w:rPr>
          <w:rFonts w:ascii="標楷體" w:eastAsia="標楷體" w:hAnsi="標楷體" w:hint="eastAsia"/>
          <w:color w:val="000000" w:themeColor="text1"/>
        </w:rPr>
        <w:t>因此破獲12件重要案件，查扣安非他命毒品約1,000多公斤(成品)，半成品及原料約8,000公斤、製毒工廠3座、轉運站1座、貨櫃及空運約6</w:t>
      </w:r>
      <w:r w:rsidR="00D96A1A" w:rsidRPr="00F91D6E">
        <w:rPr>
          <w:rFonts w:ascii="標楷體" w:eastAsia="標楷體" w:hAnsi="標楷體" w:hint="eastAsia"/>
          <w:color w:val="000000" w:themeColor="text1"/>
        </w:rPr>
        <w:t>件，市值超過</w:t>
      </w:r>
      <w:r w:rsidRPr="00F91D6E">
        <w:rPr>
          <w:rFonts w:ascii="標楷體" w:eastAsia="標楷體" w:hAnsi="標楷體" w:hint="eastAsia"/>
          <w:color w:val="000000" w:themeColor="text1"/>
        </w:rPr>
        <w:t>20億元（折合菲幣約32億披索）。</w:t>
      </w:r>
      <w:r w:rsidR="005D47B4" w:rsidRPr="00F91D6E">
        <w:rPr>
          <w:rFonts w:ascii="標楷體" w:eastAsia="標楷體" w:hAnsi="標楷體" w:hint="eastAsia"/>
          <w:color w:val="000000" w:themeColor="text1"/>
        </w:rPr>
        <w:t>其中</w:t>
      </w:r>
      <w:r w:rsidRPr="00F91D6E">
        <w:rPr>
          <w:rFonts w:ascii="標楷體" w:eastAsia="標楷體" w:hAnsi="標楷體" w:hint="eastAsia"/>
          <w:color w:val="000000" w:themeColor="text1"/>
        </w:rPr>
        <w:t>內政部警政署分別於2015年1月與菲律賓警方共同查獲跨國毒品走私案</w:t>
      </w:r>
      <w:r w:rsidR="005D47B4" w:rsidRPr="00F91D6E">
        <w:rPr>
          <w:rFonts w:ascii="標楷體" w:eastAsia="標楷體" w:hAnsi="標楷體" w:hint="eastAsia"/>
          <w:color w:val="000000" w:themeColor="text1"/>
        </w:rPr>
        <w:t>查</w:t>
      </w:r>
      <w:r w:rsidRPr="00F91D6E">
        <w:rPr>
          <w:rFonts w:ascii="標楷體" w:eastAsia="標楷體" w:hAnsi="標楷體" w:hint="eastAsia"/>
          <w:color w:val="000000" w:themeColor="text1"/>
        </w:rPr>
        <w:t>獲毒品安非他命40公斤，2016年5月共同查獲天使</w:t>
      </w:r>
      <w:r w:rsidR="004B049A" w:rsidRPr="00F91D6E">
        <w:rPr>
          <w:rFonts w:ascii="標楷體" w:eastAsia="標楷體" w:hAnsi="標楷體" w:hint="eastAsia"/>
          <w:color w:val="000000" w:themeColor="text1"/>
        </w:rPr>
        <w:lastRenderedPageBreak/>
        <w:t>塵</w:t>
      </w:r>
      <w:r w:rsidR="00447708" w:rsidRPr="00F91D6E">
        <w:rPr>
          <w:rFonts w:ascii="標楷體" w:eastAsia="標楷體" w:hAnsi="標楷體"/>
          <w:color w:val="000000" w:themeColor="text1"/>
        </w:rPr>
        <w:t>(PHENCYCLIDINE(PCP),Angel dust)</w:t>
      </w:r>
      <w:r w:rsidRPr="00F91D6E">
        <w:rPr>
          <w:rFonts w:ascii="標楷體" w:eastAsia="標楷體" w:hAnsi="標楷體" w:hint="eastAsia"/>
          <w:color w:val="000000" w:themeColor="text1"/>
        </w:rPr>
        <w:t>安毒製造工廠起獲毒品安非他命247公斤。</w:t>
      </w:r>
      <w:r w:rsidR="00AE68BB" w:rsidRPr="00F91D6E">
        <w:rPr>
          <w:rFonts w:ascii="標楷體" w:eastAsia="標楷體" w:hAnsi="標楷體" w:hint="eastAsia"/>
          <w:color w:val="000000" w:themeColor="text1"/>
        </w:rPr>
        <w:t>（§46）</w:t>
      </w:r>
    </w:p>
    <w:p w:rsidR="00A613B5" w:rsidRPr="00F91D6E" w:rsidRDefault="00F57432" w:rsidP="00A613B5">
      <w:pPr>
        <w:pStyle w:val="a3"/>
        <w:numPr>
          <w:ilvl w:val="0"/>
          <w:numId w:val="83"/>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C31CC2"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C31CC2" w:rsidRPr="00F91D6E">
        <w:rPr>
          <w:rFonts w:ascii="標楷體" w:eastAsia="標楷體" w:hAnsi="標楷體"/>
          <w:color w:val="000000" w:themeColor="text1"/>
        </w:rPr>
        <w:t>新增「沒收」專章</w:t>
      </w:r>
      <w:r w:rsidR="00C31CC2" w:rsidRPr="00F91D6E">
        <w:rPr>
          <w:rFonts w:ascii="標楷體" w:eastAsia="標楷體" w:hAnsi="標楷體" w:hint="eastAsia"/>
          <w:color w:val="000000" w:themeColor="text1"/>
        </w:rPr>
        <w:t>自</w:t>
      </w:r>
      <w:r w:rsidR="00D81B74" w:rsidRPr="00F91D6E">
        <w:rPr>
          <w:rFonts w:ascii="標楷體" w:eastAsia="標楷體" w:hAnsi="標楷體" w:hint="eastAsia"/>
          <w:color w:val="000000" w:themeColor="text1"/>
        </w:rPr>
        <w:t>2016</w:t>
      </w:r>
      <w:r w:rsidR="00C31CC2" w:rsidRPr="00F91D6E">
        <w:rPr>
          <w:rFonts w:ascii="標楷體" w:eastAsia="標楷體" w:hAnsi="標楷體" w:hint="eastAsia"/>
          <w:color w:val="000000" w:themeColor="text1"/>
        </w:rPr>
        <w:t>年7月1</w:t>
      </w:r>
      <w:r w:rsidRPr="00F91D6E">
        <w:rPr>
          <w:rFonts w:ascii="標楷體" w:eastAsia="標楷體" w:hAnsi="標楷體" w:hint="eastAsia"/>
          <w:color w:val="000000" w:themeColor="text1"/>
        </w:rPr>
        <w:t>日施行後，法人責任在刑法上的法律效果已有規範</w:t>
      </w:r>
      <w:r w:rsidR="00F1434A" w:rsidRPr="00F91D6E">
        <w:rPr>
          <w:rFonts w:ascii="標楷體" w:eastAsia="標楷體" w:hAnsi="標楷體" w:hint="eastAsia"/>
          <w:color w:val="000000" w:themeColor="text1"/>
        </w:rPr>
        <w:t>，</w:t>
      </w:r>
      <w:r w:rsidR="00C00CA1" w:rsidRPr="00F91D6E">
        <w:rPr>
          <w:rFonts w:ascii="標楷體" w:eastAsia="標楷體" w:hAnsi="標楷體" w:hint="eastAsia"/>
          <w:color w:val="000000" w:themeColor="text1"/>
        </w:rPr>
        <w:t>參見</w:t>
      </w:r>
      <w:r w:rsidR="004506B6" w:rsidRPr="00F91D6E">
        <w:rPr>
          <w:rFonts w:ascii="標楷體" w:eastAsia="標楷體" w:hAnsi="標楷體" w:hint="eastAsia"/>
          <w:color w:val="000000" w:themeColor="text1"/>
        </w:rPr>
        <w:t>專論</w:t>
      </w:r>
      <w:r w:rsidR="00C31CC2" w:rsidRPr="00F91D6E">
        <w:rPr>
          <w:rFonts w:ascii="標楷體" w:eastAsia="標楷體" w:hAnsi="標楷體" w:hint="eastAsia"/>
          <w:color w:val="000000" w:themeColor="text1"/>
        </w:rPr>
        <w:t>第26條及第31條；聲請沒收金額已逾600餘億元，實現率亦逾50％。(§46Ⅱ、Ⅲ)</w:t>
      </w:r>
    </w:p>
    <w:p w:rsidR="001762FA" w:rsidRPr="00F91D6E" w:rsidRDefault="001762FA" w:rsidP="00A613B5">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5D7834" w:rsidRPr="00F91D6E">
        <w:rPr>
          <w:rFonts w:ascii="標楷體" w:eastAsia="標楷體" w:hAnsi="標楷體" w:hint="eastAsia"/>
          <w:color w:val="000000" w:themeColor="text1"/>
        </w:rPr>
        <w:t>（§46）</w:t>
      </w:r>
    </w:p>
    <w:p w:rsidR="00A613B5" w:rsidRPr="00F91D6E" w:rsidRDefault="00A613B5" w:rsidP="001762FA">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大陸地區劉姓被害人於2014年10月間，接獲詐欺集團成員之來電，先後匯款至該詐欺集團掌控的大陸地區</w:t>
      </w:r>
      <w:proofErr w:type="gramStart"/>
      <w:r w:rsidRPr="00F91D6E">
        <w:rPr>
          <w:rFonts w:ascii="標楷體" w:eastAsia="標楷體" w:hAnsi="標楷體" w:hint="eastAsia"/>
          <w:color w:val="000000" w:themeColor="text1"/>
        </w:rPr>
        <w:t>銀聯卡人頭</w:t>
      </w:r>
      <w:proofErr w:type="gramEnd"/>
      <w:r w:rsidRPr="00F91D6E">
        <w:rPr>
          <w:rFonts w:ascii="標楷體" w:eastAsia="標楷體" w:hAnsi="標楷體" w:hint="eastAsia"/>
          <w:color w:val="000000" w:themeColor="text1"/>
        </w:rPr>
        <w:t>帳戶內。案件經新竹地檢署檢察官偵查起訴，待判決確定，</w:t>
      </w:r>
      <w:r w:rsidR="000C0B47" w:rsidRPr="00F91D6E">
        <w:rPr>
          <w:rFonts w:ascii="標楷體" w:eastAsia="標楷體" w:hAnsi="標楷體" w:hint="eastAsia"/>
          <w:color w:val="000000" w:themeColor="text1"/>
        </w:rPr>
        <w:t>臺灣</w:t>
      </w:r>
      <w:r w:rsidRPr="00F91D6E">
        <w:rPr>
          <w:rFonts w:ascii="標楷體" w:eastAsia="標楷體" w:hAnsi="標楷體" w:hint="eastAsia"/>
          <w:color w:val="000000" w:themeColor="text1"/>
        </w:rPr>
        <w:t>新竹地方法院檢察署隨即向法務部提出司法互助請求，為落實《兩岸共打及司法互助協議》第9條「</w:t>
      </w:r>
      <w:proofErr w:type="gramStart"/>
      <w:r w:rsidRPr="00F91D6E">
        <w:rPr>
          <w:rFonts w:ascii="標楷體" w:eastAsia="標楷體" w:hAnsi="標楷體" w:hint="eastAsia"/>
          <w:color w:val="000000" w:themeColor="text1"/>
        </w:rPr>
        <w:t>罪贓移交</w:t>
      </w:r>
      <w:proofErr w:type="gramEnd"/>
      <w:r w:rsidRPr="00F91D6E">
        <w:rPr>
          <w:rFonts w:ascii="標楷體" w:eastAsia="標楷體" w:hAnsi="標楷體" w:hint="eastAsia"/>
          <w:color w:val="000000" w:themeColor="text1"/>
        </w:rPr>
        <w:t>」規定，經與大陸公安部聯繫後，由我方於2017年9月26日將2件</w:t>
      </w:r>
      <w:r w:rsidR="00D96A1A" w:rsidRPr="00F91D6E">
        <w:rPr>
          <w:rFonts w:ascii="標楷體" w:eastAsia="標楷體" w:hAnsi="標楷體" w:hint="eastAsia"/>
          <w:color w:val="000000" w:themeColor="text1"/>
        </w:rPr>
        <w:t>兩岸電信詐騙案件中查扣的犯罪所得，合約</w:t>
      </w:r>
      <w:r w:rsidRPr="00F91D6E">
        <w:rPr>
          <w:rFonts w:ascii="標楷體" w:eastAsia="標楷體" w:hAnsi="標楷體" w:hint="eastAsia"/>
          <w:color w:val="000000" w:themeColor="text1"/>
        </w:rPr>
        <w:t>65萬7,270元（約人民幣14萬3,588元），返還受騙之同一大陸地區劉姓被害人，完成將犯罪所得返還大陸被害人的第8例。</w:t>
      </w:r>
      <w:r w:rsidR="00F4701C" w:rsidRPr="00F91D6E">
        <w:rPr>
          <w:rFonts w:ascii="標楷體" w:eastAsia="標楷體" w:hAnsi="標楷體" w:hint="eastAsia"/>
          <w:color w:val="000000" w:themeColor="text1"/>
        </w:rPr>
        <w:t>（</w:t>
      </w:r>
      <w:r w:rsidR="00AE68BB" w:rsidRPr="00F91D6E">
        <w:rPr>
          <w:rFonts w:ascii="標楷體" w:eastAsia="標楷體" w:hAnsi="標楷體" w:hint="eastAsia"/>
          <w:color w:val="000000" w:themeColor="text1"/>
        </w:rPr>
        <w:t>§46</w:t>
      </w:r>
      <w:r w:rsidR="00F4701C" w:rsidRPr="00F91D6E">
        <w:rPr>
          <w:rFonts w:ascii="標楷體" w:eastAsia="標楷體" w:hAnsi="標楷體" w:hint="eastAsia"/>
          <w:color w:val="000000" w:themeColor="text1"/>
        </w:rPr>
        <w:t>）</w:t>
      </w:r>
    </w:p>
    <w:p w:rsidR="00971421"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5D7834" w:rsidRPr="00F91D6E">
        <w:rPr>
          <w:rFonts w:ascii="標楷體" w:eastAsia="標楷體" w:hAnsi="標楷體" w:hint="eastAsia"/>
          <w:color w:val="000000" w:themeColor="text1"/>
        </w:rPr>
        <w:t>（§46）</w:t>
      </w:r>
    </w:p>
    <w:p w:rsidR="0029668B" w:rsidRPr="00F91D6E" w:rsidRDefault="00A613B5" w:rsidP="00607BE9">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我國現行之</w:t>
      </w:r>
      <w:r w:rsidR="00607BE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外國法院委託事件協助法</w:t>
      </w:r>
      <w:r w:rsidR="00607BE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，因制</w:t>
      </w:r>
      <w:r w:rsidR="009F0AEB" w:rsidRPr="00F91D6E">
        <w:rPr>
          <w:rFonts w:ascii="標楷體" w:eastAsia="標楷體" w:hAnsi="標楷體" w:hint="eastAsia"/>
          <w:color w:val="000000" w:themeColor="text1"/>
        </w:rPr>
        <w:t>定</w:t>
      </w:r>
      <w:r w:rsidRPr="00F91D6E">
        <w:rPr>
          <w:rFonts w:ascii="標楷體" w:eastAsia="標楷體" w:hAnsi="標楷體" w:hint="eastAsia"/>
          <w:color w:val="000000" w:themeColor="text1"/>
        </w:rPr>
        <w:t>年代久遠，且</w:t>
      </w:r>
      <w:proofErr w:type="gramStart"/>
      <w:r w:rsidRPr="00F91D6E">
        <w:rPr>
          <w:rFonts w:ascii="標楷體" w:eastAsia="標楷體" w:hAnsi="標楷體" w:hint="eastAsia"/>
          <w:color w:val="000000" w:themeColor="text1"/>
        </w:rPr>
        <w:t>規範較簡</w:t>
      </w:r>
      <w:proofErr w:type="gramEnd"/>
      <w:r w:rsidRPr="00F91D6E">
        <w:rPr>
          <w:rFonts w:ascii="標楷體" w:eastAsia="標楷體" w:hAnsi="標楷體" w:hint="eastAsia"/>
          <w:color w:val="000000" w:themeColor="text1"/>
        </w:rPr>
        <w:t>，已不敷國際刑事司法互助現況所需。又我國國情特殊，目前僅有與美國等少數國家簽有刑事司法互助協定（議），且各該協定（議）仍需</w:t>
      </w:r>
      <w:r w:rsidR="00607BE9" w:rsidRPr="00F91D6E">
        <w:rPr>
          <w:rFonts w:ascii="標楷體" w:eastAsia="標楷體" w:hAnsi="標楷體" w:hint="eastAsia"/>
          <w:color w:val="000000" w:themeColor="text1"/>
        </w:rPr>
        <w:t>與國內法</w:t>
      </w:r>
      <w:r w:rsidR="005D47B4" w:rsidRPr="00F91D6E">
        <w:rPr>
          <w:rFonts w:ascii="標楷體" w:eastAsia="標楷體" w:hAnsi="標楷體" w:hint="eastAsia"/>
          <w:color w:val="000000" w:themeColor="text1"/>
        </w:rPr>
        <w:t>令</w:t>
      </w:r>
      <w:r w:rsidR="00607BE9" w:rsidRPr="00F91D6E">
        <w:rPr>
          <w:rFonts w:ascii="標楷體" w:eastAsia="標楷體" w:hAnsi="標楷體" w:hint="eastAsia"/>
          <w:color w:val="000000" w:themeColor="text1"/>
        </w:rPr>
        <w:t>相互搭配，始得順利執行；而在無條約、協定之情況下，尤需</w:t>
      </w:r>
      <w:r w:rsidRPr="00F91D6E">
        <w:rPr>
          <w:rFonts w:ascii="標楷體" w:eastAsia="標楷體" w:hAnsi="標楷體" w:hint="eastAsia"/>
          <w:color w:val="000000" w:themeColor="text1"/>
        </w:rPr>
        <w:t>完備內國</w:t>
      </w:r>
      <w:r w:rsidR="00607BE9" w:rsidRPr="00F91D6E">
        <w:rPr>
          <w:rFonts w:ascii="標楷體" w:eastAsia="標楷體" w:hAnsi="標楷體" w:hint="eastAsia"/>
          <w:color w:val="000000" w:themeColor="text1"/>
        </w:rPr>
        <w:t>法規，</w:t>
      </w:r>
      <w:proofErr w:type="gramStart"/>
      <w:r w:rsidR="00607BE9" w:rsidRPr="00F91D6E">
        <w:rPr>
          <w:rFonts w:ascii="標楷體" w:eastAsia="標楷體" w:hAnsi="標楷體" w:hint="eastAsia"/>
          <w:color w:val="000000" w:themeColor="text1"/>
        </w:rPr>
        <w:t>俾</w:t>
      </w:r>
      <w:proofErr w:type="gramEnd"/>
      <w:r w:rsidR="00607BE9" w:rsidRPr="00F91D6E">
        <w:rPr>
          <w:rFonts w:ascii="標楷體" w:eastAsia="標楷體" w:hAnsi="標楷體" w:hint="eastAsia"/>
          <w:color w:val="000000" w:themeColor="text1"/>
        </w:rPr>
        <w:t>外國向我國請求刑事司法互助時，有明確具體之依據，</w:t>
      </w:r>
      <w:proofErr w:type="gramStart"/>
      <w:r w:rsidR="00607BE9" w:rsidRPr="00F91D6E">
        <w:rPr>
          <w:rFonts w:ascii="標楷體" w:eastAsia="標楷體" w:hAnsi="標楷體" w:hint="eastAsia"/>
          <w:color w:val="000000" w:themeColor="text1"/>
        </w:rPr>
        <w:t>爰</w:t>
      </w:r>
      <w:proofErr w:type="gramEnd"/>
      <w:r w:rsidR="00607BE9" w:rsidRPr="00F91D6E">
        <w:rPr>
          <w:rFonts w:ascii="標楷體" w:eastAsia="標楷體" w:hAnsi="標楷體" w:hint="eastAsia"/>
          <w:color w:val="000000" w:themeColor="text1"/>
        </w:rPr>
        <w:t>參酌UNCAC</w:t>
      </w:r>
      <w:r w:rsidRPr="00F91D6E">
        <w:rPr>
          <w:rFonts w:ascii="標楷體" w:eastAsia="標楷體" w:hAnsi="標楷體" w:hint="eastAsia"/>
          <w:color w:val="000000" w:themeColor="text1"/>
        </w:rPr>
        <w:t>等國際公約及外國立法例，</w:t>
      </w:r>
      <w:proofErr w:type="gramStart"/>
      <w:r w:rsidR="009F0AEB" w:rsidRPr="00F91D6E">
        <w:rPr>
          <w:rFonts w:ascii="標楷體" w:eastAsia="標楷體" w:hAnsi="標楷體" w:hint="eastAsia"/>
          <w:color w:val="000000" w:themeColor="text1"/>
        </w:rPr>
        <w:t>研擬</w:t>
      </w:r>
      <w:r w:rsidRPr="00F91D6E">
        <w:rPr>
          <w:rFonts w:ascii="標楷體" w:eastAsia="標楷體" w:hAnsi="標楷體" w:hint="eastAsia"/>
          <w:color w:val="000000" w:themeColor="text1"/>
        </w:rPr>
        <w:t>專</w:t>
      </w:r>
      <w:proofErr w:type="gramEnd"/>
      <w:r w:rsidRPr="00F91D6E">
        <w:rPr>
          <w:rFonts w:ascii="標楷體" w:eastAsia="標楷體" w:hAnsi="標楷體" w:hint="eastAsia"/>
          <w:color w:val="000000" w:themeColor="text1"/>
        </w:rPr>
        <w:t>法規範刑事司法互助，作為我國執行相關事項</w:t>
      </w:r>
      <w:r w:rsidR="00607BE9" w:rsidRPr="00F91D6E">
        <w:rPr>
          <w:rFonts w:ascii="標楷體" w:eastAsia="標楷體" w:hAnsi="標楷體" w:hint="eastAsia"/>
          <w:color w:val="000000" w:themeColor="text1"/>
        </w:rPr>
        <w:t>基本法源，以利我國與外國相互進行刑事司法互助之請求與執行。《</w:t>
      </w:r>
      <w:r w:rsidRPr="00F91D6E">
        <w:rPr>
          <w:rFonts w:ascii="標楷體" w:eastAsia="標楷體" w:hAnsi="標楷體" w:hint="eastAsia"/>
          <w:color w:val="000000" w:themeColor="text1"/>
        </w:rPr>
        <w:t>國際刑事司法互助法</w:t>
      </w:r>
      <w:r w:rsidR="00607BE9" w:rsidRPr="00F91D6E">
        <w:rPr>
          <w:rFonts w:ascii="標楷體" w:eastAsia="標楷體" w:hAnsi="標楷體" w:hint="eastAsia"/>
          <w:color w:val="000000" w:themeColor="text1"/>
        </w:rPr>
        <w:t>》草案</w:t>
      </w:r>
      <w:r w:rsidRPr="00F91D6E">
        <w:rPr>
          <w:rFonts w:ascii="標楷體" w:eastAsia="標楷體" w:hAnsi="標楷體" w:hint="eastAsia"/>
          <w:color w:val="000000" w:themeColor="text1"/>
        </w:rPr>
        <w:t>，</w:t>
      </w:r>
      <w:r w:rsidR="00607BE9" w:rsidRPr="00F91D6E">
        <w:rPr>
          <w:rFonts w:ascii="標楷體" w:eastAsia="標楷體" w:hAnsi="標楷體" w:hint="eastAsia"/>
          <w:color w:val="000000" w:themeColor="text1"/>
        </w:rPr>
        <w:t>共分4</w:t>
      </w:r>
      <w:r w:rsidRPr="00F91D6E">
        <w:rPr>
          <w:rFonts w:ascii="標楷體" w:eastAsia="標楷體" w:hAnsi="標楷體" w:hint="eastAsia"/>
          <w:color w:val="000000" w:themeColor="text1"/>
        </w:rPr>
        <w:t>章，依序為「總則」、「外國政府、機構或國際組織向我國請求協助」</w:t>
      </w:r>
      <w:r w:rsidR="00607BE9" w:rsidRPr="00F91D6E">
        <w:rPr>
          <w:rFonts w:ascii="標楷體" w:eastAsia="標楷體" w:hAnsi="標楷體" w:hint="eastAsia"/>
          <w:color w:val="000000" w:themeColor="text1"/>
        </w:rPr>
        <w:t>、「我國向外國政府、機構或國際組織請求協助」、「附則」，共</w:t>
      </w:r>
      <w:r w:rsidR="00D72799" w:rsidRPr="00F91D6E">
        <w:rPr>
          <w:rFonts w:ascii="標楷體" w:eastAsia="標楷體" w:hAnsi="標楷體" w:hint="eastAsia"/>
          <w:color w:val="000000" w:themeColor="text1"/>
        </w:rPr>
        <w:t>38</w:t>
      </w:r>
      <w:r w:rsidR="00607BE9" w:rsidRPr="00F91D6E">
        <w:rPr>
          <w:rFonts w:ascii="標楷體" w:eastAsia="標楷體" w:hAnsi="標楷體" w:hint="eastAsia"/>
          <w:color w:val="000000" w:themeColor="text1"/>
        </w:rPr>
        <w:t>條，</w:t>
      </w:r>
      <w:r w:rsidRPr="00F91D6E">
        <w:rPr>
          <w:rFonts w:ascii="標楷體" w:eastAsia="標楷體" w:hAnsi="標楷體" w:hint="eastAsia"/>
          <w:color w:val="000000" w:themeColor="text1"/>
        </w:rPr>
        <w:t>已</w:t>
      </w:r>
      <w:r w:rsidR="009F0AEB" w:rsidRPr="00F91D6E">
        <w:rPr>
          <w:rFonts w:ascii="標楷體" w:eastAsia="標楷體" w:hAnsi="標楷體" w:hint="eastAsia"/>
          <w:color w:val="000000" w:themeColor="text1"/>
        </w:rPr>
        <w:t>於201</w:t>
      </w:r>
      <w:r w:rsidR="000D6084" w:rsidRPr="00F91D6E">
        <w:rPr>
          <w:rFonts w:ascii="標楷體" w:eastAsia="標楷體" w:hAnsi="標楷體" w:hint="eastAsia"/>
          <w:color w:val="000000" w:themeColor="text1"/>
        </w:rPr>
        <w:t>8</w:t>
      </w:r>
      <w:r w:rsidR="009F0AEB" w:rsidRPr="00F91D6E">
        <w:rPr>
          <w:rFonts w:ascii="標楷體" w:eastAsia="標楷體" w:hAnsi="標楷體" w:hint="eastAsia"/>
          <w:color w:val="000000" w:themeColor="text1"/>
        </w:rPr>
        <w:t>年1月31日經</w:t>
      </w:r>
      <w:r w:rsidR="00705F3B" w:rsidRPr="00F91D6E">
        <w:rPr>
          <w:rFonts w:ascii="標楷體" w:eastAsia="標楷體" w:hAnsi="標楷體" w:hint="eastAsia"/>
          <w:color w:val="000000" w:themeColor="text1"/>
        </w:rPr>
        <w:t>行政院</w:t>
      </w:r>
      <w:r w:rsidR="009F0AEB" w:rsidRPr="00F91D6E">
        <w:rPr>
          <w:rFonts w:ascii="標楷體" w:eastAsia="標楷體" w:hAnsi="標楷體" w:hint="eastAsia"/>
          <w:color w:val="000000" w:themeColor="text1"/>
        </w:rPr>
        <w:t>會銜司法院函請立法院審議</w:t>
      </w:r>
      <w:r w:rsidR="00607BE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期在完成立法後，建立</w:t>
      </w:r>
      <w:proofErr w:type="gramStart"/>
      <w:r w:rsidRPr="00F91D6E">
        <w:rPr>
          <w:rFonts w:ascii="標楷體" w:eastAsia="標楷體" w:hAnsi="標楷體" w:hint="eastAsia"/>
          <w:color w:val="000000" w:themeColor="text1"/>
        </w:rPr>
        <w:t>一</w:t>
      </w:r>
      <w:proofErr w:type="gramEnd"/>
      <w:r w:rsidRPr="00F91D6E">
        <w:rPr>
          <w:rFonts w:ascii="標楷體" w:eastAsia="標楷體" w:hAnsi="標楷體" w:hint="eastAsia"/>
          <w:color w:val="000000" w:themeColor="text1"/>
        </w:rPr>
        <w:t>完整之國際刑事司法互助法制架構，全面性快速提供包括有關洗錢、相關前置犯罪</w:t>
      </w:r>
      <w:proofErr w:type="gramStart"/>
      <w:r w:rsidRPr="00F91D6E">
        <w:rPr>
          <w:rFonts w:ascii="標楷體" w:eastAsia="標楷體" w:hAnsi="標楷體" w:hint="eastAsia"/>
          <w:color w:val="000000" w:themeColor="text1"/>
        </w:rPr>
        <w:t>及資恐之</w:t>
      </w:r>
      <w:proofErr w:type="gramEnd"/>
      <w:r w:rsidRPr="00F91D6E">
        <w:rPr>
          <w:rFonts w:ascii="標楷體" w:eastAsia="標楷體" w:hAnsi="標楷體" w:hint="eastAsia"/>
          <w:color w:val="000000" w:themeColor="text1"/>
        </w:rPr>
        <w:t>調查、起訴及相關法律訴訟的最大可能範圍之司法互助。</w:t>
      </w:r>
      <w:r w:rsidR="00AE68BB" w:rsidRPr="00F91D6E">
        <w:rPr>
          <w:rFonts w:ascii="標楷體" w:eastAsia="標楷體" w:hAnsi="標楷體" w:hint="eastAsia"/>
          <w:color w:val="000000" w:themeColor="text1"/>
        </w:rPr>
        <w:t>（§46）</w:t>
      </w:r>
    </w:p>
    <w:p w:rsidR="00FB6230" w:rsidRPr="00F91D6E" w:rsidRDefault="00C00CA1" w:rsidP="00765FC0">
      <w:pPr>
        <w:pStyle w:val="a3"/>
        <w:numPr>
          <w:ilvl w:val="0"/>
          <w:numId w:val="8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參見總論</w:t>
      </w:r>
      <w:r w:rsidR="00CD5BC9" w:rsidRPr="00F91D6E">
        <w:rPr>
          <w:rFonts w:ascii="標楷體" w:eastAsia="標楷體" w:hAnsi="標楷體" w:hint="eastAsia"/>
          <w:color w:val="000000" w:themeColor="text1"/>
        </w:rPr>
        <w:t>貳、四、(四)</w:t>
      </w:r>
      <w:r w:rsidR="00A81D58" w:rsidRPr="00F91D6E">
        <w:rPr>
          <w:rFonts w:ascii="標楷體" w:eastAsia="標楷體" w:hAnsi="標楷體" w:hint="eastAsia"/>
          <w:color w:val="000000" w:themeColor="text1"/>
        </w:rPr>
        <w:t>強化國際刑事司法互助機制</w:t>
      </w:r>
      <w:r w:rsidR="00D636BC" w:rsidRPr="00F91D6E">
        <w:rPr>
          <w:rFonts w:ascii="標楷體" w:eastAsia="標楷體" w:hAnsi="標楷體" w:hint="eastAsia"/>
          <w:color w:val="000000" w:themeColor="text1"/>
        </w:rPr>
        <w:t>。</w:t>
      </w:r>
    </w:p>
    <w:p w:rsidR="003C0929" w:rsidRPr="00F91D6E" w:rsidRDefault="00F1434A" w:rsidP="00765FC0">
      <w:pPr>
        <w:pStyle w:val="a3"/>
        <w:numPr>
          <w:ilvl w:val="0"/>
          <w:numId w:val="84"/>
        </w:numPr>
        <w:spacing w:line="480" w:lineRule="exact"/>
        <w:ind w:leftChars="0" w:left="602" w:firstLineChars="0" w:hanging="490"/>
        <w:rPr>
          <w:rFonts w:ascii="標楷體" w:eastAsia="標楷體" w:hAnsi="標楷體"/>
          <w:color w:val="000000" w:themeColor="text1"/>
        </w:rPr>
      </w:pP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議</w:t>
      </w:r>
      <w:r w:rsidR="00B4785C" w:rsidRPr="00F91D6E">
        <w:rPr>
          <w:rFonts w:ascii="標楷體" w:eastAsia="標楷體" w:hAnsi="標楷體" w:hint="eastAsia"/>
          <w:color w:val="000000" w:themeColor="text1"/>
        </w:rPr>
        <w:t>《</w:t>
      </w:r>
      <w:r w:rsidR="003C0929" w:rsidRPr="00F91D6E">
        <w:rPr>
          <w:rFonts w:ascii="標楷體" w:eastAsia="標楷體" w:hAnsi="標楷體" w:hint="eastAsia"/>
          <w:color w:val="000000" w:themeColor="text1"/>
        </w:rPr>
        <w:t>國際刑事司法互助法</w:t>
      </w:r>
      <w:r w:rsidR="00B4785C" w:rsidRPr="00F91D6E">
        <w:rPr>
          <w:rFonts w:ascii="標楷體" w:eastAsia="標楷體" w:hAnsi="標楷體" w:hint="eastAsia"/>
          <w:color w:val="000000" w:themeColor="text1"/>
        </w:rPr>
        <w:t>》</w:t>
      </w:r>
      <w:r w:rsidR="003C0929" w:rsidRPr="00F91D6E">
        <w:rPr>
          <w:rFonts w:ascii="標楷體" w:eastAsia="標楷體" w:hAnsi="標楷體" w:hint="eastAsia"/>
          <w:color w:val="000000" w:themeColor="text1"/>
        </w:rPr>
        <w:t>草案</w:t>
      </w:r>
      <w:r w:rsidR="00F51F73" w:rsidRPr="00F91D6E">
        <w:rPr>
          <w:rFonts w:ascii="標楷體" w:eastAsia="標楷體" w:hAnsi="標楷體" w:hint="eastAsia"/>
          <w:color w:val="000000" w:themeColor="text1"/>
        </w:rPr>
        <w:t>及我國與其他國家簽訂之刑事司法互助協定(議)</w:t>
      </w:r>
      <w:r w:rsidR="003C0929" w:rsidRPr="00F91D6E">
        <w:rPr>
          <w:rFonts w:ascii="標楷體" w:eastAsia="標楷體" w:hAnsi="標楷體" w:hint="eastAsia"/>
          <w:color w:val="000000" w:themeColor="text1"/>
        </w:rPr>
        <w:t>中關於UNCAC第46條之規定</w:t>
      </w:r>
      <w:r w:rsidR="00FD2463" w:rsidRPr="00F91D6E">
        <w:rPr>
          <w:rFonts w:ascii="標楷體" w:eastAsia="標楷體" w:hAnsi="標楷體" w:hint="eastAsia"/>
          <w:color w:val="000000" w:themeColor="text1"/>
        </w:rPr>
        <w:t>及說明</w:t>
      </w:r>
      <w:r w:rsidR="003C0929" w:rsidRPr="00F91D6E">
        <w:rPr>
          <w:rFonts w:ascii="標楷體" w:eastAsia="標楷體" w:hAnsi="標楷體" w:hint="eastAsia"/>
          <w:color w:val="000000" w:themeColor="text1"/>
        </w:rPr>
        <w:t>，</w:t>
      </w:r>
      <w:r w:rsidR="00D72FB8" w:rsidRPr="00F91D6E">
        <w:rPr>
          <w:rFonts w:ascii="標楷體" w:eastAsia="標楷體" w:hAnsi="標楷體" w:hint="eastAsia"/>
          <w:color w:val="000000" w:themeColor="text1"/>
        </w:rPr>
        <w:t>參見附錄</w:t>
      </w:r>
      <w:r w:rsidR="00DF43D4" w:rsidRPr="00F91D6E">
        <w:rPr>
          <w:rFonts w:ascii="標楷體" w:eastAsia="標楷體" w:hAnsi="標楷體" w:hint="eastAsia"/>
          <w:color w:val="000000" w:themeColor="text1"/>
        </w:rPr>
        <w:t>3</w:t>
      </w:r>
      <w:r w:rsidR="00D636BC" w:rsidRPr="00F91D6E">
        <w:rPr>
          <w:rFonts w:ascii="標楷體" w:eastAsia="標楷體" w:hAnsi="標楷體" w:hint="eastAsia"/>
          <w:color w:val="000000" w:themeColor="text1"/>
        </w:rPr>
        <w:t>。</w:t>
      </w:r>
    </w:p>
    <w:p w:rsidR="00CE5F76" w:rsidRPr="00F91D6E" w:rsidRDefault="00CD5BC9" w:rsidP="00765FC0">
      <w:pPr>
        <w:pStyle w:val="a3"/>
        <w:numPr>
          <w:ilvl w:val="0"/>
          <w:numId w:val="8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依國際刑事司法互助之慣例，</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請求受</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詢問、訊問請求案件之被告、證人、鑑定人或其他相關人員時，原則上應由受</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之人員執行詢問、訊問。</w:t>
      </w:r>
      <w:proofErr w:type="gramStart"/>
      <w:r w:rsidR="00CE5F76" w:rsidRPr="00F91D6E">
        <w:rPr>
          <w:rFonts w:ascii="標楷體" w:eastAsia="標楷體" w:hAnsi="標楷體" w:hint="eastAsia"/>
          <w:color w:val="000000" w:themeColor="text1"/>
        </w:rPr>
        <w:t>研</w:t>
      </w:r>
      <w:proofErr w:type="gramEnd"/>
      <w:r w:rsidR="00CE5F76" w:rsidRPr="00F91D6E">
        <w:rPr>
          <w:rFonts w:ascii="標楷體" w:eastAsia="標楷體" w:hAnsi="標楷體" w:hint="eastAsia"/>
          <w:color w:val="000000" w:themeColor="text1"/>
        </w:rPr>
        <w:lastRenderedPageBreak/>
        <w:t>議《國際刑事司法互助法》草案</w:t>
      </w:r>
      <w:r w:rsidR="00D300C9" w:rsidRPr="00F91D6E">
        <w:rPr>
          <w:rFonts w:ascii="標楷體" w:eastAsia="標楷體" w:hAnsi="標楷體" w:hint="eastAsia"/>
          <w:color w:val="000000" w:themeColor="text1"/>
        </w:rPr>
        <w:t>訂</w:t>
      </w:r>
      <w:r w:rsidR="00CE5F76" w:rsidRPr="00F91D6E">
        <w:rPr>
          <w:rFonts w:ascii="標楷體" w:eastAsia="標楷體" w:hAnsi="標楷體" w:hint="eastAsia"/>
          <w:color w:val="000000" w:themeColor="text1"/>
        </w:rPr>
        <w:t>有相關規範：</w:t>
      </w:r>
      <w:r w:rsidR="00AE68BB" w:rsidRPr="00F91D6E">
        <w:rPr>
          <w:rFonts w:ascii="標楷體" w:eastAsia="標楷體" w:hAnsi="標楷體" w:hint="eastAsia"/>
          <w:color w:val="000000" w:themeColor="text1"/>
        </w:rPr>
        <w:t>（§46）</w:t>
      </w:r>
    </w:p>
    <w:p w:rsidR="00CE5F76" w:rsidRPr="00F91D6E" w:rsidRDefault="00CE5F76" w:rsidP="00765FC0">
      <w:pPr>
        <w:pStyle w:val="a3"/>
        <w:numPr>
          <w:ilvl w:val="0"/>
          <w:numId w:val="8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《國際刑事司法互助法》草案第17條規定：</w:t>
      </w:r>
      <w:r w:rsidR="00CD5BC9" w:rsidRPr="00F91D6E">
        <w:rPr>
          <w:rFonts w:ascii="標楷體" w:eastAsia="標楷體" w:hAnsi="標楷體" w:hint="eastAsia"/>
          <w:color w:val="000000" w:themeColor="text1"/>
        </w:rPr>
        <w:t>請求方請求我國協助詢問、訊問此等人員時，因協助機關對請求司法互助個案之案情未必熟稔，故請求方自應於請求書明確記載</w:t>
      </w:r>
      <w:proofErr w:type="gramStart"/>
      <w:r w:rsidR="00CD5BC9" w:rsidRPr="00F91D6E">
        <w:rPr>
          <w:rFonts w:ascii="標楷體" w:eastAsia="標楷體" w:hAnsi="標楷體" w:hint="eastAsia"/>
          <w:color w:val="000000" w:themeColor="text1"/>
        </w:rPr>
        <w:t>其待證事項</w:t>
      </w:r>
      <w:proofErr w:type="gramEnd"/>
      <w:r w:rsidR="00CD5BC9" w:rsidRPr="00F91D6E">
        <w:rPr>
          <w:rFonts w:ascii="標楷體" w:eastAsia="標楷體" w:hAnsi="標楷體" w:hint="eastAsia"/>
          <w:color w:val="000000" w:themeColor="text1"/>
        </w:rPr>
        <w:t>、參考問題，並為相關之說明，以利協助機關代為執行詢問、訊問。</w:t>
      </w:r>
    </w:p>
    <w:p w:rsidR="00CE5F76" w:rsidRPr="00F91D6E" w:rsidRDefault="00CE5F76" w:rsidP="00765FC0">
      <w:pPr>
        <w:pStyle w:val="a3"/>
        <w:numPr>
          <w:ilvl w:val="0"/>
          <w:numId w:val="8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w:t>
      </w:r>
      <w:r w:rsidR="00607BE9" w:rsidRPr="00F91D6E">
        <w:rPr>
          <w:rFonts w:ascii="標楷體" w:eastAsia="標楷體" w:hAnsi="標楷體" w:hint="eastAsia"/>
          <w:color w:val="000000" w:themeColor="text1"/>
        </w:rPr>
        <w:t>草案</w:t>
      </w:r>
      <w:r w:rsidRPr="00F91D6E">
        <w:rPr>
          <w:rFonts w:ascii="標楷體" w:eastAsia="標楷體" w:hAnsi="標楷體" w:hint="eastAsia"/>
          <w:color w:val="000000" w:themeColor="text1"/>
        </w:rPr>
        <w:t>第17條第2項規定：跨國司法互助，時有透過科技設備將受請求國(方)詢問、訊問情況同步傳送予請求國(方)之需求，</w:t>
      </w:r>
      <w:proofErr w:type="gramStart"/>
      <w:r w:rsidRPr="00F91D6E">
        <w:rPr>
          <w:rFonts w:ascii="標楷體" w:eastAsia="標楷體" w:hAnsi="標楷體" w:hint="eastAsia"/>
          <w:color w:val="000000" w:themeColor="text1"/>
        </w:rPr>
        <w:t>爰</w:t>
      </w:r>
      <w:proofErr w:type="gramEnd"/>
      <w:r w:rsidRPr="00F91D6E">
        <w:rPr>
          <w:rFonts w:ascii="標楷體" w:eastAsia="標楷體" w:hAnsi="標楷體" w:hint="eastAsia"/>
          <w:color w:val="000000" w:themeColor="text1"/>
        </w:rPr>
        <w:t>參考UNCAC第46條第18項規定，協助機關得以聲音及影像相互傳送之科技設備，將詢問或訊問之狀況傳送至請求方。</w:t>
      </w:r>
    </w:p>
    <w:p w:rsidR="00CD5BC9" w:rsidRPr="00F91D6E" w:rsidRDefault="00CE5F76" w:rsidP="00765FC0">
      <w:pPr>
        <w:pStyle w:val="a3"/>
        <w:numPr>
          <w:ilvl w:val="0"/>
          <w:numId w:val="8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《國際刑事司法互助法》草案第18條第1項規定，經協助機關同意後，請求方之人員得於執行請求</w:t>
      </w:r>
      <w:proofErr w:type="gramStart"/>
      <w:r w:rsidRPr="00F91D6E">
        <w:rPr>
          <w:rFonts w:ascii="標楷體" w:eastAsia="標楷體" w:hAnsi="標楷體" w:hint="eastAsia"/>
          <w:color w:val="000000" w:themeColor="text1"/>
        </w:rPr>
        <w:t>時在場</w:t>
      </w:r>
      <w:proofErr w:type="gramEnd"/>
      <w:r w:rsidRPr="00F91D6E">
        <w:rPr>
          <w:rFonts w:ascii="標楷體" w:eastAsia="標楷體" w:hAnsi="標楷體" w:hint="eastAsia"/>
          <w:color w:val="000000" w:themeColor="text1"/>
        </w:rPr>
        <w:t>。乃因</w:t>
      </w:r>
      <w:r w:rsidR="00CD5BC9" w:rsidRPr="00F91D6E">
        <w:rPr>
          <w:rFonts w:ascii="標楷體" w:eastAsia="標楷體" w:hAnsi="標楷體" w:hint="eastAsia"/>
          <w:color w:val="000000" w:themeColor="text1"/>
        </w:rPr>
        <w:t>國際刑事司法互助請求之執行，涉及公權力之行使，應由受</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之人員執行之，惟因</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之人員對請求司法互助個案之案情較為熟稔，受</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人員代為執行協助事項時，如</w:t>
      </w:r>
      <w:r w:rsidR="00040476" w:rsidRPr="00F91D6E">
        <w:rPr>
          <w:rFonts w:ascii="標楷體" w:eastAsia="標楷體" w:hAnsi="標楷體" w:hint="eastAsia"/>
          <w:color w:val="000000" w:themeColor="text1"/>
        </w:rPr>
        <w:t>請求國(方)</w:t>
      </w:r>
      <w:proofErr w:type="gramStart"/>
      <w:r w:rsidR="00CD5BC9" w:rsidRPr="00F91D6E">
        <w:rPr>
          <w:rFonts w:ascii="標楷體" w:eastAsia="標楷體" w:hAnsi="標楷體" w:hint="eastAsia"/>
          <w:color w:val="000000" w:themeColor="text1"/>
        </w:rPr>
        <w:t>人員在場無礙</w:t>
      </w:r>
      <w:proofErr w:type="gramEnd"/>
      <w:r w:rsidR="00CD5BC9" w:rsidRPr="00F91D6E">
        <w:rPr>
          <w:rFonts w:ascii="標楷體" w:eastAsia="標楷體" w:hAnsi="標楷體" w:hint="eastAsia"/>
          <w:color w:val="000000" w:themeColor="text1"/>
        </w:rPr>
        <w:t>其執行或違反法令規定時，當有助於受</w:t>
      </w:r>
      <w:r w:rsidR="00040476" w:rsidRPr="00F91D6E">
        <w:rPr>
          <w:rFonts w:ascii="標楷體" w:eastAsia="標楷體" w:hAnsi="標楷體" w:hint="eastAsia"/>
          <w:color w:val="000000" w:themeColor="text1"/>
        </w:rPr>
        <w:t>請求國(方)</w:t>
      </w:r>
      <w:r w:rsidR="00CD5BC9" w:rsidRPr="00F91D6E">
        <w:rPr>
          <w:rFonts w:ascii="標楷體" w:eastAsia="標楷體" w:hAnsi="標楷體" w:hint="eastAsia"/>
          <w:color w:val="000000" w:themeColor="text1"/>
        </w:rPr>
        <w:t>之人員執行協助事項</w:t>
      </w:r>
      <w:r w:rsidRPr="00F91D6E">
        <w:rPr>
          <w:rFonts w:ascii="標楷體" w:eastAsia="標楷體" w:hAnsi="標楷體" w:hint="eastAsia"/>
          <w:color w:val="000000" w:themeColor="text1"/>
        </w:rPr>
        <w:t>。</w:t>
      </w:r>
    </w:p>
    <w:p w:rsidR="00AE5C29" w:rsidRPr="00F91D6E" w:rsidRDefault="00AE5C29" w:rsidP="00765FC0">
      <w:pPr>
        <w:pStyle w:val="a3"/>
        <w:numPr>
          <w:ilvl w:val="0"/>
          <w:numId w:val="8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《國際刑事司法互助法》草案第16條，規定國際刑事司法互助請求之事項及範圍，必須具體、明確，且就受</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所提供之證據或資料，</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應於請求事項及範圍內使用，除非事先經受</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之同意，否則</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不得將受</w:t>
      </w:r>
      <w:r w:rsidR="00040476" w:rsidRPr="00F91D6E">
        <w:rPr>
          <w:rFonts w:ascii="標楷體" w:eastAsia="標楷體" w:hAnsi="標楷體" w:hint="eastAsia"/>
          <w:color w:val="000000" w:themeColor="text1"/>
        </w:rPr>
        <w:t>請求國(方)</w:t>
      </w:r>
      <w:r w:rsidRPr="00F91D6E">
        <w:rPr>
          <w:rFonts w:ascii="標楷體" w:eastAsia="標楷體" w:hAnsi="標楷體" w:hint="eastAsia"/>
          <w:color w:val="000000" w:themeColor="text1"/>
        </w:rPr>
        <w:t>所提供之證據或資料為請求目的外之使用。另同草案第20條，規定請求方如請求提供</w:t>
      </w:r>
      <w:proofErr w:type="gramStart"/>
      <w:r w:rsidRPr="00F91D6E">
        <w:rPr>
          <w:rFonts w:ascii="標楷體" w:eastAsia="標楷體" w:hAnsi="標楷體" w:hint="eastAsia"/>
          <w:color w:val="000000" w:themeColor="text1"/>
        </w:rPr>
        <w:t>物證或書證</w:t>
      </w:r>
      <w:proofErr w:type="gramEnd"/>
      <w:r w:rsidRPr="00F91D6E">
        <w:rPr>
          <w:rFonts w:ascii="標楷體" w:eastAsia="標楷體" w:hAnsi="標楷體" w:hint="eastAsia"/>
          <w:color w:val="000000" w:themeColor="text1"/>
        </w:rPr>
        <w:t>，我國固得依請求本旨提供該等證據。但該等</w:t>
      </w:r>
      <w:proofErr w:type="gramStart"/>
      <w:r w:rsidRPr="00F91D6E">
        <w:rPr>
          <w:rFonts w:ascii="標楷體" w:eastAsia="標楷體" w:hAnsi="標楷體" w:hint="eastAsia"/>
          <w:color w:val="000000" w:themeColor="text1"/>
        </w:rPr>
        <w:t>物證或書證</w:t>
      </w:r>
      <w:proofErr w:type="gramEnd"/>
      <w:r w:rsidRPr="00F91D6E">
        <w:rPr>
          <w:rFonts w:ascii="標楷體" w:eastAsia="標楷體" w:hAnsi="標楷體" w:hint="eastAsia"/>
          <w:color w:val="000000" w:themeColor="text1"/>
        </w:rPr>
        <w:t>係向第三人調取或在我國另有其他訴訟程序亦需使用該等證據等情形，自得要求請求方於使用完畢後，立即或於指定期限內返還該等證據，目前在《臺美刑事司法互助協定》第16條，亦已有相關規定。</w:t>
      </w:r>
    </w:p>
    <w:p w:rsidR="008D4BBB" w:rsidRPr="00F91D6E" w:rsidRDefault="00A4497C" w:rsidP="00765FC0">
      <w:pPr>
        <w:pStyle w:val="a3"/>
        <w:numPr>
          <w:ilvl w:val="0"/>
          <w:numId w:val="8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4C0C56" w:rsidRPr="00F91D6E">
        <w:rPr>
          <w:rFonts w:ascii="標楷體" w:eastAsia="標楷體" w:hAnsi="標楷體" w:hint="eastAsia"/>
          <w:color w:val="000000" w:themeColor="text1"/>
        </w:rPr>
        <w:t>持續</w:t>
      </w:r>
      <w:r w:rsidR="008D4BBB" w:rsidRPr="00F91D6E">
        <w:rPr>
          <w:rFonts w:ascii="標楷體" w:eastAsia="標楷體" w:hAnsi="標楷體" w:hint="eastAsia"/>
          <w:color w:val="000000" w:themeColor="text1"/>
        </w:rPr>
        <w:t>積極與無邦交但有實質關係國家於互惠基礎上</w:t>
      </w:r>
      <w:r w:rsidR="00D300C9" w:rsidRPr="00F91D6E">
        <w:rPr>
          <w:rFonts w:ascii="標楷體" w:eastAsia="標楷體" w:hAnsi="標楷體" w:hint="eastAsia"/>
          <w:color w:val="000000" w:themeColor="text1"/>
        </w:rPr>
        <w:t>進</w:t>
      </w:r>
      <w:r w:rsidR="008D4BBB" w:rsidRPr="00F91D6E">
        <w:rPr>
          <w:rFonts w:ascii="標楷體" w:eastAsia="標楷體" w:hAnsi="標楷體" w:hint="eastAsia"/>
          <w:color w:val="000000" w:themeColor="text1"/>
        </w:rPr>
        <w:t>行雙邊合作，推動洽簽司法互助合作協定，有效打擊跨國犯罪。（</w:t>
      </w:r>
      <w:r w:rsidR="004C0C56" w:rsidRPr="00F91D6E">
        <w:rPr>
          <w:rFonts w:ascii="標楷體" w:eastAsia="標楷體" w:hAnsi="標楷體" w:hint="eastAsia"/>
          <w:color w:val="000000" w:themeColor="text1"/>
        </w:rPr>
        <w:t>§46Ⅱ</w:t>
      </w:r>
      <w:r w:rsidR="008D4BBB" w:rsidRPr="00F91D6E">
        <w:rPr>
          <w:rFonts w:ascii="標楷體" w:eastAsia="標楷體" w:hAnsi="標楷體" w:hint="eastAsia"/>
          <w:color w:val="000000" w:themeColor="text1"/>
        </w:rPr>
        <w:t>）</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49" w:name="_Toc476752600"/>
      <w:bookmarkStart w:id="250" w:name="_Toc479175869"/>
      <w:bookmarkStart w:id="251" w:name="_Toc508693924"/>
      <w:r w:rsidRPr="00F91D6E">
        <w:rPr>
          <w:rFonts w:ascii="標楷體" w:eastAsia="標楷體" w:hAnsi="標楷體" w:hint="eastAsia"/>
          <w:b/>
          <w:color w:val="000000" w:themeColor="text1"/>
          <w:sz w:val="28"/>
          <w:szCs w:val="28"/>
        </w:rPr>
        <w:t>第47條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刑事訴訟程序之移轉管轄</w:t>
      </w:r>
      <w:bookmarkEnd w:id="249"/>
      <w:bookmarkEnd w:id="250"/>
      <w:bookmarkEnd w:id="251"/>
      <w:r w:rsidR="0011223B" w:rsidRPr="00F91D6E">
        <w:rPr>
          <w:rFonts w:ascii="標楷體" w:eastAsia="標楷體" w:hAnsi="標楷體" w:hint="eastAsia"/>
          <w:b/>
          <w:color w:val="000000" w:themeColor="text1"/>
          <w:sz w:val="28"/>
          <w:szCs w:val="28"/>
        </w:rPr>
        <w:t xml:space="preserve"> </w:t>
      </w:r>
    </w:p>
    <w:p w:rsidR="003966E1" w:rsidRPr="00F91D6E" w:rsidRDefault="00C259C0"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5D7834" w:rsidRPr="00F91D6E">
        <w:rPr>
          <w:rFonts w:ascii="標楷體" w:eastAsia="標楷體" w:hAnsi="標楷體" w:hint="eastAsia"/>
          <w:color w:val="000000" w:themeColor="text1"/>
        </w:rPr>
        <w:t>（§47）</w:t>
      </w:r>
    </w:p>
    <w:p w:rsidR="00870A85" w:rsidRPr="00F91D6E" w:rsidRDefault="00870A85" w:rsidP="00870A85">
      <w:pPr>
        <w:pStyle w:val="a3"/>
        <w:numPr>
          <w:ilvl w:val="0"/>
          <w:numId w:val="1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參照U</w:t>
      </w:r>
      <w:r w:rsidRPr="00F91D6E">
        <w:rPr>
          <w:rFonts w:ascii="標楷體" w:eastAsia="標楷體" w:hAnsi="標楷體"/>
          <w:color w:val="000000" w:themeColor="text1"/>
        </w:rPr>
        <w:t>NCAC</w:t>
      </w:r>
      <w:r w:rsidRPr="00F91D6E">
        <w:rPr>
          <w:rFonts w:ascii="標楷體" w:eastAsia="標楷體" w:hAnsi="標楷體" w:hint="eastAsia"/>
          <w:color w:val="000000" w:themeColor="text1"/>
        </w:rPr>
        <w:t>第47條規範之義務，締約國如認為相互移交訴訟有利於正當程序，特別是在涉及數國管轄時，為了起訴集中，應當考慮相互移交訴訟的可能性。我國為實踐本項義務，涉及數國管轄權之案件，於適當時，</w:t>
      </w:r>
      <w:proofErr w:type="gramStart"/>
      <w:r w:rsidRPr="00F91D6E">
        <w:rPr>
          <w:rFonts w:ascii="標楷體" w:eastAsia="標楷體" w:hAnsi="標楷體" w:hint="eastAsia"/>
          <w:color w:val="000000" w:themeColor="text1"/>
        </w:rPr>
        <w:t>均會考慮</w:t>
      </w:r>
      <w:proofErr w:type="gramEnd"/>
      <w:r w:rsidRPr="00F91D6E">
        <w:rPr>
          <w:rFonts w:ascii="標楷體" w:eastAsia="標楷體" w:hAnsi="標楷體" w:hint="eastAsia"/>
          <w:color w:val="000000" w:themeColor="text1"/>
        </w:rPr>
        <w:t>相互移轉訴訟之可能，</w:t>
      </w:r>
      <w:proofErr w:type="gramStart"/>
      <w:r w:rsidRPr="00F91D6E">
        <w:rPr>
          <w:rFonts w:ascii="標楷體" w:eastAsia="標楷體" w:hAnsi="標楷體" w:hint="eastAsia"/>
          <w:color w:val="000000" w:themeColor="text1"/>
        </w:rPr>
        <w:t>並藉洽簽條</w:t>
      </w:r>
      <w:proofErr w:type="gramEnd"/>
      <w:r w:rsidRPr="00F91D6E">
        <w:rPr>
          <w:rFonts w:ascii="標楷體" w:eastAsia="標楷體" w:hAnsi="標楷體" w:hint="eastAsia"/>
          <w:color w:val="000000" w:themeColor="text1"/>
        </w:rPr>
        <w:t>約</w:t>
      </w:r>
      <w:r w:rsidRPr="00F91D6E">
        <w:rPr>
          <w:rFonts w:ascii="標楷體" w:eastAsia="標楷體" w:hAnsi="標楷體" w:hint="eastAsia"/>
          <w:color w:val="000000" w:themeColor="text1"/>
        </w:rPr>
        <w:lastRenderedPageBreak/>
        <w:t>協定或以互惠與個案移交之方式推動，以利案件之起訴。</w:t>
      </w:r>
      <w:r w:rsidR="00F4701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§47</w:t>
      </w:r>
      <w:r w:rsidR="00F4701C" w:rsidRPr="00F91D6E">
        <w:rPr>
          <w:rFonts w:ascii="標楷體" w:eastAsia="標楷體" w:hAnsi="標楷體" w:hint="eastAsia"/>
          <w:color w:val="000000" w:themeColor="text1"/>
        </w:rPr>
        <w:t>）</w:t>
      </w:r>
    </w:p>
    <w:p w:rsidR="00151BB7" w:rsidRPr="00F91D6E" w:rsidRDefault="00151BB7" w:rsidP="00870A85">
      <w:pPr>
        <w:pStyle w:val="a3"/>
        <w:numPr>
          <w:ilvl w:val="0"/>
          <w:numId w:val="13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對於可能與我國洽談司法互助協定之國家，由法務部或透過外交部接洽，再以書面交換意見，待雙方就協定約本達成初步共識後，請外交部及各駐外使館、處積極協助雙方諮商會談，進而簽訂司法互助協定，以拓展我國與外國之司法互助基礎。在正式簽署協定之前，為促進與各國間具體個案之司法協助，避免跨國犯罪難以追緝之窘境，法務部亦與各國法務部門建立聯繫窗口，在互惠的基礎上尋求個案合作之可能性。（</w:t>
      </w:r>
      <w:r w:rsidR="003966E1" w:rsidRPr="00F91D6E">
        <w:rPr>
          <w:rFonts w:ascii="標楷體" w:eastAsia="標楷體" w:hAnsi="標楷體" w:hint="eastAsia"/>
          <w:color w:val="000000" w:themeColor="text1"/>
        </w:rPr>
        <w:t>§47）</w:t>
      </w:r>
    </w:p>
    <w:p w:rsidR="001F4A37" w:rsidRPr="00F91D6E" w:rsidRDefault="001F4A37"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5D7834" w:rsidRPr="00F91D6E">
        <w:rPr>
          <w:rFonts w:ascii="標楷體" w:eastAsia="標楷體" w:hAnsi="標楷體" w:hint="eastAsia"/>
          <w:color w:val="000000" w:themeColor="text1"/>
        </w:rPr>
        <w:t>（§47）</w:t>
      </w:r>
    </w:p>
    <w:p w:rsidR="00870A85" w:rsidRPr="00F91D6E" w:rsidRDefault="00207B56" w:rsidP="00870A85">
      <w:pPr>
        <w:pStyle w:val="a3"/>
        <w:numPr>
          <w:ilvl w:val="0"/>
          <w:numId w:val="13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胡○</w:t>
      </w:r>
      <w:r w:rsidR="00870A85" w:rsidRPr="00F91D6E">
        <w:rPr>
          <w:rFonts w:ascii="標楷體" w:eastAsia="標楷體" w:hAnsi="標楷體" w:hint="eastAsia"/>
          <w:color w:val="000000" w:themeColor="text1"/>
        </w:rPr>
        <w:t>與其所屬犯罪集團(共犯部分經美國聯邦法院以違反犯組織犯罪條例等罪判刑確定)</w:t>
      </w:r>
      <w:r w:rsidRPr="00F91D6E">
        <w:rPr>
          <w:rFonts w:ascii="標楷體" w:eastAsia="標楷體" w:hAnsi="標楷體" w:hint="eastAsia"/>
          <w:color w:val="000000" w:themeColor="text1"/>
        </w:rPr>
        <w:t>，由胡○</w:t>
      </w:r>
      <w:r w:rsidR="00870A85" w:rsidRPr="00F91D6E">
        <w:rPr>
          <w:rFonts w:ascii="標楷體" w:eastAsia="標楷體" w:hAnsi="標楷體" w:hint="eastAsia"/>
          <w:color w:val="000000" w:themeColor="text1"/>
        </w:rPr>
        <w:t>於1998年間在Michael Liu美國住處及附近不詳地點，陸續將其所搜集Wintec公司資訊交給犯罪集團成員供強盜用，嗣後結夥強盜該Wintec公司時，導致被害人Hsu-Ping Tsai</w:t>
      </w:r>
      <w:r w:rsidRPr="00F91D6E">
        <w:rPr>
          <w:rFonts w:ascii="標楷體" w:eastAsia="標楷體" w:hAnsi="標楷體" w:hint="eastAsia"/>
          <w:color w:val="000000" w:themeColor="text1"/>
        </w:rPr>
        <w:t>中彈死亡，</w:t>
      </w:r>
      <w:proofErr w:type="gramStart"/>
      <w:r w:rsidRPr="00F91D6E">
        <w:rPr>
          <w:rFonts w:ascii="標楷體" w:eastAsia="標楷體" w:hAnsi="標楷體" w:hint="eastAsia"/>
          <w:color w:val="000000" w:themeColor="text1"/>
        </w:rPr>
        <w:t>嗣</w:t>
      </w:r>
      <w:proofErr w:type="gramEnd"/>
      <w:r w:rsidRPr="00F91D6E">
        <w:rPr>
          <w:rFonts w:ascii="標楷體" w:eastAsia="標楷體" w:hAnsi="標楷體" w:hint="eastAsia"/>
          <w:color w:val="000000" w:themeColor="text1"/>
        </w:rPr>
        <w:t>由美國聯邦調查局循線查獲。胡○</w:t>
      </w:r>
      <w:r w:rsidR="00870A85" w:rsidRPr="00F91D6E">
        <w:rPr>
          <w:rFonts w:ascii="標楷體" w:eastAsia="標楷體" w:hAnsi="標楷體" w:hint="eastAsia"/>
          <w:color w:val="000000" w:themeColor="text1"/>
        </w:rPr>
        <w:t>在</w:t>
      </w:r>
      <w:proofErr w:type="gramStart"/>
      <w:r w:rsidR="00870A85" w:rsidRPr="00F91D6E">
        <w:rPr>
          <w:rFonts w:ascii="標楷體" w:eastAsia="標楷體" w:hAnsi="標楷體" w:hint="eastAsia"/>
          <w:color w:val="000000" w:themeColor="text1"/>
        </w:rPr>
        <w:t>境外涉</w:t>
      </w:r>
      <w:proofErr w:type="gramEnd"/>
      <w:r w:rsidR="00870A85" w:rsidRPr="00F91D6E">
        <w:rPr>
          <w:rFonts w:ascii="標楷體" w:eastAsia="標楷體" w:hAnsi="標楷體" w:hint="eastAsia"/>
          <w:color w:val="000000" w:themeColor="text1"/>
        </w:rPr>
        <w:t>犯重罪並逃匿回國，共犯於美國受審，二</w:t>
      </w:r>
      <w:proofErr w:type="gramStart"/>
      <w:r w:rsidR="00870A85" w:rsidRPr="00F91D6E">
        <w:rPr>
          <w:rFonts w:ascii="標楷體" w:eastAsia="標楷體" w:hAnsi="標楷體" w:hint="eastAsia"/>
          <w:color w:val="000000" w:themeColor="text1"/>
        </w:rPr>
        <w:t>國均有管轄</w:t>
      </w:r>
      <w:proofErr w:type="gramEnd"/>
      <w:r w:rsidR="00870A85" w:rsidRPr="00F91D6E">
        <w:rPr>
          <w:rFonts w:ascii="標楷體" w:eastAsia="標楷體" w:hAnsi="標楷體" w:hint="eastAsia"/>
          <w:color w:val="000000" w:themeColor="text1"/>
        </w:rPr>
        <w:t>權，本案經向美國提出司法互助請求，美國</w:t>
      </w:r>
      <w:r w:rsidR="005C341F" w:rsidRPr="00F91D6E">
        <w:rPr>
          <w:rFonts w:ascii="標楷體" w:eastAsia="標楷體" w:hAnsi="標楷體" w:hint="eastAsia"/>
          <w:color w:val="000000" w:themeColor="text1"/>
        </w:rPr>
        <w:t>司法</w:t>
      </w:r>
      <w:r w:rsidR="00870A85" w:rsidRPr="00F91D6E">
        <w:rPr>
          <w:rFonts w:ascii="標楷體" w:eastAsia="標楷體" w:hAnsi="標楷體" w:hint="eastAsia"/>
          <w:color w:val="000000" w:themeColor="text1"/>
        </w:rPr>
        <w:t>部函送該</w:t>
      </w:r>
      <w:proofErr w:type="gramStart"/>
      <w:r w:rsidR="00870A85" w:rsidRPr="00F91D6E">
        <w:rPr>
          <w:rFonts w:ascii="標楷體" w:eastAsia="標楷體" w:hAnsi="標楷體" w:hint="eastAsia"/>
          <w:color w:val="000000" w:themeColor="text1"/>
        </w:rPr>
        <w:t>案卷證予我方</w:t>
      </w:r>
      <w:proofErr w:type="gramEnd"/>
      <w:r w:rsidR="00870A85" w:rsidRPr="00F91D6E">
        <w:rPr>
          <w:rFonts w:ascii="標楷體" w:eastAsia="標楷體" w:hAnsi="標楷體" w:hint="eastAsia"/>
          <w:color w:val="000000" w:themeColor="text1"/>
        </w:rPr>
        <w:t>，且美國</w:t>
      </w:r>
      <w:r w:rsidR="005C341F" w:rsidRPr="00F91D6E">
        <w:rPr>
          <w:rFonts w:ascii="標楷體" w:eastAsia="標楷體" w:hAnsi="標楷體" w:hint="eastAsia"/>
          <w:color w:val="000000" w:themeColor="text1"/>
        </w:rPr>
        <w:t>聯邦</w:t>
      </w:r>
      <w:r w:rsidR="00870A85" w:rsidRPr="00F91D6E">
        <w:rPr>
          <w:rFonts w:ascii="標楷體" w:eastAsia="標楷體" w:hAnsi="標楷體" w:hint="eastAsia"/>
          <w:color w:val="000000" w:themeColor="text1"/>
        </w:rPr>
        <w:t>幹員亦於偵查中來</w:t>
      </w:r>
      <w:proofErr w:type="gramStart"/>
      <w:r w:rsidR="00870A85" w:rsidRPr="00F91D6E">
        <w:rPr>
          <w:rFonts w:ascii="標楷體" w:eastAsia="標楷體" w:hAnsi="標楷體" w:hint="eastAsia"/>
          <w:color w:val="000000" w:themeColor="text1"/>
        </w:rPr>
        <w:t>臺</w:t>
      </w:r>
      <w:proofErr w:type="gramEnd"/>
      <w:r w:rsidR="00870A85" w:rsidRPr="00F91D6E">
        <w:rPr>
          <w:rFonts w:ascii="標楷體" w:eastAsia="標楷體" w:hAnsi="標楷體" w:hint="eastAsia"/>
          <w:color w:val="000000" w:themeColor="text1"/>
        </w:rPr>
        <w:t>作證（臺灣高等法院</w:t>
      </w:r>
      <w:proofErr w:type="gramStart"/>
      <w:r w:rsidR="00870A85" w:rsidRPr="00F91D6E">
        <w:rPr>
          <w:rFonts w:ascii="標楷體" w:eastAsia="標楷體" w:hAnsi="標楷體" w:hint="eastAsia"/>
          <w:color w:val="000000" w:themeColor="text1"/>
        </w:rPr>
        <w:t>105</w:t>
      </w:r>
      <w:proofErr w:type="gramEnd"/>
      <w:r w:rsidR="00870A85" w:rsidRPr="00F91D6E">
        <w:rPr>
          <w:rFonts w:ascii="標楷體" w:eastAsia="標楷體" w:hAnsi="標楷體" w:hint="eastAsia"/>
          <w:color w:val="000000" w:themeColor="text1"/>
        </w:rPr>
        <w:t>年度上訴字第1464號判決參照）。本案雖無相關訴訟移交條約，但以個案司法互助方式，完成訴訟移交。</w:t>
      </w:r>
      <w:r w:rsidR="00F4701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§47</w:t>
      </w:r>
      <w:r w:rsidR="00F4701C" w:rsidRPr="00F91D6E">
        <w:rPr>
          <w:rFonts w:ascii="標楷體" w:eastAsia="標楷體" w:hAnsi="標楷體" w:hint="eastAsia"/>
          <w:color w:val="000000" w:themeColor="text1"/>
        </w:rPr>
        <w:t>）</w:t>
      </w:r>
    </w:p>
    <w:p w:rsidR="00870A85" w:rsidRPr="00F91D6E" w:rsidRDefault="00870A85" w:rsidP="00870A85">
      <w:pPr>
        <w:pStyle w:val="a3"/>
        <w:numPr>
          <w:ilvl w:val="0"/>
          <w:numId w:val="13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前和信醫院血液腫瘤科</w:t>
      </w:r>
      <w:r w:rsidR="0080562B" w:rsidRPr="00F91D6E">
        <w:rPr>
          <w:rFonts w:ascii="標楷體" w:eastAsia="標楷體" w:hAnsi="標楷體" w:hint="eastAsia"/>
          <w:color w:val="000000" w:themeColor="text1"/>
        </w:rPr>
        <w:t>主治醫師黃○</w:t>
      </w:r>
      <w:r w:rsidRPr="00F91D6E">
        <w:rPr>
          <w:rFonts w:ascii="標楷體" w:eastAsia="標楷體" w:hAnsi="標楷體" w:hint="eastAsia"/>
          <w:color w:val="000000" w:themeColor="text1"/>
        </w:rPr>
        <w:t>不滿大陸女友</w:t>
      </w:r>
      <w:r w:rsidR="005C341F" w:rsidRPr="00F91D6E">
        <w:rPr>
          <w:rFonts w:ascii="標楷體" w:eastAsia="標楷體" w:hAnsi="標楷體" w:hint="eastAsia"/>
          <w:color w:val="000000" w:themeColor="text1"/>
        </w:rPr>
        <w:t>秦○</w:t>
      </w:r>
      <w:r w:rsidRPr="00F91D6E">
        <w:rPr>
          <w:rFonts w:ascii="標楷體" w:eastAsia="標楷體" w:hAnsi="標楷體" w:hint="eastAsia"/>
          <w:color w:val="000000" w:themeColor="text1"/>
        </w:rPr>
        <w:t>劈腿，2009年12</w:t>
      </w:r>
      <w:r w:rsidR="0080562B" w:rsidRPr="00F91D6E">
        <w:rPr>
          <w:rFonts w:ascii="標楷體" w:eastAsia="標楷體" w:hAnsi="標楷體" w:hint="eastAsia"/>
          <w:color w:val="000000" w:themeColor="text1"/>
        </w:rPr>
        <w:t>月間，黃○</w:t>
      </w:r>
      <w:r w:rsidRPr="00F91D6E">
        <w:rPr>
          <w:rFonts w:ascii="標楷體" w:eastAsia="標楷體" w:hAnsi="標楷體" w:hint="eastAsia"/>
          <w:color w:val="000000" w:themeColor="text1"/>
        </w:rPr>
        <w:t>帶著5瓶列為第4級管制藥品之鎮靜劑飛往中國大陸，</w:t>
      </w:r>
      <w:proofErr w:type="gramStart"/>
      <w:r w:rsidRPr="00F91D6E">
        <w:rPr>
          <w:rFonts w:ascii="標楷體" w:eastAsia="標楷體" w:hAnsi="標楷體" w:hint="eastAsia"/>
          <w:color w:val="000000" w:themeColor="text1"/>
        </w:rPr>
        <w:t>藉口約秦女</w:t>
      </w:r>
      <w:proofErr w:type="gramEnd"/>
      <w:r w:rsidRPr="00F91D6E">
        <w:rPr>
          <w:rFonts w:ascii="標楷體" w:eastAsia="標楷體" w:hAnsi="標楷體" w:hint="eastAsia"/>
          <w:color w:val="000000" w:themeColor="text1"/>
        </w:rPr>
        <w:t>見面，再以鎮靜劑迷昏對方發生</w:t>
      </w:r>
      <w:r w:rsidR="005C341F" w:rsidRPr="00F91D6E">
        <w:rPr>
          <w:rFonts w:ascii="標楷體" w:eastAsia="標楷體" w:hAnsi="標楷體" w:hint="eastAsia"/>
          <w:color w:val="000000" w:themeColor="text1"/>
        </w:rPr>
        <w:t>性關係，後來用</w:t>
      </w:r>
      <w:proofErr w:type="gramStart"/>
      <w:r w:rsidR="005C341F" w:rsidRPr="00F91D6E">
        <w:rPr>
          <w:rFonts w:ascii="標楷體" w:eastAsia="標楷體" w:hAnsi="標楷體" w:hint="eastAsia"/>
          <w:color w:val="000000" w:themeColor="text1"/>
        </w:rPr>
        <w:t>毛巾塞口</w:t>
      </w:r>
      <w:proofErr w:type="gramEnd"/>
      <w:r w:rsidR="005C341F" w:rsidRPr="00F91D6E">
        <w:rPr>
          <w:rFonts w:ascii="標楷體" w:eastAsia="標楷體" w:hAnsi="標楷體" w:hint="eastAsia"/>
          <w:color w:val="000000" w:themeColor="text1"/>
        </w:rPr>
        <w:t>，致</w:t>
      </w:r>
      <w:r w:rsidRPr="00F91D6E">
        <w:rPr>
          <w:rFonts w:ascii="標楷體" w:eastAsia="標楷體" w:hAnsi="標楷體" w:hint="eastAsia"/>
          <w:color w:val="000000" w:themeColor="text1"/>
        </w:rPr>
        <w:t>對方窒息而死，再潛逃回國。2009年12月29日大陸地區公安部刑事</w:t>
      </w:r>
      <w:r w:rsidR="005C341F" w:rsidRPr="00F91D6E">
        <w:rPr>
          <w:rFonts w:ascii="標楷體" w:eastAsia="標楷體" w:hAnsi="標楷體" w:hint="eastAsia"/>
          <w:color w:val="000000" w:themeColor="text1"/>
        </w:rPr>
        <w:t>偵查</w:t>
      </w:r>
      <w:r w:rsidRPr="00F91D6E">
        <w:rPr>
          <w:rFonts w:ascii="標楷體" w:eastAsia="標楷體" w:hAnsi="標楷體" w:hint="eastAsia"/>
          <w:color w:val="000000" w:themeColor="text1"/>
        </w:rPr>
        <w:t>局移交秦</w:t>
      </w:r>
      <w:r w:rsidR="005D7834"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被殺案件各項卷宗、筆錄與證據等（高等法院</w:t>
      </w:r>
      <w:proofErr w:type="gramStart"/>
      <w:r w:rsidRPr="00F91D6E">
        <w:rPr>
          <w:rFonts w:ascii="標楷體" w:eastAsia="標楷體" w:hAnsi="標楷體" w:hint="eastAsia"/>
          <w:color w:val="000000" w:themeColor="text1"/>
        </w:rPr>
        <w:t>102</w:t>
      </w:r>
      <w:proofErr w:type="gramEnd"/>
      <w:r w:rsidRPr="00F91D6E">
        <w:rPr>
          <w:rFonts w:ascii="標楷體" w:eastAsia="標楷體" w:hAnsi="標楷體" w:hint="eastAsia"/>
          <w:color w:val="000000" w:themeColor="text1"/>
        </w:rPr>
        <w:t>年度上訴字第635號判決參照），黃男</w:t>
      </w:r>
      <w:r w:rsidR="005C341F" w:rsidRPr="00F91D6E">
        <w:rPr>
          <w:rFonts w:ascii="標楷體" w:eastAsia="標楷體" w:hAnsi="標楷體" w:hint="eastAsia"/>
          <w:color w:val="000000" w:themeColor="text1"/>
        </w:rPr>
        <w:t>經</w:t>
      </w:r>
      <w:r w:rsidRPr="00F91D6E">
        <w:rPr>
          <w:rFonts w:ascii="標楷體" w:eastAsia="標楷體" w:hAnsi="標楷體" w:hint="eastAsia"/>
          <w:color w:val="000000" w:themeColor="text1"/>
        </w:rPr>
        <w:t>檢方以殺人罪嫌提起公訴，並具體求處無期徒刑，隨即遭</w:t>
      </w:r>
      <w:r w:rsidR="005C341F" w:rsidRPr="00F91D6E">
        <w:rPr>
          <w:rFonts w:ascii="標楷體" w:eastAsia="標楷體" w:hAnsi="標楷體" w:hint="eastAsia"/>
          <w:color w:val="000000" w:themeColor="text1"/>
        </w:rPr>
        <w:t>醫</w:t>
      </w:r>
      <w:r w:rsidRPr="00F91D6E">
        <w:rPr>
          <w:rFonts w:ascii="標楷體" w:eastAsia="標楷體" w:hAnsi="標楷體" w:hint="eastAsia"/>
          <w:color w:val="000000" w:themeColor="text1"/>
        </w:rPr>
        <w:t>院方停職處分，最高法院維持二審認定，依殺人罪判處有期徒刑11年定</w:t>
      </w:r>
      <w:proofErr w:type="gramStart"/>
      <w:r w:rsidRPr="00F91D6E">
        <w:rPr>
          <w:rFonts w:ascii="標楷體" w:eastAsia="標楷體" w:hAnsi="標楷體" w:hint="eastAsia"/>
          <w:color w:val="000000" w:themeColor="text1"/>
        </w:rPr>
        <w:t>讞</w:t>
      </w:r>
      <w:proofErr w:type="gramEnd"/>
      <w:r w:rsidRPr="00F91D6E">
        <w:rPr>
          <w:rFonts w:ascii="標楷體" w:eastAsia="標楷體" w:hAnsi="標楷體" w:hint="eastAsia"/>
          <w:color w:val="000000" w:themeColor="text1"/>
        </w:rPr>
        <w:t>。</w:t>
      </w:r>
      <w:r w:rsidR="00F4701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§47</w:t>
      </w:r>
      <w:r w:rsidR="00F4701C" w:rsidRPr="00F91D6E">
        <w:rPr>
          <w:rFonts w:ascii="標楷體" w:eastAsia="標楷體" w:hAnsi="標楷體" w:hint="eastAsia"/>
          <w:color w:val="000000" w:themeColor="text1"/>
        </w:rPr>
        <w:t>）</w:t>
      </w:r>
    </w:p>
    <w:p w:rsidR="00870A85" w:rsidRPr="00F91D6E" w:rsidRDefault="00870A85" w:rsidP="00870A85">
      <w:pPr>
        <w:pStyle w:val="a3"/>
        <w:numPr>
          <w:ilvl w:val="0"/>
          <w:numId w:val="13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2011年2月14</w:t>
      </w:r>
      <w:r w:rsidR="0072503E" w:rsidRPr="00F91D6E">
        <w:rPr>
          <w:rFonts w:ascii="標楷體" w:eastAsia="標楷體" w:hAnsi="標楷體" w:hint="eastAsia"/>
          <w:color w:val="000000" w:themeColor="text1"/>
        </w:rPr>
        <w:t>名</w:t>
      </w:r>
      <w:proofErr w:type="gramStart"/>
      <w:r w:rsidR="0072503E" w:rsidRPr="00F91D6E">
        <w:rPr>
          <w:rFonts w:ascii="標楷體" w:eastAsia="標楷體" w:hAnsi="標楷體" w:hint="eastAsia"/>
          <w:color w:val="000000" w:themeColor="text1"/>
        </w:rPr>
        <w:t>臺</w:t>
      </w:r>
      <w:proofErr w:type="gramEnd"/>
      <w:r w:rsidR="0072503E" w:rsidRPr="00F91D6E">
        <w:rPr>
          <w:rFonts w:ascii="標楷體" w:eastAsia="標楷體" w:hAnsi="標楷體" w:hint="eastAsia"/>
          <w:color w:val="000000" w:themeColor="text1"/>
        </w:rPr>
        <w:t>籍詐欺嫌疑人遭菲政府遣返到大陸受審，兩岸均主張有管轄權，經協商</w:t>
      </w:r>
      <w:r w:rsidRPr="00F91D6E">
        <w:rPr>
          <w:rFonts w:ascii="標楷體" w:eastAsia="標楷體" w:hAnsi="標楷體" w:hint="eastAsia"/>
          <w:color w:val="000000" w:themeColor="text1"/>
        </w:rPr>
        <w:t>結果</w:t>
      </w:r>
      <w:r w:rsidR="0072503E"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陸方將</w:t>
      </w:r>
      <w:proofErr w:type="gramEnd"/>
      <w:r w:rsidRPr="00F91D6E">
        <w:rPr>
          <w:rFonts w:ascii="標楷體" w:eastAsia="標楷體" w:hAnsi="標楷體" w:hint="eastAsia"/>
          <w:color w:val="000000" w:themeColor="text1"/>
        </w:rPr>
        <w:t>「人」與「卷證」同時移轉，</w:t>
      </w:r>
      <w:r w:rsidR="0072503E" w:rsidRPr="00F91D6E">
        <w:rPr>
          <w:rFonts w:ascii="標楷體" w:eastAsia="標楷體" w:hAnsi="標楷體" w:hint="eastAsia"/>
          <w:color w:val="000000" w:themeColor="text1"/>
        </w:rPr>
        <w:t>係</w:t>
      </w:r>
      <w:r w:rsidRPr="00F91D6E">
        <w:rPr>
          <w:rFonts w:ascii="標楷體" w:eastAsia="標楷體" w:hAnsi="標楷體" w:hint="eastAsia"/>
          <w:color w:val="000000" w:themeColor="text1"/>
        </w:rPr>
        <w:t>兩岸刑事訴訟移轉管轄之具體案例之</w:t>
      </w:r>
      <w:proofErr w:type="gramStart"/>
      <w:r w:rsidRPr="00F91D6E">
        <w:rPr>
          <w:rFonts w:ascii="標楷體" w:eastAsia="標楷體" w:hAnsi="標楷體" w:hint="eastAsia"/>
          <w:color w:val="000000" w:themeColor="text1"/>
        </w:rPr>
        <w:t>一</w:t>
      </w:r>
      <w:proofErr w:type="gramEnd"/>
      <w:r w:rsidR="0072503E" w:rsidRPr="00F91D6E">
        <w:rPr>
          <w:rFonts w:ascii="標楷體" w:eastAsia="標楷體" w:hAnsi="標楷體" w:hint="eastAsia"/>
          <w:color w:val="000000" w:themeColor="text1"/>
        </w:rPr>
        <w:t>（</w:t>
      </w:r>
      <w:r w:rsidR="00EC3699" w:rsidRPr="00F91D6E">
        <w:rPr>
          <w:rFonts w:ascii="標楷體" w:eastAsia="標楷體" w:hAnsi="標楷體" w:hint="eastAsia"/>
          <w:color w:val="000000" w:themeColor="text1"/>
        </w:rPr>
        <w:t>臺灣</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中地方法院</w:t>
      </w:r>
      <w:proofErr w:type="gramStart"/>
      <w:r w:rsidRPr="00F91D6E">
        <w:rPr>
          <w:rFonts w:ascii="標楷體" w:eastAsia="標楷體" w:hAnsi="標楷體" w:hint="eastAsia"/>
          <w:color w:val="000000" w:themeColor="text1"/>
        </w:rPr>
        <w:t>101</w:t>
      </w:r>
      <w:proofErr w:type="gramEnd"/>
      <w:r w:rsidRPr="00F91D6E">
        <w:rPr>
          <w:rFonts w:ascii="標楷體" w:eastAsia="標楷體" w:hAnsi="標楷體" w:hint="eastAsia"/>
          <w:color w:val="000000" w:themeColor="text1"/>
        </w:rPr>
        <w:t>年度易字第304號判決參照</w:t>
      </w:r>
      <w:r w:rsidR="0072503E" w:rsidRPr="00F91D6E">
        <w:rPr>
          <w:rFonts w:ascii="標楷體" w:eastAsia="標楷體" w:hAnsi="標楷體" w:hint="eastAsia"/>
          <w:color w:val="000000" w:themeColor="text1"/>
        </w:rPr>
        <w:t>）。本案訴訟移轉管轄</w:t>
      </w:r>
      <w:r w:rsidRPr="00F91D6E">
        <w:rPr>
          <w:rFonts w:ascii="標楷體" w:eastAsia="標楷體" w:hAnsi="標楷體" w:hint="eastAsia"/>
          <w:color w:val="000000" w:themeColor="text1"/>
        </w:rPr>
        <w:t>結果</w:t>
      </w:r>
      <w:r w:rsidR="0072503E" w:rsidRPr="00F91D6E">
        <w:rPr>
          <w:rFonts w:ascii="標楷體" w:eastAsia="標楷體" w:hAnsi="標楷體" w:hint="eastAsia"/>
          <w:color w:val="000000" w:themeColor="text1"/>
        </w:rPr>
        <w:t>，由我方追訴，</w:t>
      </w:r>
      <w:proofErr w:type="gramStart"/>
      <w:r w:rsidR="0072503E" w:rsidRPr="00F91D6E">
        <w:rPr>
          <w:rFonts w:ascii="標楷體" w:eastAsia="標楷體" w:hAnsi="標楷體" w:hint="eastAsia"/>
          <w:color w:val="000000" w:themeColor="text1"/>
        </w:rPr>
        <w:t>陸方</w:t>
      </w:r>
      <w:r w:rsidRPr="00F91D6E">
        <w:rPr>
          <w:rFonts w:ascii="標楷體" w:eastAsia="標楷體" w:hAnsi="標楷體" w:hint="eastAsia"/>
          <w:color w:val="000000" w:themeColor="text1"/>
        </w:rPr>
        <w:t>放棄</w:t>
      </w:r>
      <w:proofErr w:type="gramEnd"/>
      <w:r w:rsidR="0072503E" w:rsidRPr="00F91D6E">
        <w:rPr>
          <w:rFonts w:ascii="標楷體" w:eastAsia="標楷體" w:hAnsi="標楷體" w:hint="eastAsia"/>
          <w:color w:val="000000" w:themeColor="text1"/>
        </w:rPr>
        <w:t>對</w:t>
      </w:r>
      <w:r w:rsidRPr="00F91D6E">
        <w:rPr>
          <w:rFonts w:ascii="標楷體" w:eastAsia="標楷體" w:hAnsi="標楷體" w:hint="eastAsia"/>
          <w:color w:val="000000" w:themeColor="text1"/>
        </w:rPr>
        <w:t>14名</w:t>
      </w:r>
      <w:proofErr w:type="gramStart"/>
      <w:r w:rsidR="00CA344F" w:rsidRPr="00F91D6E">
        <w:rPr>
          <w:rFonts w:ascii="標楷體" w:eastAsia="標楷體" w:hAnsi="標楷體" w:hint="eastAsia"/>
          <w:color w:val="000000" w:themeColor="text1"/>
        </w:rPr>
        <w:t>臺</w:t>
      </w:r>
      <w:proofErr w:type="gramEnd"/>
      <w:r w:rsidR="00CA344F" w:rsidRPr="00F91D6E">
        <w:rPr>
          <w:rFonts w:ascii="標楷體" w:eastAsia="標楷體" w:hAnsi="標楷體" w:hint="eastAsia"/>
          <w:color w:val="000000" w:themeColor="text1"/>
        </w:rPr>
        <w:t>籍</w:t>
      </w:r>
      <w:r w:rsidRPr="00F91D6E">
        <w:rPr>
          <w:rFonts w:ascii="標楷體" w:eastAsia="標楷體" w:hAnsi="標楷體" w:hint="eastAsia"/>
          <w:color w:val="000000" w:themeColor="text1"/>
        </w:rPr>
        <w:t>嫌疑人之追訴。</w:t>
      </w:r>
      <w:r w:rsidR="00F4701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§47</w:t>
      </w:r>
      <w:r w:rsidR="00F4701C" w:rsidRPr="00F91D6E">
        <w:rPr>
          <w:rFonts w:ascii="標楷體" w:eastAsia="標楷體" w:hAnsi="標楷體" w:hint="eastAsia"/>
          <w:color w:val="000000" w:themeColor="text1"/>
        </w:rPr>
        <w:t>）</w:t>
      </w:r>
    </w:p>
    <w:p w:rsidR="0072503E" w:rsidRPr="00F91D6E" w:rsidRDefault="00870A85" w:rsidP="0072503E">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5D7834" w:rsidRPr="00F91D6E">
        <w:rPr>
          <w:rFonts w:ascii="標楷體" w:eastAsia="標楷體" w:hAnsi="標楷體" w:hint="eastAsia"/>
          <w:color w:val="000000" w:themeColor="text1"/>
        </w:rPr>
        <w:t>（§47）</w:t>
      </w:r>
    </w:p>
    <w:p w:rsidR="00870A85" w:rsidRPr="00F91D6E" w:rsidRDefault="00C00CA1" w:rsidP="0072503E">
      <w:pPr>
        <w:pStyle w:val="a3"/>
        <w:numPr>
          <w:ilvl w:val="0"/>
          <w:numId w:val="13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參見</w:t>
      </w:r>
      <w:r w:rsidR="00870A85" w:rsidRPr="00F91D6E">
        <w:rPr>
          <w:rFonts w:ascii="標楷體" w:eastAsia="標楷體" w:hAnsi="標楷體" w:hint="eastAsia"/>
          <w:color w:val="000000" w:themeColor="text1"/>
        </w:rPr>
        <w:t>總論貳、四、(四)強化國際刑事司法互助機制</w:t>
      </w:r>
      <w:r w:rsidR="0072503E" w:rsidRPr="00F91D6E">
        <w:rPr>
          <w:rFonts w:ascii="標楷體" w:eastAsia="標楷體" w:hAnsi="標楷體" w:hint="eastAsia"/>
          <w:color w:val="000000" w:themeColor="text1"/>
        </w:rPr>
        <w:t>及專論第42條。</w:t>
      </w:r>
    </w:p>
    <w:p w:rsidR="00870A85" w:rsidRPr="00F91D6E" w:rsidRDefault="0072503E" w:rsidP="0072503E">
      <w:pPr>
        <w:pStyle w:val="a3"/>
        <w:numPr>
          <w:ilvl w:val="0"/>
          <w:numId w:val="13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lastRenderedPageBreak/>
        <w:t>兩岸自簽署《兩岸共打及司法互助協議》以來，雖然在重大經濟犯遣返及罪犯接返方面仍有持續加強的空間，然協議其他司法互助事項之執行各方面均取得一定成績。為完善兩岸共同打擊犯罪及司法互助機制，就兩岸移轉管轄事宜，除於適當時機透過補充協議等方式協商，避免陸方因其他因素影響協議之執行外，我方也更應利用各種交流機會，與陸方各執法</w:t>
      </w:r>
      <w:r w:rsidR="001A08BC" w:rsidRPr="00F91D6E">
        <w:rPr>
          <w:rFonts w:ascii="標楷體" w:eastAsia="標楷體" w:hAnsi="標楷體" w:hint="eastAsia"/>
          <w:color w:val="000000" w:themeColor="text1"/>
        </w:rPr>
        <w:t>部門</w:t>
      </w:r>
      <w:r w:rsidRPr="00F91D6E">
        <w:rPr>
          <w:rFonts w:ascii="標楷體" w:eastAsia="標楷體" w:hAnsi="標楷體" w:hint="eastAsia"/>
          <w:color w:val="000000" w:themeColor="text1"/>
        </w:rPr>
        <w:t>針對協議進行溝通與合作，使管轄事宜獲得妥適處理。</w:t>
      </w:r>
      <w:r w:rsidR="00F4701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§47</w:t>
      </w:r>
      <w:r w:rsidR="00F4701C" w:rsidRPr="00F91D6E">
        <w:rPr>
          <w:rFonts w:ascii="標楷體" w:eastAsia="標楷體" w:hAnsi="標楷體" w:hint="eastAsia"/>
          <w:color w:val="000000" w:themeColor="text1"/>
        </w:rPr>
        <w:t>）</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52" w:name="_Toc476752601"/>
      <w:bookmarkStart w:id="253" w:name="_Toc479175870"/>
      <w:bookmarkStart w:id="254" w:name="_Toc508693925"/>
      <w:r w:rsidRPr="00F91D6E">
        <w:rPr>
          <w:rFonts w:ascii="標楷體" w:eastAsia="標楷體" w:hAnsi="標楷體" w:hint="eastAsia"/>
          <w:b/>
          <w:color w:val="000000" w:themeColor="text1"/>
          <w:sz w:val="28"/>
          <w:szCs w:val="28"/>
        </w:rPr>
        <w:t>第48條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執法合作</w:t>
      </w:r>
      <w:bookmarkEnd w:id="252"/>
      <w:bookmarkEnd w:id="253"/>
      <w:bookmarkEnd w:id="254"/>
      <w:r w:rsidR="0011223B" w:rsidRPr="00F91D6E">
        <w:rPr>
          <w:rFonts w:ascii="標楷體" w:eastAsia="標楷體" w:hAnsi="標楷體" w:hint="eastAsia"/>
          <w:b/>
          <w:color w:val="000000" w:themeColor="text1"/>
          <w:sz w:val="28"/>
          <w:szCs w:val="28"/>
        </w:rPr>
        <w:t xml:space="preserve"> </w:t>
      </w:r>
    </w:p>
    <w:p w:rsidR="00711024"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5D7834" w:rsidRPr="00F91D6E">
        <w:rPr>
          <w:rFonts w:ascii="標楷體" w:eastAsia="標楷體" w:hAnsi="標楷體" w:hint="eastAsia"/>
          <w:color w:val="000000" w:themeColor="text1"/>
        </w:rPr>
        <w:t>（§48）</w:t>
      </w:r>
    </w:p>
    <w:p w:rsidR="005D6EC8" w:rsidRPr="00F91D6E" w:rsidRDefault="00317271" w:rsidP="00765FC0">
      <w:pPr>
        <w:pStyle w:val="a3"/>
        <w:numPr>
          <w:ilvl w:val="0"/>
          <w:numId w:val="12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5D6EC8"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w:t>
      </w:r>
      <w:r w:rsidR="005D6EC8"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w:t>
      </w:r>
      <w:r w:rsidR="005D6EC8" w:rsidRPr="00F91D6E">
        <w:rPr>
          <w:rFonts w:ascii="標楷體" w:eastAsia="標楷體" w:hAnsi="標楷體" w:hint="eastAsia"/>
          <w:color w:val="000000" w:themeColor="text1"/>
        </w:rPr>
        <w:t>檢察及調查機關執行我國與美國間刑事司法互助協定作業要點</w:t>
      </w:r>
      <w:r w:rsidRPr="00F91D6E">
        <w:rPr>
          <w:rFonts w:ascii="標楷體" w:eastAsia="標楷體" w:hAnsi="標楷體" w:hint="eastAsia"/>
          <w:color w:val="000000" w:themeColor="text1"/>
        </w:rPr>
        <w:t>》</w:t>
      </w:r>
      <w:r w:rsidR="005D6EC8" w:rsidRPr="00F91D6E">
        <w:rPr>
          <w:rFonts w:ascii="標楷體" w:eastAsia="標楷體" w:hAnsi="標楷體" w:hint="eastAsia"/>
          <w:color w:val="000000" w:themeColor="text1"/>
        </w:rPr>
        <w:t>，</w:t>
      </w:r>
      <w:r w:rsidR="000D6084" w:rsidRPr="00F91D6E">
        <w:rPr>
          <w:rFonts w:ascii="標楷體" w:eastAsia="標楷體" w:hAnsi="標楷體" w:hint="eastAsia"/>
          <w:color w:val="000000" w:themeColor="text1"/>
        </w:rPr>
        <w:t>定</w:t>
      </w:r>
      <w:r w:rsidR="00402EE6" w:rsidRPr="00F91D6E">
        <w:rPr>
          <w:rFonts w:ascii="標楷體" w:eastAsia="標楷體" w:hAnsi="標楷體" w:hint="eastAsia"/>
          <w:color w:val="000000" w:themeColor="text1"/>
        </w:rPr>
        <w:t>有</w:t>
      </w:r>
      <w:r w:rsidR="005D6EC8" w:rsidRPr="00F91D6E">
        <w:rPr>
          <w:rFonts w:ascii="標楷體" w:eastAsia="標楷體" w:hAnsi="標楷體" w:hint="eastAsia"/>
          <w:color w:val="000000" w:themeColor="text1"/>
        </w:rPr>
        <w:t>與美國執法機關可相互提供有關調查、追訴、犯罪防制及相關刑事司法程序中之協助。（§48）</w:t>
      </w:r>
    </w:p>
    <w:p w:rsidR="00402EE6" w:rsidRPr="00F91D6E" w:rsidRDefault="00402EE6" w:rsidP="00765FC0">
      <w:pPr>
        <w:pStyle w:val="a3"/>
        <w:numPr>
          <w:ilvl w:val="0"/>
          <w:numId w:val="12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《兩岸共打及司法互助協議》第4條及第5條，議定共同打擊犯罪之合作範圍，以及雙方同意交換涉及犯罪</w:t>
      </w:r>
      <w:proofErr w:type="gramStart"/>
      <w:r w:rsidRPr="00F91D6E">
        <w:rPr>
          <w:rFonts w:ascii="標楷體" w:eastAsia="標楷體" w:hAnsi="標楷體" w:hint="eastAsia"/>
          <w:color w:val="000000" w:themeColor="text1"/>
        </w:rPr>
        <w:t>有關情資</w:t>
      </w:r>
      <w:proofErr w:type="gramEnd"/>
      <w:r w:rsidRPr="00F91D6E">
        <w:rPr>
          <w:rFonts w:ascii="標楷體" w:eastAsia="標楷體" w:hAnsi="標楷體" w:hint="eastAsia"/>
          <w:color w:val="000000" w:themeColor="text1"/>
        </w:rPr>
        <w:t>，協助緝捕、遣返刑事犯與刑事嫌疑犯，並於必要時合作協查、偵辦。（§48）</w:t>
      </w:r>
    </w:p>
    <w:p w:rsidR="005D6EC8" w:rsidRPr="00F91D6E" w:rsidRDefault="003E6F35" w:rsidP="00765FC0">
      <w:pPr>
        <w:pStyle w:val="a3"/>
        <w:numPr>
          <w:ilvl w:val="0"/>
          <w:numId w:val="12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《駐美國</w:t>
      </w:r>
      <w:r w:rsidR="003D0FF9" w:rsidRPr="00F91D6E">
        <w:rPr>
          <w:rFonts w:ascii="標楷體" w:eastAsia="標楷體" w:hAnsi="標楷體" w:hint="eastAsia"/>
          <w:color w:val="000000" w:themeColor="text1"/>
        </w:rPr>
        <w:t>台</w:t>
      </w:r>
      <w:r w:rsidRPr="00F91D6E">
        <w:rPr>
          <w:rFonts w:ascii="標楷體" w:eastAsia="標楷體" w:hAnsi="標楷體" w:hint="eastAsia"/>
          <w:color w:val="000000" w:themeColor="text1"/>
        </w:rPr>
        <w:t>北經濟文化代表處與美國在</w:t>
      </w:r>
      <w:r w:rsidR="003D0FF9" w:rsidRPr="00F91D6E">
        <w:rPr>
          <w:rFonts w:ascii="標楷體" w:eastAsia="標楷體" w:hAnsi="標楷體" w:hint="eastAsia"/>
          <w:color w:val="000000" w:themeColor="text1"/>
        </w:rPr>
        <w:t>台</w:t>
      </w:r>
      <w:r w:rsidRPr="00F91D6E">
        <w:rPr>
          <w:rFonts w:ascii="標楷體" w:eastAsia="標楷體" w:hAnsi="標楷體" w:hint="eastAsia"/>
          <w:color w:val="000000" w:themeColor="text1"/>
        </w:rPr>
        <w:t>協會間強化預防及打擊重大犯罪合作協定》、《駐泰國</w:t>
      </w:r>
      <w:r w:rsidR="003D0FF9" w:rsidRPr="00F91D6E">
        <w:rPr>
          <w:rFonts w:ascii="標楷體" w:eastAsia="標楷體" w:hAnsi="標楷體" w:hint="eastAsia"/>
          <w:color w:val="000000" w:themeColor="text1"/>
        </w:rPr>
        <w:t>台</w:t>
      </w:r>
      <w:r w:rsidRPr="00F91D6E">
        <w:rPr>
          <w:rFonts w:ascii="標楷體" w:eastAsia="標楷體" w:hAnsi="標楷體" w:hint="eastAsia"/>
          <w:color w:val="000000" w:themeColor="text1"/>
        </w:rPr>
        <w:t>北經濟文化辦事處與泰國貿易經濟辦事處間共同打擊跨國經濟及相關犯罪協議》、《臺菲共同打擊跨國犯罪瞭解備忘錄》，及與另2國簽訂具保密條款之共同打擊犯罪協定(議)或備忘錄等。</w:t>
      </w:r>
      <w:r w:rsidR="00520AD1" w:rsidRPr="00F91D6E">
        <w:rPr>
          <w:rFonts w:ascii="標楷體" w:eastAsia="標楷體" w:hAnsi="標楷體" w:hint="eastAsia"/>
          <w:color w:val="000000" w:themeColor="text1"/>
        </w:rPr>
        <w:t>另在2016年</w:t>
      </w:r>
      <w:r w:rsidR="00EE41C8" w:rsidRPr="00F91D6E">
        <w:rPr>
          <w:rFonts w:ascii="標楷體" w:eastAsia="標楷體" w:hAnsi="標楷體" w:hint="eastAsia"/>
          <w:color w:val="000000" w:themeColor="text1"/>
        </w:rPr>
        <w:t>簽署《中華民國</w:t>
      </w:r>
      <w:r w:rsidR="00520AD1" w:rsidRPr="00F91D6E">
        <w:rPr>
          <w:rFonts w:ascii="標楷體" w:eastAsia="標楷體" w:hAnsi="標楷體" w:hint="eastAsia"/>
          <w:color w:val="000000" w:themeColor="text1"/>
        </w:rPr>
        <w:t>最高法院檢察署與巴林王國</w:t>
      </w:r>
      <w:r w:rsidR="00EE41C8" w:rsidRPr="00F91D6E">
        <w:rPr>
          <w:rFonts w:ascii="標楷體" w:eastAsia="標楷體" w:hAnsi="標楷體" w:hint="eastAsia"/>
          <w:color w:val="000000" w:themeColor="text1"/>
        </w:rPr>
        <w:t>檢察總署</w:t>
      </w:r>
      <w:r w:rsidR="00520AD1" w:rsidRPr="00F91D6E">
        <w:rPr>
          <w:rFonts w:ascii="標楷體" w:eastAsia="標楷體" w:hAnsi="標楷體" w:hint="eastAsia"/>
          <w:color w:val="000000" w:themeColor="text1"/>
        </w:rPr>
        <w:t>合作打擊犯罪瞭解備忘錄</w:t>
      </w:r>
      <w:r w:rsidR="00EE41C8" w:rsidRPr="00F91D6E">
        <w:rPr>
          <w:rFonts w:ascii="標楷體" w:eastAsia="標楷體" w:hAnsi="標楷體" w:hint="eastAsia"/>
          <w:color w:val="000000" w:themeColor="text1"/>
        </w:rPr>
        <w:t>》</w:t>
      </w:r>
      <w:r w:rsidR="00520AD1" w:rsidRPr="00F91D6E">
        <w:rPr>
          <w:rFonts w:ascii="標楷體" w:eastAsia="標楷體" w:hAnsi="標楷體" w:hint="eastAsia"/>
          <w:color w:val="000000" w:themeColor="text1"/>
        </w:rPr>
        <w:t>，積極與世界各國建立合作打擊犯罪管道。</w:t>
      </w:r>
      <w:r w:rsidR="00F4701C" w:rsidRPr="00F91D6E">
        <w:rPr>
          <w:rFonts w:ascii="標楷體" w:eastAsia="標楷體" w:hAnsi="標楷體" w:hint="eastAsia"/>
          <w:color w:val="000000" w:themeColor="text1"/>
        </w:rPr>
        <w:t>（§</w:t>
      </w:r>
      <w:r w:rsidR="00F4701C" w:rsidRPr="00F91D6E">
        <w:rPr>
          <w:rFonts w:ascii="標楷體" w:eastAsia="標楷體" w:hAnsi="標楷體"/>
          <w:color w:val="000000" w:themeColor="text1"/>
        </w:rPr>
        <w:t>48</w:t>
      </w:r>
      <w:r w:rsidR="00F4701C" w:rsidRPr="00F91D6E">
        <w:rPr>
          <w:rFonts w:ascii="標楷體" w:eastAsia="標楷體" w:hAnsi="標楷體" w:hint="eastAsia"/>
          <w:color w:val="000000" w:themeColor="text1"/>
        </w:rPr>
        <w:t>）</w:t>
      </w:r>
    </w:p>
    <w:p w:rsidR="00353290" w:rsidRPr="00F91D6E" w:rsidRDefault="00C259C0"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5D7834" w:rsidRPr="00F91D6E">
        <w:rPr>
          <w:rFonts w:ascii="標楷體" w:eastAsia="標楷體" w:hAnsi="標楷體" w:hint="eastAsia"/>
          <w:color w:val="000000" w:themeColor="text1"/>
        </w:rPr>
        <w:t>（§48）</w:t>
      </w:r>
    </w:p>
    <w:p w:rsidR="00353290" w:rsidRPr="00F91D6E" w:rsidRDefault="00353290" w:rsidP="00765FC0">
      <w:pPr>
        <w:pStyle w:val="a3"/>
        <w:numPr>
          <w:ilvl w:val="0"/>
          <w:numId w:val="11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因國際政治因素，我國自1984年迄今，未能參與「國際刑警組織」（INTERPOL）相關會議、機制及技術性活動，常須以間接方式取得國際</w:t>
      </w:r>
      <w:proofErr w:type="gramStart"/>
      <w:r w:rsidRPr="00F91D6E">
        <w:rPr>
          <w:rFonts w:ascii="標楷體" w:eastAsia="標楷體" w:hAnsi="標楷體" w:hint="eastAsia"/>
          <w:color w:val="000000" w:themeColor="text1"/>
        </w:rPr>
        <w:t>安全情資</w:t>
      </w:r>
      <w:proofErr w:type="gramEnd"/>
      <w:r w:rsidRPr="00F91D6E">
        <w:rPr>
          <w:rFonts w:ascii="標楷體" w:eastAsia="標楷體" w:hAnsi="標楷體" w:hint="eastAsia"/>
          <w:color w:val="000000" w:themeColor="text1"/>
        </w:rPr>
        <w:t>，以致在</w:t>
      </w:r>
      <w:r w:rsidR="001E3702" w:rsidRPr="00F91D6E">
        <w:rPr>
          <w:rFonts w:ascii="標楷體" w:eastAsia="標楷體" w:hAnsi="標楷體" w:hint="eastAsia"/>
          <w:color w:val="000000" w:themeColor="text1"/>
        </w:rPr>
        <w:t>制定</w:t>
      </w:r>
      <w:proofErr w:type="gramStart"/>
      <w:r w:rsidRPr="00F91D6E">
        <w:rPr>
          <w:rFonts w:ascii="標楷體" w:eastAsia="標楷體" w:hAnsi="標楷體" w:hint="eastAsia"/>
          <w:color w:val="000000" w:themeColor="text1"/>
        </w:rPr>
        <w:t>相關反恐規範</w:t>
      </w:r>
      <w:proofErr w:type="gramEnd"/>
      <w:r w:rsidRPr="00F91D6E">
        <w:rPr>
          <w:rFonts w:ascii="標楷體" w:eastAsia="標楷體" w:hAnsi="標楷體" w:hint="eastAsia"/>
          <w:color w:val="000000" w:themeColor="text1"/>
        </w:rPr>
        <w:t>及提升專業技能等方面，需要花費更多時間，對於著重時效及</w:t>
      </w:r>
      <w:proofErr w:type="gramStart"/>
      <w:r w:rsidRPr="00F91D6E">
        <w:rPr>
          <w:rFonts w:ascii="標楷體" w:eastAsia="標楷體" w:hAnsi="標楷體" w:hint="eastAsia"/>
          <w:color w:val="000000" w:themeColor="text1"/>
        </w:rPr>
        <w:t>完整情資之</w:t>
      </w:r>
      <w:proofErr w:type="gramEnd"/>
      <w:r w:rsidRPr="00F91D6E">
        <w:rPr>
          <w:rFonts w:ascii="標楷體" w:eastAsia="標楷體" w:hAnsi="標楷體" w:hint="eastAsia"/>
          <w:color w:val="000000" w:themeColor="text1"/>
        </w:rPr>
        <w:t>全球打擊犯罪工作影響甚</w:t>
      </w:r>
      <w:proofErr w:type="gramStart"/>
      <w:r w:rsidRPr="00F91D6E">
        <w:rPr>
          <w:rFonts w:ascii="標楷體" w:eastAsia="標楷體" w:hAnsi="標楷體" w:hint="eastAsia"/>
          <w:color w:val="000000" w:themeColor="text1"/>
        </w:rPr>
        <w:t>鉅</w:t>
      </w:r>
      <w:proofErr w:type="gramEnd"/>
      <w:r w:rsidRPr="00F91D6E">
        <w:rPr>
          <w:rFonts w:ascii="標楷體" w:eastAsia="標楷體" w:hAnsi="標楷體" w:hint="eastAsia"/>
          <w:color w:val="000000" w:themeColor="text1"/>
        </w:rPr>
        <w:t>，亦有危及國際安全之虞。</w:t>
      </w:r>
      <w:proofErr w:type="gramStart"/>
      <w:r w:rsidRPr="00F91D6E">
        <w:rPr>
          <w:rFonts w:ascii="標楷體" w:eastAsia="標楷體" w:hAnsi="標楷體" w:hint="eastAsia"/>
          <w:color w:val="000000" w:themeColor="text1"/>
        </w:rPr>
        <w:t>反恐工作</w:t>
      </w:r>
      <w:proofErr w:type="gramEnd"/>
      <w:r w:rsidRPr="00F91D6E">
        <w:rPr>
          <w:rFonts w:ascii="標楷體" w:eastAsia="標楷體" w:hAnsi="標楷體" w:hint="eastAsia"/>
          <w:color w:val="000000" w:themeColor="text1"/>
        </w:rPr>
        <w:t>需要來自各國的貢獻，我國能在</w:t>
      </w:r>
      <w:proofErr w:type="gramStart"/>
      <w:r w:rsidRPr="00F91D6E">
        <w:rPr>
          <w:rFonts w:ascii="標楷體" w:eastAsia="標楷體" w:hAnsi="標楷體" w:hint="eastAsia"/>
          <w:color w:val="000000" w:themeColor="text1"/>
        </w:rPr>
        <w:t>全球反恐努力</w:t>
      </w:r>
      <w:proofErr w:type="gramEnd"/>
      <w:r w:rsidRPr="00F91D6E">
        <w:rPr>
          <w:rFonts w:ascii="標楷體" w:eastAsia="標楷體" w:hAnsi="標楷體" w:hint="eastAsia"/>
          <w:color w:val="000000" w:themeColor="text1"/>
        </w:rPr>
        <w:t>中扮演積極角色，不應被排除在外。(</w:t>
      </w:r>
      <w:r w:rsidR="00C05C9E" w:rsidRPr="00F91D6E">
        <w:rPr>
          <w:rFonts w:ascii="標楷體" w:eastAsia="標楷體" w:hAnsi="標楷體" w:hint="eastAsia"/>
          <w:color w:val="000000" w:themeColor="text1"/>
        </w:rPr>
        <w:t>§48</w:t>
      </w:r>
      <w:r w:rsidRPr="00F91D6E">
        <w:rPr>
          <w:rFonts w:ascii="標楷體" w:eastAsia="標楷體" w:hAnsi="標楷體" w:hint="eastAsia"/>
          <w:color w:val="000000" w:themeColor="text1"/>
        </w:rPr>
        <w:t>)</w:t>
      </w:r>
    </w:p>
    <w:p w:rsidR="00E2114B" w:rsidRPr="00F91D6E" w:rsidRDefault="005D6EC8" w:rsidP="00765FC0">
      <w:pPr>
        <w:pStyle w:val="a3"/>
        <w:numPr>
          <w:ilvl w:val="0"/>
          <w:numId w:val="11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我國目前雖無</w:t>
      </w:r>
      <w:r w:rsidR="00E96C1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國際刑警組織</w:t>
      </w:r>
      <w:r w:rsidR="00E96C1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會員地位，仍與</w:t>
      </w:r>
      <w:r w:rsidR="00E96C1F" w:rsidRPr="00F91D6E">
        <w:rPr>
          <w:rFonts w:ascii="標楷體" w:eastAsia="標楷體" w:hAnsi="標楷體" w:hint="eastAsia"/>
          <w:color w:val="000000" w:themeColor="text1"/>
        </w:rPr>
        <w:t>該</w:t>
      </w:r>
      <w:r w:rsidRPr="00F91D6E">
        <w:rPr>
          <w:rFonts w:ascii="標楷體" w:eastAsia="標楷體" w:hAnsi="標楷體" w:hint="eastAsia"/>
          <w:color w:val="000000" w:themeColor="text1"/>
        </w:rPr>
        <w:t>組織各國中央局及各國執法機關保持密切互動</w:t>
      </w:r>
      <w:r w:rsidR="00DE0BEA" w:rsidRPr="00F91D6E">
        <w:rPr>
          <w:rFonts w:ascii="標楷體" w:eastAsia="標楷體" w:hAnsi="標楷體" w:hint="eastAsia"/>
          <w:color w:val="000000" w:themeColor="text1"/>
        </w:rPr>
        <w:t>，加強</w:t>
      </w:r>
      <w:r w:rsidRPr="00F91D6E">
        <w:rPr>
          <w:rFonts w:ascii="標楷體" w:eastAsia="標楷體" w:hAnsi="標楷體" w:hint="eastAsia"/>
          <w:color w:val="000000" w:themeColor="text1"/>
        </w:rPr>
        <w:t>與各會員國</w:t>
      </w:r>
      <w:r w:rsidR="00DE0BEA" w:rsidRPr="00F91D6E">
        <w:rPr>
          <w:rFonts w:ascii="標楷體" w:eastAsia="標楷體" w:hAnsi="標楷體" w:hint="eastAsia"/>
          <w:color w:val="000000" w:themeColor="text1"/>
        </w:rPr>
        <w:t>間之</w:t>
      </w:r>
      <w:r w:rsidRPr="00F91D6E">
        <w:rPr>
          <w:rFonts w:ascii="標楷體" w:eastAsia="標楷體" w:hAnsi="標楷體" w:hint="eastAsia"/>
          <w:color w:val="000000" w:themeColor="text1"/>
        </w:rPr>
        <w:t>相互協助，並仍透過日本東京中央局接收總部發出與我國有關之加密電郵。</w:t>
      </w:r>
      <w:r w:rsidR="00E2114B" w:rsidRPr="00F91D6E">
        <w:rPr>
          <w:rFonts w:ascii="標楷體" w:eastAsia="標楷體" w:hAnsi="標楷體" w:hint="eastAsia"/>
          <w:color w:val="000000" w:themeColor="text1"/>
        </w:rPr>
        <w:t>另定期</w:t>
      </w:r>
      <w:r w:rsidR="004E723B" w:rsidRPr="00F91D6E">
        <w:rPr>
          <w:rFonts w:ascii="標楷體" w:eastAsia="標楷體" w:hAnsi="標楷體" w:hint="eastAsia"/>
          <w:color w:val="000000" w:themeColor="text1"/>
        </w:rPr>
        <w:t>派員</w:t>
      </w:r>
      <w:r w:rsidR="00E2114B" w:rsidRPr="00F91D6E">
        <w:rPr>
          <w:rFonts w:ascii="標楷體" w:eastAsia="標楷體" w:hAnsi="標楷體" w:hint="eastAsia"/>
          <w:color w:val="000000" w:themeColor="text1"/>
        </w:rPr>
        <w:t>參加「跨境有組織犯罪暨恐怖主義國際研討會（ICTOCT）」</w:t>
      </w:r>
      <w:r w:rsidR="00E2114B" w:rsidRPr="00F91D6E">
        <w:rPr>
          <w:rFonts w:ascii="標楷體" w:eastAsia="標楷體" w:hAnsi="標楷體" w:hint="eastAsia"/>
          <w:color w:val="000000" w:themeColor="text1"/>
        </w:rPr>
        <w:lastRenderedPageBreak/>
        <w:t>等跨國偵緝交流活動，增進與各國執法人員互動與交換資訊等，推動合作打擊犯罪工作</w:t>
      </w:r>
      <w:r w:rsidR="000D6084" w:rsidRPr="00F91D6E">
        <w:rPr>
          <w:rFonts w:ascii="標楷體" w:eastAsia="標楷體" w:hAnsi="標楷體" w:hint="eastAsia"/>
          <w:color w:val="000000" w:themeColor="text1"/>
        </w:rPr>
        <w:t>。</w:t>
      </w:r>
      <w:r w:rsidR="00E2114B" w:rsidRPr="00F91D6E">
        <w:rPr>
          <w:rFonts w:ascii="標楷體" w:eastAsia="標楷體" w:hAnsi="標楷體" w:hint="eastAsia"/>
          <w:color w:val="000000" w:themeColor="text1"/>
        </w:rPr>
        <w:t>（§48）</w:t>
      </w:r>
      <w:r w:rsidR="00740046" w:rsidRPr="00F91D6E">
        <w:rPr>
          <w:rFonts w:ascii="標楷體" w:eastAsia="標楷體" w:hAnsi="標楷體" w:hint="eastAsia"/>
          <w:color w:val="000000" w:themeColor="text1"/>
        </w:rPr>
        <w:t xml:space="preserve"> </w:t>
      </w:r>
    </w:p>
    <w:p w:rsidR="005D6EC8" w:rsidRPr="00F91D6E" w:rsidRDefault="001A08BC" w:rsidP="00765FC0">
      <w:pPr>
        <w:pStyle w:val="a3"/>
        <w:numPr>
          <w:ilvl w:val="0"/>
          <w:numId w:val="11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在</w:t>
      </w:r>
      <w:r w:rsidR="00E2114B" w:rsidRPr="00F91D6E">
        <w:rPr>
          <w:rFonts w:ascii="標楷體" w:eastAsia="標楷體" w:hAnsi="標楷體" w:hint="eastAsia"/>
          <w:color w:val="000000" w:themeColor="text1"/>
        </w:rPr>
        <w:t>美國、南非、印尼、馬來西亞、泰國、越南、菲律賓、日本、韓國及澳門等10地</w:t>
      </w:r>
      <w:r w:rsidR="005D6EC8" w:rsidRPr="00F91D6E">
        <w:rPr>
          <w:rFonts w:ascii="標楷體" w:eastAsia="標楷體" w:hAnsi="標楷體" w:hint="eastAsia"/>
          <w:color w:val="000000" w:themeColor="text1"/>
        </w:rPr>
        <w:t>派駐有警察聯絡官</w:t>
      </w:r>
      <w:r w:rsidR="00E2114B" w:rsidRPr="00F91D6E">
        <w:rPr>
          <w:rFonts w:ascii="標楷體" w:eastAsia="標楷體" w:hAnsi="標楷體" w:hint="eastAsia"/>
          <w:color w:val="000000" w:themeColor="text1"/>
        </w:rPr>
        <w:t>及相關人員</w:t>
      </w:r>
      <w:r w:rsidR="00DE0BEA" w:rsidRPr="00F91D6E">
        <w:rPr>
          <w:rFonts w:ascii="標楷體" w:eastAsia="標楷體" w:hAnsi="標楷體" w:hint="eastAsia"/>
          <w:color w:val="000000" w:themeColor="text1"/>
        </w:rPr>
        <w:t>之</w:t>
      </w:r>
      <w:r w:rsidR="005D6EC8" w:rsidRPr="00F91D6E">
        <w:rPr>
          <w:rFonts w:ascii="標楷體" w:eastAsia="標楷體" w:hAnsi="標楷體" w:hint="eastAsia"/>
          <w:color w:val="000000" w:themeColor="text1"/>
        </w:rPr>
        <w:t>情形外，現階段以電子郵件等即時通訊管道強化與他國執法機關進行雙向互動</w:t>
      </w:r>
      <w:r w:rsidR="00DE0BEA" w:rsidRPr="00F91D6E">
        <w:rPr>
          <w:rFonts w:ascii="標楷體" w:eastAsia="標楷體" w:hAnsi="標楷體" w:hint="eastAsia"/>
          <w:color w:val="000000" w:themeColor="text1"/>
        </w:rPr>
        <w:t>。</w:t>
      </w:r>
      <w:proofErr w:type="gramStart"/>
      <w:r w:rsidR="005D6EC8" w:rsidRPr="00F91D6E">
        <w:rPr>
          <w:rFonts w:ascii="標楷體" w:eastAsia="標楷體" w:hAnsi="標楷體" w:hint="eastAsia"/>
          <w:color w:val="000000" w:themeColor="text1"/>
        </w:rPr>
        <w:t>另藉由</w:t>
      </w:r>
      <w:proofErr w:type="gramEnd"/>
      <w:r w:rsidR="005D6EC8" w:rsidRPr="00F91D6E">
        <w:rPr>
          <w:rFonts w:ascii="標楷體" w:eastAsia="標楷體" w:hAnsi="標楷體" w:hint="eastAsia"/>
          <w:color w:val="000000" w:themeColor="text1"/>
        </w:rPr>
        <w:t>案件協查、共同偵辦，甚至派員赴他國執行協查</w:t>
      </w:r>
      <w:proofErr w:type="gramStart"/>
      <w:r w:rsidR="005D6EC8" w:rsidRPr="00F91D6E">
        <w:rPr>
          <w:rFonts w:ascii="標楷體" w:eastAsia="標楷體" w:hAnsi="標楷體" w:hint="eastAsia"/>
          <w:color w:val="000000" w:themeColor="text1"/>
        </w:rPr>
        <w:t>蒐</w:t>
      </w:r>
      <w:proofErr w:type="gramEnd"/>
      <w:r w:rsidR="005D6EC8" w:rsidRPr="00F91D6E">
        <w:rPr>
          <w:rFonts w:ascii="標楷體" w:eastAsia="標楷體" w:hAnsi="標楷體" w:hint="eastAsia"/>
          <w:color w:val="000000" w:themeColor="text1"/>
        </w:rPr>
        <w:t>證等方式，</w:t>
      </w:r>
      <w:r w:rsidR="00A97769" w:rsidRPr="00F91D6E">
        <w:rPr>
          <w:rFonts w:ascii="標楷體" w:eastAsia="標楷體" w:hAnsi="標楷體" w:hint="eastAsia"/>
          <w:color w:val="000000" w:themeColor="text1"/>
        </w:rPr>
        <w:t>積極建立執法合作關係。</w:t>
      </w:r>
      <w:proofErr w:type="gramStart"/>
      <w:r w:rsidR="004E723B" w:rsidRPr="00F91D6E">
        <w:rPr>
          <w:rFonts w:ascii="標楷體" w:eastAsia="標楷體" w:hAnsi="標楷體" w:hint="eastAsia"/>
          <w:color w:val="000000" w:themeColor="text1"/>
        </w:rPr>
        <w:t>此外，</w:t>
      </w:r>
      <w:proofErr w:type="gramEnd"/>
      <w:r w:rsidR="004E723B" w:rsidRPr="00F91D6E">
        <w:rPr>
          <w:rFonts w:ascii="標楷體" w:eastAsia="標楷體" w:hAnsi="標楷體" w:hint="eastAsia"/>
          <w:color w:val="000000" w:themeColor="text1"/>
        </w:rPr>
        <w:t>亦與</w:t>
      </w:r>
      <w:r w:rsidR="00A71716" w:rsidRPr="00F91D6E">
        <w:rPr>
          <w:rFonts w:ascii="標楷體" w:eastAsia="標楷體" w:hAnsi="標楷體" w:hint="eastAsia"/>
          <w:color w:val="000000" w:themeColor="text1"/>
        </w:rPr>
        <w:t>8</w:t>
      </w:r>
      <w:r w:rsidR="004E723B" w:rsidRPr="00F91D6E">
        <w:rPr>
          <w:rFonts w:ascii="標楷體" w:eastAsia="標楷體" w:hAnsi="標楷體" w:hint="eastAsia"/>
          <w:color w:val="000000" w:themeColor="text1"/>
        </w:rPr>
        <w:t>個境外專責</w:t>
      </w:r>
      <w:proofErr w:type="gramStart"/>
      <w:r w:rsidR="004E723B" w:rsidRPr="00F91D6E">
        <w:rPr>
          <w:rFonts w:ascii="標楷體" w:eastAsia="標楷體" w:hAnsi="標楷體" w:hint="eastAsia"/>
          <w:color w:val="000000" w:themeColor="text1"/>
        </w:rPr>
        <w:t>肅</w:t>
      </w:r>
      <w:proofErr w:type="gramEnd"/>
      <w:r w:rsidR="004E723B" w:rsidRPr="00F91D6E">
        <w:rPr>
          <w:rFonts w:ascii="標楷體" w:eastAsia="標楷體" w:hAnsi="標楷體" w:hint="eastAsia"/>
          <w:color w:val="000000" w:themeColor="text1"/>
        </w:rPr>
        <w:t>貪機構建立執法合作機制，運作貪瀆個案相互協查模式</w:t>
      </w:r>
      <w:r w:rsidR="005D6EC8" w:rsidRPr="00F91D6E">
        <w:rPr>
          <w:rFonts w:ascii="標楷體" w:eastAsia="標楷體" w:hAnsi="標楷體" w:hint="eastAsia"/>
          <w:color w:val="000000" w:themeColor="text1"/>
        </w:rPr>
        <w:t>（§48）</w:t>
      </w:r>
    </w:p>
    <w:p w:rsidR="002943EE" w:rsidRPr="00F91D6E" w:rsidRDefault="001A08BC" w:rsidP="00765FC0">
      <w:pPr>
        <w:pStyle w:val="a3"/>
        <w:numPr>
          <w:ilvl w:val="0"/>
          <w:numId w:val="11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調查局</w:t>
      </w:r>
      <w:r w:rsidR="002943EE" w:rsidRPr="00F91D6E">
        <w:rPr>
          <w:rFonts w:ascii="標楷體" w:eastAsia="標楷體" w:hAnsi="標楷體" w:hint="eastAsia"/>
          <w:color w:val="000000" w:themeColor="text1"/>
        </w:rPr>
        <w:t>依</w:t>
      </w:r>
      <w:r w:rsidR="00AD01BD" w:rsidRPr="00F91D6E">
        <w:rPr>
          <w:rFonts w:ascii="標楷體" w:eastAsia="標楷體" w:hAnsi="標楷體" w:hint="eastAsia"/>
          <w:color w:val="000000" w:themeColor="text1"/>
        </w:rPr>
        <w:t>《</w:t>
      </w:r>
      <w:r w:rsidR="002943EE" w:rsidRPr="00F91D6E">
        <w:rPr>
          <w:rFonts w:ascii="標楷體" w:eastAsia="標楷體" w:hAnsi="標楷體" w:hint="eastAsia"/>
          <w:color w:val="000000" w:themeColor="text1"/>
        </w:rPr>
        <w:t>兩岸共打及司法互助協議</w:t>
      </w:r>
      <w:r w:rsidR="00AD01BD" w:rsidRPr="00F91D6E">
        <w:rPr>
          <w:rFonts w:ascii="標楷體" w:eastAsia="標楷體" w:hAnsi="標楷體" w:hint="eastAsia"/>
          <w:color w:val="000000" w:themeColor="text1"/>
        </w:rPr>
        <w:t>》</w:t>
      </w:r>
      <w:r w:rsidR="002943EE" w:rsidRPr="00F91D6E">
        <w:rPr>
          <w:rFonts w:ascii="標楷體" w:eastAsia="標楷體" w:hAnsi="標楷體" w:hint="eastAsia"/>
          <w:color w:val="000000" w:themeColor="text1"/>
        </w:rPr>
        <w:t>，與大陸公安部、最高人民檢察院建立聯繫窗口及5個地方省級聯繫窗口，與大陸公安部港澳台辦、經</w:t>
      </w:r>
      <w:proofErr w:type="gramStart"/>
      <w:r w:rsidR="002943EE" w:rsidRPr="00F91D6E">
        <w:rPr>
          <w:rFonts w:ascii="標楷體" w:eastAsia="標楷體" w:hAnsi="標楷體" w:hint="eastAsia"/>
          <w:color w:val="000000" w:themeColor="text1"/>
        </w:rPr>
        <w:t>偵</w:t>
      </w:r>
      <w:proofErr w:type="gramEnd"/>
      <w:r w:rsidR="002943EE" w:rsidRPr="00F91D6E">
        <w:rPr>
          <w:rFonts w:ascii="標楷體" w:eastAsia="標楷體" w:hAnsi="標楷體" w:hint="eastAsia"/>
          <w:color w:val="000000" w:themeColor="text1"/>
        </w:rPr>
        <w:t>等職能部門，進行各類經濟犯罪、貪瀆犯罪</w:t>
      </w:r>
      <w:r w:rsidR="002943EE" w:rsidRPr="00F91D6E">
        <w:rPr>
          <w:rFonts w:ascii="標楷體" w:eastAsia="標楷體" w:hAnsi="標楷體"/>
          <w:color w:val="000000" w:themeColor="text1"/>
        </w:rPr>
        <w:t>等</w:t>
      </w:r>
      <w:proofErr w:type="gramStart"/>
      <w:r w:rsidR="002943EE" w:rsidRPr="00F91D6E">
        <w:rPr>
          <w:rFonts w:ascii="標楷體" w:eastAsia="標楷體" w:hAnsi="標楷體" w:hint="eastAsia"/>
          <w:color w:val="000000" w:themeColor="text1"/>
        </w:rPr>
        <w:t>之情資交換</w:t>
      </w:r>
      <w:proofErr w:type="gramEnd"/>
      <w:r w:rsidR="002943EE" w:rsidRPr="00F91D6E">
        <w:rPr>
          <w:rFonts w:ascii="標楷體" w:eastAsia="標楷體" w:hAnsi="標楷體" w:hint="eastAsia"/>
          <w:color w:val="000000" w:themeColor="text1"/>
        </w:rPr>
        <w:t>、合作偵辦及追緝外逃通緝犯等實質執法合作。(§48)</w:t>
      </w:r>
    </w:p>
    <w:p w:rsidR="002943EE" w:rsidRPr="00F91D6E" w:rsidRDefault="002943EE"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5D7834" w:rsidRPr="00F91D6E">
        <w:rPr>
          <w:rFonts w:ascii="標楷體" w:eastAsia="標楷體" w:hAnsi="標楷體" w:hint="eastAsia"/>
          <w:color w:val="000000" w:themeColor="text1"/>
        </w:rPr>
        <w:t>（§48）</w:t>
      </w:r>
    </w:p>
    <w:p w:rsidR="000E347C" w:rsidRPr="00F91D6E" w:rsidRDefault="000E347C" w:rsidP="00765FC0">
      <w:pPr>
        <w:pStyle w:val="a3"/>
        <w:numPr>
          <w:ilvl w:val="0"/>
          <w:numId w:val="8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請求執法合作案件統計如表</w:t>
      </w:r>
      <w:r w:rsidR="001C6898" w:rsidRPr="00F91D6E">
        <w:rPr>
          <w:rFonts w:ascii="標楷體" w:eastAsia="標楷體" w:hAnsi="標楷體" w:hint="eastAsia"/>
          <w:color w:val="000000" w:themeColor="text1"/>
        </w:rPr>
        <w:t>10</w:t>
      </w:r>
      <w:r w:rsidRPr="00F91D6E">
        <w:rPr>
          <w:rFonts w:ascii="標楷體" w:eastAsia="標楷體" w:hAnsi="標楷體" w:hint="eastAsia"/>
          <w:color w:val="000000" w:themeColor="text1"/>
        </w:rPr>
        <w:t>。</w:t>
      </w:r>
    </w:p>
    <w:p w:rsidR="000E347C" w:rsidRPr="00F91D6E" w:rsidRDefault="003F0998" w:rsidP="002F2285">
      <w:pPr>
        <w:pStyle w:val="af3"/>
        <w:ind w:leftChars="236" w:left="819" w:hangingChars="115" w:hanging="253"/>
        <w:rPr>
          <w:rFonts w:cs="新細明體"/>
          <w:color w:val="000000" w:themeColor="text1"/>
          <w:kern w:val="0"/>
          <w:sz w:val="22"/>
          <w:szCs w:val="20"/>
        </w:rPr>
      </w:pPr>
      <w:bookmarkStart w:id="255" w:name="_Toc508693992"/>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10</w:t>
      </w:r>
      <w:r w:rsidR="00DB7B16" w:rsidRPr="00F91D6E">
        <w:rPr>
          <w:b/>
          <w:color w:val="000000" w:themeColor="text1"/>
          <w:sz w:val="22"/>
        </w:rPr>
        <w:fldChar w:fldCharType="end"/>
      </w:r>
      <w:r w:rsidR="000E347C" w:rsidRPr="00F91D6E">
        <w:rPr>
          <w:rFonts w:cs="新細明體" w:hint="eastAsia"/>
          <w:b/>
          <w:bCs/>
          <w:color w:val="000000" w:themeColor="text1"/>
          <w:kern w:val="0"/>
          <w:sz w:val="22"/>
          <w:szCs w:val="20"/>
        </w:rPr>
        <w:t xml:space="preserve"> 請求執法合作案件統計</w:t>
      </w:r>
      <w:bookmarkEnd w:id="255"/>
    </w:p>
    <w:tbl>
      <w:tblPr>
        <w:tblW w:w="4619" w:type="pct"/>
        <w:tblInd w:w="642" w:type="dxa"/>
        <w:tblBorders>
          <w:top w:val="single" w:sz="4" w:space="0" w:color="000000" w:themeColor="text1"/>
          <w:bottom w:val="single" w:sz="4" w:space="0" w:color="000000" w:themeColor="text1"/>
          <w:insideH w:val="dotted" w:sz="4" w:space="0" w:color="auto"/>
          <w:insideV w:val="dotted" w:sz="4" w:space="0" w:color="auto"/>
        </w:tblBorders>
        <w:tblLayout w:type="fixed"/>
        <w:tblCellMar>
          <w:left w:w="0" w:type="dxa"/>
          <w:right w:w="0" w:type="dxa"/>
        </w:tblCellMar>
        <w:tblLook w:val="0000"/>
      </w:tblPr>
      <w:tblGrid>
        <w:gridCol w:w="2549"/>
        <w:gridCol w:w="3548"/>
        <w:gridCol w:w="2976"/>
      </w:tblGrid>
      <w:tr w:rsidR="00F91D6E" w:rsidRPr="00F91D6E" w:rsidTr="00EE5FF6">
        <w:trPr>
          <w:trHeight w:val="20"/>
        </w:trPr>
        <w:tc>
          <w:tcPr>
            <w:tcW w:w="1405" w:type="pct"/>
            <w:tcBorders>
              <w:top w:val="single" w:sz="4" w:space="0" w:color="000000" w:themeColor="text1"/>
              <w:bottom w:val="single" w:sz="4" w:space="0" w:color="000000" w:themeColor="text1"/>
            </w:tcBorders>
            <w:shd w:val="clear" w:color="auto" w:fill="CCC0D9" w:themeFill="accent4" w:themeFillTint="66"/>
            <w:noWrap/>
            <w:tcMar>
              <w:top w:w="75" w:type="dxa"/>
              <w:left w:w="75" w:type="dxa"/>
              <w:bottom w:w="75" w:type="dxa"/>
              <w:right w:w="75" w:type="dxa"/>
            </w:tcMar>
          </w:tcPr>
          <w:p w:rsidR="000E347C" w:rsidRPr="00F91D6E" w:rsidRDefault="001340D4" w:rsidP="001340D4">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對象</w:t>
            </w:r>
          </w:p>
        </w:tc>
        <w:tc>
          <w:tcPr>
            <w:tcW w:w="1955" w:type="pct"/>
            <w:tcBorders>
              <w:top w:val="single" w:sz="4" w:space="0" w:color="000000" w:themeColor="text1"/>
              <w:bottom w:val="single" w:sz="4" w:space="0" w:color="000000" w:themeColor="text1"/>
            </w:tcBorders>
            <w:shd w:val="clear" w:color="auto" w:fill="CCC0D9" w:themeFill="accent4" w:themeFillTint="66"/>
          </w:tcPr>
          <w:p w:rsidR="000E347C" w:rsidRPr="00F91D6E" w:rsidRDefault="001340D4" w:rsidP="001A6944">
            <w:pPr>
              <w:widowControl/>
              <w:spacing w:line="240" w:lineRule="exact"/>
              <w:ind w:left="0" w:firstLineChars="0" w:firstLine="0"/>
              <w:jc w:val="center"/>
              <w:rPr>
                <w:rFonts w:ascii="標楷體" w:eastAsia="標楷體" w:hAnsi="標楷體" w:cs="新細明體"/>
                <w:b/>
                <w:bCs/>
                <w:color w:val="000000" w:themeColor="text1"/>
                <w:kern w:val="0"/>
                <w:sz w:val="22"/>
              </w:rPr>
            </w:pPr>
            <w:r w:rsidRPr="00F91D6E">
              <w:rPr>
                <w:rFonts w:ascii="標楷體" w:eastAsia="標楷體" w:hAnsi="標楷體" w:cs="新細明體" w:hint="eastAsia"/>
                <w:b/>
                <w:bCs/>
                <w:color w:val="000000" w:themeColor="text1"/>
                <w:kern w:val="0"/>
                <w:sz w:val="22"/>
              </w:rPr>
              <w:t>內容</w:t>
            </w:r>
          </w:p>
        </w:tc>
        <w:tc>
          <w:tcPr>
            <w:tcW w:w="1640" w:type="pct"/>
            <w:tcBorders>
              <w:top w:val="single" w:sz="4" w:space="0" w:color="000000" w:themeColor="text1"/>
              <w:bottom w:val="single" w:sz="4" w:space="0" w:color="000000" w:themeColor="text1"/>
            </w:tcBorders>
            <w:shd w:val="clear" w:color="auto" w:fill="CCC0D9" w:themeFill="accent4" w:themeFillTint="66"/>
          </w:tcPr>
          <w:p w:rsidR="000E347C" w:rsidRPr="00F91D6E" w:rsidRDefault="000E347C" w:rsidP="001A6944">
            <w:pPr>
              <w:widowControl/>
              <w:spacing w:line="240" w:lineRule="exact"/>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件(</w:t>
            </w:r>
            <w:r w:rsidR="00FD6894" w:rsidRPr="00F91D6E">
              <w:rPr>
                <w:rFonts w:ascii="標楷體" w:eastAsia="標楷體" w:hAnsi="標楷體" w:hint="eastAsia"/>
                <w:b/>
                <w:color w:val="000000" w:themeColor="text1"/>
                <w:sz w:val="22"/>
              </w:rPr>
              <w:t>案</w:t>
            </w:r>
            <w:r w:rsidR="001340D4" w:rsidRPr="00F91D6E">
              <w:rPr>
                <w:rFonts w:ascii="標楷體" w:eastAsia="標楷體" w:hAnsi="標楷體" w:hint="eastAsia"/>
                <w:b/>
                <w:color w:val="000000" w:themeColor="text1"/>
                <w:sz w:val="22"/>
              </w:rPr>
              <w:t>/人</w:t>
            </w:r>
            <w:r w:rsidRPr="00F91D6E">
              <w:rPr>
                <w:rFonts w:ascii="標楷體" w:eastAsia="標楷體" w:hAnsi="標楷體" w:hint="eastAsia"/>
                <w:b/>
                <w:color w:val="000000" w:themeColor="text1"/>
                <w:sz w:val="22"/>
              </w:rPr>
              <w:t>)數</w:t>
            </w:r>
          </w:p>
        </w:tc>
      </w:tr>
      <w:tr w:rsidR="00F91D6E" w:rsidRPr="00F91D6E" w:rsidTr="00EE5FF6">
        <w:trPr>
          <w:trHeight w:val="20"/>
        </w:trPr>
        <w:tc>
          <w:tcPr>
            <w:tcW w:w="1405" w:type="pct"/>
            <w:vMerge w:val="restart"/>
            <w:tcBorders>
              <w:top w:val="single" w:sz="4" w:space="0" w:color="000000" w:themeColor="text1"/>
            </w:tcBorders>
            <w:shd w:val="clear" w:color="auto" w:fill="auto"/>
            <w:noWrap/>
            <w:tcMar>
              <w:top w:w="75" w:type="dxa"/>
              <w:left w:w="75" w:type="dxa"/>
              <w:bottom w:w="75" w:type="dxa"/>
              <w:right w:w="75" w:type="dxa"/>
            </w:tcMar>
            <w:vAlign w:val="center"/>
          </w:tcPr>
          <w:p w:rsidR="000E347C" w:rsidRPr="00F91D6E" w:rsidRDefault="000E347C" w:rsidP="001A694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與境外</w:t>
            </w:r>
            <w:proofErr w:type="gramStart"/>
            <w:r w:rsidRPr="00F91D6E">
              <w:rPr>
                <w:rFonts w:ascii="標楷體" w:eastAsia="標楷體" w:hAnsi="標楷體" w:hint="eastAsia"/>
                <w:color w:val="000000" w:themeColor="text1"/>
                <w:sz w:val="22"/>
              </w:rPr>
              <w:t>肅</w:t>
            </w:r>
            <w:proofErr w:type="gramEnd"/>
            <w:r w:rsidRPr="00F91D6E">
              <w:rPr>
                <w:rFonts w:ascii="標楷體" w:eastAsia="標楷體" w:hAnsi="標楷體" w:hint="eastAsia"/>
                <w:color w:val="000000" w:themeColor="text1"/>
                <w:sz w:val="22"/>
              </w:rPr>
              <w:t>貪機構合作</w:t>
            </w:r>
          </w:p>
          <w:p w:rsidR="000E347C" w:rsidRPr="00F91D6E" w:rsidRDefault="000E347C" w:rsidP="009416D8">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(2011年至2017年)</w:t>
            </w:r>
          </w:p>
        </w:tc>
        <w:tc>
          <w:tcPr>
            <w:tcW w:w="1955" w:type="pct"/>
            <w:tcBorders>
              <w:top w:val="single" w:sz="4" w:space="0" w:color="000000" w:themeColor="text1"/>
            </w:tcBorders>
            <w:vAlign w:val="center"/>
          </w:tcPr>
          <w:p w:rsidR="000E347C" w:rsidRPr="00F91D6E" w:rsidRDefault="00575864" w:rsidP="001A6944">
            <w:pPr>
              <w:widowControl/>
              <w:spacing w:line="240" w:lineRule="exact"/>
              <w:ind w:left="0" w:firstLineChars="0" w:firstLine="0"/>
              <w:jc w:val="center"/>
              <w:rPr>
                <w:rFonts w:ascii="標楷體" w:eastAsia="標楷體" w:hAnsi="標楷體" w:cs="新細明體"/>
                <w:bCs/>
                <w:color w:val="000000" w:themeColor="text1"/>
                <w:kern w:val="0"/>
                <w:sz w:val="22"/>
              </w:rPr>
            </w:pPr>
            <w:r w:rsidRPr="00F91D6E">
              <w:rPr>
                <w:rFonts w:ascii="標楷體" w:eastAsia="標楷體" w:hAnsi="標楷體" w:cs="新細明體" w:hint="eastAsia"/>
                <w:bCs/>
                <w:color w:val="000000" w:themeColor="text1"/>
                <w:kern w:val="0"/>
                <w:sz w:val="22"/>
              </w:rPr>
              <w:t>廉政署</w:t>
            </w:r>
            <w:r w:rsidR="00FD6894" w:rsidRPr="00F91D6E">
              <w:rPr>
                <w:rFonts w:ascii="標楷體" w:eastAsia="標楷體" w:hAnsi="標楷體" w:cs="新細明體" w:hint="eastAsia"/>
                <w:bCs/>
                <w:color w:val="000000" w:themeColor="text1"/>
                <w:kern w:val="0"/>
                <w:sz w:val="22"/>
              </w:rPr>
              <w:t>請求</w:t>
            </w:r>
            <w:r w:rsidRPr="00F91D6E">
              <w:rPr>
                <w:rFonts w:ascii="標楷體" w:eastAsia="標楷體" w:hAnsi="標楷體" w:hint="eastAsia"/>
                <w:color w:val="000000" w:themeColor="text1"/>
                <w:sz w:val="22"/>
              </w:rPr>
              <w:t>境外</w:t>
            </w:r>
            <w:proofErr w:type="gramStart"/>
            <w:r w:rsidRPr="00F91D6E">
              <w:rPr>
                <w:rFonts w:ascii="標楷體" w:eastAsia="標楷體" w:hAnsi="標楷體" w:hint="eastAsia"/>
                <w:color w:val="000000" w:themeColor="text1"/>
                <w:sz w:val="22"/>
              </w:rPr>
              <w:t>肅</w:t>
            </w:r>
            <w:proofErr w:type="gramEnd"/>
            <w:r w:rsidRPr="00F91D6E">
              <w:rPr>
                <w:rFonts w:ascii="標楷體" w:eastAsia="標楷體" w:hAnsi="標楷體" w:hint="eastAsia"/>
                <w:color w:val="000000" w:themeColor="text1"/>
                <w:sz w:val="22"/>
              </w:rPr>
              <w:t>貪機構</w:t>
            </w:r>
          </w:p>
        </w:tc>
        <w:tc>
          <w:tcPr>
            <w:tcW w:w="1640" w:type="pct"/>
            <w:tcBorders>
              <w:top w:val="single" w:sz="4" w:space="0" w:color="000000" w:themeColor="text1"/>
            </w:tcBorders>
            <w:vAlign w:val="center"/>
          </w:tcPr>
          <w:p w:rsidR="000E347C" w:rsidRPr="00F91D6E" w:rsidRDefault="00575864" w:rsidP="001A694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w:t>
            </w:r>
            <w:r w:rsidR="00A71716" w:rsidRPr="00F91D6E">
              <w:rPr>
                <w:rFonts w:ascii="標楷體" w:eastAsia="標楷體" w:hAnsi="標楷體" w:hint="eastAsia"/>
                <w:color w:val="000000" w:themeColor="text1"/>
                <w:sz w:val="22"/>
              </w:rPr>
              <w:t>5</w:t>
            </w:r>
            <w:r w:rsidR="000E347C" w:rsidRPr="00F91D6E">
              <w:rPr>
                <w:rFonts w:ascii="標楷體" w:eastAsia="標楷體" w:hAnsi="標楷體" w:hint="eastAsia"/>
                <w:color w:val="000000" w:themeColor="text1"/>
                <w:sz w:val="22"/>
              </w:rPr>
              <w:t>件</w:t>
            </w:r>
          </w:p>
        </w:tc>
      </w:tr>
      <w:tr w:rsidR="00F91D6E" w:rsidRPr="00F91D6E" w:rsidTr="00EE5FF6">
        <w:trPr>
          <w:trHeight w:val="20"/>
        </w:trPr>
        <w:tc>
          <w:tcPr>
            <w:tcW w:w="1405" w:type="pct"/>
            <w:vMerge/>
            <w:shd w:val="clear" w:color="auto" w:fill="auto"/>
            <w:tcMar>
              <w:top w:w="75" w:type="dxa"/>
              <w:left w:w="75" w:type="dxa"/>
              <w:bottom w:w="75" w:type="dxa"/>
              <w:right w:w="75" w:type="dxa"/>
            </w:tcMar>
            <w:vAlign w:val="center"/>
          </w:tcPr>
          <w:p w:rsidR="000E347C" w:rsidRPr="00F91D6E" w:rsidRDefault="000E347C" w:rsidP="001A6944">
            <w:pPr>
              <w:widowControl/>
              <w:spacing w:line="240" w:lineRule="exact"/>
              <w:ind w:left="0" w:firstLineChars="0" w:firstLine="0"/>
              <w:jc w:val="left"/>
              <w:rPr>
                <w:rFonts w:ascii="標楷體" w:eastAsia="標楷體" w:hAnsi="標楷體"/>
                <w:color w:val="000000" w:themeColor="text1"/>
                <w:sz w:val="22"/>
              </w:rPr>
            </w:pPr>
          </w:p>
        </w:tc>
        <w:tc>
          <w:tcPr>
            <w:tcW w:w="1955" w:type="pct"/>
            <w:vAlign w:val="center"/>
          </w:tcPr>
          <w:p w:rsidR="000E347C" w:rsidRPr="00F91D6E" w:rsidRDefault="00575864" w:rsidP="001A6944">
            <w:pPr>
              <w:widowControl/>
              <w:spacing w:line="240" w:lineRule="exact"/>
              <w:ind w:left="0" w:firstLineChars="0" w:firstLine="0"/>
              <w:jc w:val="center"/>
              <w:rPr>
                <w:rFonts w:ascii="標楷體" w:eastAsia="標楷體" w:hAnsi="標楷體" w:cs="新細明體"/>
                <w:color w:val="000000" w:themeColor="text1"/>
                <w:kern w:val="0"/>
                <w:sz w:val="22"/>
              </w:rPr>
            </w:pPr>
            <w:r w:rsidRPr="00F91D6E">
              <w:rPr>
                <w:rFonts w:ascii="標楷體" w:eastAsia="標楷體" w:hAnsi="標楷體" w:hint="eastAsia"/>
                <w:color w:val="000000" w:themeColor="text1"/>
                <w:sz w:val="22"/>
              </w:rPr>
              <w:t>境外</w:t>
            </w:r>
            <w:proofErr w:type="gramStart"/>
            <w:r w:rsidRPr="00F91D6E">
              <w:rPr>
                <w:rFonts w:ascii="標楷體" w:eastAsia="標楷體" w:hAnsi="標楷體" w:hint="eastAsia"/>
                <w:color w:val="000000" w:themeColor="text1"/>
                <w:sz w:val="22"/>
              </w:rPr>
              <w:t>肅</w:t>
            </w:r>
            <w:proofErr w:type="gramEnd"/>
            <w:r w:rsidRPr="00F91D6E">
              <w:rPr>
                <w:rFonts w:ascii="標楷體" w:eastAsia="標楷體" w:hAnsi="標楷體" w:hint="eastAsia"/>
                <w:color w:val="000000" w:themeColor="text1"/>
                <w:sz w:val="22"/>
              </w:rPr>
              <w:t>貪機構</w:t>
            </w:r>
            <w:r w:rsidR="00DE0BEA" w:rsidRPr="00F91D6E">
              <w:rPr>
                <w:rFonts w:ascii="標楷體" w:eastAsia="標楷體" w:hAnsi="標楷體" w:hint="eastAsia"/>
                <w:color w:val="000000" w:themeColor="text1"/>
                <w:sz w:val="22"/>
              </w:rPr>
              <w:t>請求</w:t>
            </w:r>
            <w:r w:rsidRPr="00F91D6E">
              <w:rPr>
                <w:rFonts w:ascii="標楷體" w:eastAsia="標楷體" w:hAnsi="標楷體" w:cs="新細明體" w:hint="eastAsia"/>
                <w:bCs/>
                <w:color w:val="000000" w:themeColor="text1"/>
                <w:kern w:val="0"/>
                <w:sz w:val="22"/>
              </w:rPr>
              <w:t>廉政署</w:t>
            </w:r>
          </w:p>
        </w:tc>
        <w:tc>
          <w:tcPr>
            <w:tcW w:w="1640" w:type="pct"/>
            <w:vAlign w:val="center"/>
          </w:tcPr>
          <w:p w:rsidR="000E347C" w:rsidRPr="00F91D6E" w:rsidRDefault="009416D8" w:rsidP="001A694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30</w:t>
            </w:r>
            <w:r w:rsidR="000E347C" w:rsidRPr="00F91D6E">
              <w:rPr>
                <w:rFonts w:ascii="標楷體" w:eastAsia="標楷體" w:hAnsi="標楷體" w:hint="eastAsia"/>
                <w:color w:val="000000" w:themeColor="text1"/>
                <w:sz w:val="22"/>
              </w:rPr>
              <w:t>件</w:t>
            </w:r>
          </w:p>
        </w:tc>
      </w:tr>
      <w:tr w:rsidR="00F91D6E" w:rsidRPr="00F91D6E" w:rsidTr="00EE5FF6">
        <w:trPr>
          <w:trHeight w:val="20"/>
        </w:trPr>
        <w:tc>
          <w:tcPr>
            <w:tcW w:w="1405" w:type="pct"/>
            <w:shd w:val="clear" w:color="auto" w:fill="auto"/>
            <w:tcMar>
              <w:top w:w="75" w:type="dxa"/>
              <w:left w:w="75" w:type="dxa"/>
              <w:bottom w:w="75" w:type="dxa"/>
              <w:right w:w="75" w:type="dxa"/>
            </w:tcMar>
            <w:vAlign w:val="center"/>
          </w:tcPr>
          <w:p w:rsidR="00FD6894" w:rsidRPr="00F91D6E" w:rsidRDefault="00FD6894" w:rsidP="00FD689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與香港、澳門</w:t>
            </w:r>
          </w:p>
          <w:p w:rsidR="00205BE9" w:rsidRPr="00F91D6E" w:rsidRDefault="00205BE9" w:rsidP="00F16C93">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(2013年至2017年)</w:t>
            </w:r>
          </w:p>
        </w:tc>
        <w:tc>
          <w:tcPr>
            <w:tcW w:w="1955" w:type="pct"/>
            <w:shd w:val="clear" w:color="auto" w:fill="auto"/>
            <w:vAlign w:val="center"/>
          </w:tcPr>
          <w:p w:rsidR="00FD6894" w:rsidRPr="00F91D6E" w:rsidRDefault="00FD6894" w:rsidP="001A694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color w:val="000000" w:themeColor="text1"/>
                <w:sz w:val="22"/>
              </w:rPr>
              <w:t>交換經濟犯罪、企業貪瀆及追緝重大外逃通緝犯等各類</w:t>
            </w:r>
            <w:proofErr w:type="gramStart"/>
            <w:r w:rsidRPr="00F91D6E">
              <w:rPr>
                <w:rFonts w:ascii="標楷體" w:eastAsia="標楷體" w:hAnsi="標楷體" w:hint="eastAsia"/>
                <w:color w:val="000000" w:themeColor="text1"/>
                <w:sz w:val="22"/>
              </w:rPr>
              <w:t>情資件</w:t>
            </w:r>
            <w:proofErr w:type="gramEnd"/>
            <w:r w:rsidRPr="00F91D6E">
              <w:rPr>
                <w:rFonts w:ascii="標楷體" w:eastAsia="標楷體" w:hAnsi="標楷體" w:hint="eastAsia"/>
                <w:color w:val="000000" w:themeColor="text1"/>
                <w:sz w:val="22"/>
              </w:rPr>
              <w:t>數</w:t>
            </w:r>
          </w:p>
        </w:tc>
        <w:tc>
          <w:tcPr>
            <w:tcW w:w="1640" w:type="pct"/>
            <w:vAlign w:val="center"/>
          </w:tcPr>
          <w:p w:rsidR="00FD6894" w:rsidRPr="00F91D6E" w:rsidRDefault="00F16C93" w:rsidP="001A694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102</w:t>
            </w:r>
            <w:r w:rsidR="00FD6894" w:rsidRPr="00F91D6E">
              <w:rPr>
                <w:rFonts w:ascii="標楷體" w:eastAsia="標楷體" w:hAnsi="標楷體" w:hint="eastAsia"/>
                <w:color w:val="000000" w:themeColor="text1"/>
                <w:sz w:val="22"/>
              </w:rPr>
              <w:t>件</w:t>
            </w:r>
          </w:p>
        </w:tc>
      </w:tr>
      <w:tr w:rsidR="00F91D6E" w:rsidRPr="00F91D6E" w:rsidTr="00EE5FF6">
        <w:trPr>
          <w:trHeight w:val="20"/>
        </w:trPr>
        <w:tc>
          <w:tcPr>
            <w:tcW w:w="1405" w:type="pct"/>
            <w:shd w:val="clear" w:color="auto" w:fill="auto"/>
            <w:tcMar>
              <w:top w:w="75" w:type="dxa"/>
              <w:left w:w="75" w:type="dxa"/>
              <w:bottom w:w="75" w:type="dxa"/>
              <w:right w:w="75" w:type="dxa"/>
            </w:tcMar>
            <w:vAlign w:val="center"/>
          </w:tcPr>
          <w:p w:rsidR="00FD6894" w:rsidRPr="00F91D6E" w:rsidRDefault="00FD6894" w:rsidP="001A694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與</w:t>
            </w:r>
            <w:r w:rsidR="001D5A57" w:rsidRPr="00F91D6E">
              <w:rPr>
                <w:rFonts w:ascii="標楷體" w:eastAsia="標楷體" w:hAnsi="標楷體" w:hint="eastAsia"/>
                <w:color w:val="000000" w:themeColor="text1"/>
                <w:sz w:val="22"/>
              </w:rPr>
              <w:t>大陸地區</w:t>
            </w:r>
          </w:p>
          <w:p w:rsidR="00FD689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w:t>
            </w:r>
            <w:r w:rsidR="00FD6894" w:rsidRPr="00F91D6E">
              <w:rPr>
                <w:rFonts w:ascii="標楷體" w:eastAsia="標楷體" w:hAnsi="標楷體" w:hint="eastAsia"/>
                <w:color w:val="000000" w:themeColor="text1"/>
                <w:sz w:val="22"/>
              </w:rPr>
              <w:t>2009年6月</w:t>
            </w:r>
            <w:r w:rsidRPr="00F91D6E">
              <w:rPr>
                <w:rFonts w:ascii="標楷體" w:eastAsia="標楷體" w:hAnsi="標楷體" w:hint="eastAsia"/>
                <w:color w:val="000000" w:themeColor="text1"/>
                <w:sz w:val="22"/>
              </w:rPr>
              <w:t>至</w:t>
            </w:r>
            <w:r w:rsidR="00FD6894" w:rsidRPr="00F91D6E">
              <w:rPr>
                <w:rFonts w:ascii="標楷體" w:eastAsia="標楷體" w:hAnsi="標楷體" w:hint="eastAsia"/>
                <w:color w:val="000000" w:themeColor="text1"/>
                <w:sz w:val="22"/>
              </w:rPr>
              <w:t>2017年</w:t>
            </w:r>
            <w:r w:rsidR="001D5A57" w:rsidRPr="00F91D6E">
              <w:rPr>
                <w:rFonts w:ascii="標楷體" w:eastAsia="標楷體" w:hAnsi="標楷體" w:hint="eastAsia"/>
                <w:color w:val="000000" w:themeColor="text1"/>
                <w:sz w:val="22"/>
              </w:rPr>
              <w:t>1</w:t>
            </w:r>
            <w:r w:rsidR="00820C6A" w:rsidRPr="00F91D6E">
              <w:rPr>
                <w:rFonts w:ascii="標楷體" w:eastAsia="標楷體" w:hAnsi="標楷體" w:hint="eastAsia"/>
                <w:color w:val="000000" w:themeColor="text1"/>
                <w:sz w:val="22"/>
              </w:rPr>
              <w:t>2</w:t>
            </w:r>
            <w:r w:rsidR="00FD6894" w:rsidRPr="00F91D6E">
              <w:rPr>
                <w:rFonts w:ascii="標楷體" w:eastAsia="標楷體" w:hAnsi="標楷體" w:hint="eastAsia"/>
                <w:color w:val="000000" w:themeColor="text1"/>
                <w:sz w:val="22"/>
              </w:rPr>
              <w:t>月</w:t>
            </w:r>
            <w:r w:rsidRPr="00F91D6E">
              <w:rPr>
                <w:rFonts w:ascii="標楷體" w:eastAsia="標楷體" w:hAnsi="標楷體" w:hint="eastAsia"/>
                <w:color w:val="000000" w:themeColor="text1"/>
                <w:sz w:val="22"/>
              </w:rPr>
              <w:t>)</w:t>
            </w:r>
          </w:p>
        </w:tc>
        <w:tc>
          <w:tcPr>
            <w:tcW w:w="1955" w:type="pct"/>
            <w:vAlign w:val="center"/>
          </w:tcPr>
          <w:p w:rsidR="00FD6894" w:rsidRPr="00F91D6E" w:rsidRDefault="00FD6894" w:rsidP="001340D4">
            <w:pPr>
              <w:widowControl/>
              <w:spacing w:line="240" w:lineRule="exact"/>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含洗錢、一般經濟犯罪，與</w:t>
            </w:r>
            <w:r w:rsidRPr="00F91D6E">
              <w:rPr>
                <w:rFonts w:ascii="標楷體" w:eastAsia="標楷體" w:hAnsi="標楷體"/>
                <w:color w:val="000000" w:themeColor="text1"/>
                <w:sz w:val="22"/>
              </w:rPr>
              <w:t>企業貪腐相關</w:t>
            </w:r>
            <w:r w:rsidRPr="00F91D6E">
              <w:rPr>
                <w:rFonts w:ascii="標楷體" w:eastAsia="標楷體" w:hAnsi="標楷體" w:hint="eastAsia"/>
                <w:color w:val="000000" w:themeColor="text1"/>
                <w:sz w:val="22"/>
              </w:rPr>
              <w:t>的</w:t>
            </w:r>
            <w:r w:rsidRPr="00F91D6E">
              <w:rPr>
                <w:rFonts w:ascii="標楷體" w:eastAsia="標楷體" w:hAnsi="標楷體"/>
                <w:color w:val="000000" w:themeColor="text1"/>
                <w:sz w:val="22"/>
              </w:rPr>
              <w:t>詐欺</w:t>
            </w:r>
            <w:r w:rsidRPr="00F91D6E">
              <w:rPr>
                <w:rFonts w:ascii="標楷體" w:eastAsia="標楷體" w:hAnsi="標楷體" w:hint="eastAsia"/>
                <w:color w:val="000000" w:themeColor="text1"/>
                <w:sz w:val="22"/>
              </w:rPr>
              <w:t>、</w:t>
            </w:r>
            <w:r w:rsidRPr="00F91D6E">
              <w:rPr>
                <w:rFonts w:ascii="標楷體" w:eastAsia="標楷體" w:hAnsi="標楷體"/>
                <w:color w:val="000000" w:themeColor="text1"/>
                <w:sz w:val="22"/>
              </w:rPr>
              <w:t>業務侵占或背信</w:t>
            </w:r>
            <w:r w:rsidRPr="00F91D6E">
              <w:rPr>
                <w:rFonts w:ascii="標楷體" w:eastAsia="標楷體" w:hAnsi="標楷體" w:hint="eastAsia"/>
                <w:color w:val="000000" w:themeColor="text1"/>
                <w:sz w:val="22"/>
              </w:rPr>
              <w:t>等與UNCAC</w:t>
            </w:r>
            <w:r w:rsidRPr="00F91D6E">
              <w:rPr>
                <w:rFonts w:ascii="標楷體" w:eastAsia="標楷體" w:hAnsi="標楷體"/>
                <w:color w:val="000000" w:themeColor="text1"/>
                <w:sz w:val="22"/>
              </w:rPr>
              <w:t>相關</w:t>
            </w:r>
            <w:r w:rsidRPr="00F91D6E">
              <w:rPr>
                <w:rFonts w:ascii="標楷體" w:eastAsia="標楷體" w:hAnsi="標楷體" w:hint="eastAsia"/>
                <w:color w:val="000000" w:themeColor="text1"/>
                <w:sz w:val="22"/>
              </w:rPr>
              <w:t>犯罪</w:t>
            </w:r>
          </w:p>
        </w:tc>
        <w:tc>
          <w:tcPr>
            <w:tcW w:w="1640" w:type="pct"/>
            <w:vAlign w:val="center"/>
          </w:tcPr>
          <w:p w:rsidR="00FD689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合作偵辦</w:t>
            </w:r>
            <w:r w:rsidR="00FD6894" w:rsidRPr="00F91D6E">
              <w:rPr>
                <w:rFonts w:ascii="標楷體" w:eastAsia="標楷體" w:hAnsi="標楷體" w:hint="eastAsia"/>
                <w:color w:val="000000" w:themeColor="text1"/>
                <w:sz w:val="22"/>
              </w:rPr>
              <w:t>28案</w:t>
            </w:r>
          </w:p>
          <w:p w:rsidR="001340D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通緝犯遣返49人</w:t>
            </w:r>
            <w:r w:rsidR="00205BE9" w:rsidRPr="00F91D6E">
              <w:rPr>
                <w:rFonts w:ascii="標楷體" w:eastAsia="標楷體" w:hAnsi="標楷體" w:hint="eastAsia"/>
                <w:color w:val="000000" w:themeColor="text1"/>
                <w:sz w:val="22"/>
              </w:rPr>
              <w:t>(含貪污通緝犯8人、企業貪腐通緝犯8人)</w:t>
            </w:r>
          </w:p>
          <w:p w:rsidR="001340D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協助大陸遣返1人</w:t>
            </w:r>
          </w:p>
          <w:p w:rsidR="001340D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proofErr w:type="gramStart"/>
            <w:r w:rsidRPr="00F91D6E">
              <w:rPr>
                <w:rFonts w:ascii="標楷體" w:eastAsia="標楷體" w:hAnsi="標楷體" w:hint="eastAsia"/>
                <w:color w:val="000000" w:themeColor="text1"/>
                <w:sz w:val="22"/>
              </w:rPr>
              <w:t>犯罪情資交換</w:t>
            </w:r>
            <w:proofErr w:type="gramEnd"/>
            <w:r w:rsidRPr="00F91D6E">
              <w:rPr>
                <w:rFonts w:ascii="標楷體" w:eastAsia="標楷體" w:hAnsi="標楷體" w:hint="eastAsia"/>
                <w:color w:val="000000" w:themeColor="text1"/>
                <w:sz w:val="22"/>
              </w:rPr>
              <w:t>99</w:t>
            </w:r>
            <w:r w:rsidR="00820C6A" w:rsidRPr="00F91D6E">
              <w:rPr>
                <w:rFonts w:ascii="標楷體" w:eastAsia="標楷體" w:hAnsi="標楷體" w:hint="eastAsia"/>
                <w:color w:val="000000" w:themeColor="text1"/>
                <w:sz w:val="22"/>
              </w:rPr>
              <w:t>6</w:t>
            </w:r>
            <w:r w:rsidRPr="00F91D6E">
              <w:rPr>
                <w:rFonts w:ascii="標楷體" w:eastAsia="標楷體" w:hAnsi="標楷體" w:hint="eastAsia"/>
                <w:color w:val="000000" w:themeColor="text1"/>
                <w:sz w:val="22"/>
              </w:rPr>
              <w:t>件</w:t>
            </w:r>
          </w:p>
          <w:p w:rsidR="001340D4" w:rsidRPr="00F91D6E" w:rsidRDefault="001340D4"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調查取證35件</w:t>
            </w:r>
          </w:p>
        </w:tc>
      </w:tr>
      <w:tr w:rsidR="00F91D6E" w:rsidRPr="00F91D6E" w:rsidTr="00EE5FF6">
        <w:trPr>
          <w:trHeight w:val="20"/>
        </w:trPr>
        <w:tc>
          <w:tcPr>
            <w:tcW w:w="1405" w:type="pct"/>
            <w:shd w:val="clear" w:color="auto" w:fill="auto"/>
            <w:tcMar>
              <w:top w:w="75" w:type="dxa"/>
              <w:left w:w="75" w:type="dxa"/>
              <w:bottom w:w="75" w:type="dxa"/>
              <w:right w:w="75" w:type="dxa"/>
            </w:tcMar>
            <w:vAlign w:val="center"/>
          </w:tcPr>
          <w:p w:rsidR="00540483" w:rsidRPr="00F91D6E" w:rsidRDefault="00540483" w:rsidP="001A694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與他國</w:t>
            </w:r>
          </w:p>
          <w:p w:rsidR="00540483" w:rsidRPr="00F91D6E" w:rsidRDefault="00540483" w:rsidP="001A694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(2009年6月至2017年1</w:t>
            </w:r>
            <w:r w:rsidR="00820C6A" w:rsidRPr="00F91D6E">
              <w:rPr>
                <w:rFonts w:ascii="標楷體" w:eastAsia="標楷體" w:hAnsi="標楷體" w:hint="eastAsia"/>
                <w:color w:val="000000" w:themeColor="text1"/>
                <w:sz w:val="22"/>
              </w:rPr>
              <w:t>2</w:t>
            </w:r>
            <w:r w:rsidRPr="00F91D6E">
              <w:rPr>
                <w:rFonts w:ascii="標楷體" w:eastAsia="標楷體" w:hAnsi="標楷體" w:hint="eastAsia"/>
                <w:color w:val="000000" w:themeColor="text1"/>
                <w:sz w:val="22"/>
              </w:rPr>
              <w:t>月)</w:t>
            </w:r>
          </w:p>
        </w:tc>
        <w:tc>
          <w:tcPr>
            <w:tcW w:w="1955" w:type="pct"/>
            <w:vAlign w:val="center"/>
          </w:tcPr>
          <w:p w:rsidR="00540483" w:rsidRPr="00F91D6E" w:rsidRDefault="00205BE9" w:rsidP="00540483">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貪污、企業貪腐</w:t>
            </w:r>
          </w:p>
        </w:tc>
        <w:tc>
          <w:tcPr>
            <w:tcW w:w="1640" w:type="pct"/>
            <w:vAlign w:val="center"/>
          </w:tcPr>
          <w:p w:rsidR="00540483" w:rsidRPr="00F91D6E" w:rsidRDefault="00205BE9" w:rsidP="001340D4">
            <w:pPr>
              <w:widowControl/>
              <w:spacing w:line="240" w:lineRule="exact"/>
              <w:ind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遣返貪污通緝犯7人、企業貪腐通緝犯4人</w:t>
            </w:r>
          </w:p>
        </w:tc>
      </w:tr>
    </w:tbl>
    <w:p w:rsidR="00EE5FF6" w:rsidRPr="00F91D6E" w:rsidRDefault="00EE5FF6" w:rsidP="00EE5FF6">
      <w:pPr>
        <w:pStyle w:val="a3"/>
        <w:spacing w:line="240" w:lineRule="exact"/>
        <w:ind w:leftChars="0" w:left="601" w:firstLineChars="0" w:firstLine="0"/>
        <w:rPr>
          <w:rFonts w:ascii="標楷體" w:eastAsia="標楷體" w:hAnsi="標楷體"/>
          <w:color w:val="000000" w:themeColor="text1"/>
          <w:sz w:val="28"/>
        </w:rPr>
      </w:pPr>
      <w:r w:rsidRPr="00F91D6E">
        <w:rPr>
          <w:rFonts w:ascii="標楷體" w:eastAsia="標楷體" w:hAnsi="標楷體" w:hint="eastAsia"/>
          <w:color w:val="000000" w:themeColor="text1"/>
          <w:sz w:val="20"/>
          <w:szCs w:val="18"/>
        </w:rPr>
        <w:t>統計時間：至2017年1</w:t>
      </w:r>
      <w:r w:rsidR="009416D8" w:rsidRPr="00F91D6E">
        <w:rPr>
          <w:rFonts w:ascii="標楷體" w:eastAsia="標楷體" w:hAnsi="標楷體" w:hint="eastAsia"/>
          <w:color w:val="000000" w:themeColor="text1"/>
          <w:sz w:val="20"/>
          <w:szCs w:val="18"/>
        </w:rPr>
        <w:t>2</w:t>
      </w:r>
      <w:r w:rsidRPr="00F91D6E">
        <w:rPr>
          <w:rFonts w:ascii="標楷體" w:eastAsia="標楷體" w:hAnsi="標楷體" w:hint="eastAsia"/>
          <w:color w:val="000000" w:themeColor="text1"/>
          <w:sz w:val="20"/>
          <w:szCs w:val="18"/>
        </w:rPr>
        <w:t>月。資料來源：法務部 (廉政署、調查局)</w:t>
      </w:r>
    </w:p>
    <w:p w:rsidR="00207A26" w:rsidRPr="00F91D6E" w:rsidRDefault="00D3460E" w:rsidP="00765FC0">
      <w:pPr>
        <w:pStyle w:val="a3"/>
        <w:numPr>
          <w:ilvl w:val="0"/>
          <w:numId w:val="8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3D4E88" w:rsidRPr="00F91D6E">
        <w:rPr>
          <w:rFonts w:ascii="標楷體" w:eastAsia="標楷體" w:hAnsi="標楷體"/>
          <w:color w:val="000000" w:themeColor="text1"/>
        </w:rPr>
        <w:t>與</w:t>
      </w:r>
      <w:r w:rsidR="003D4E88" w:rsidRPr="00F91D6E">
        <w:rPr>
          <w:rFonts w:ascii="標楷體" w:eastAsia="標楷體" w:hAnsi="標楷體" w:hint="eastAsia"/>
          <w:color w:val="000000" w:themeColor="text1"/>
        </w:rPr>
        <w:t>4</w:t>
      </w:r>
      <w:r w:rsidR="000D6084" w:rsidRPr="00F91D6E">
        <w:rPr>
          <w:rFonts w:ascii="標楷體" w:eastAsia="標楷體" w:hAnsi="標楷體" w:hint="eastAsia"/>
          <w:color w:val="000000" w:themeColor="text1"/>
        </w:rPr>
        <w:t>3</w:t>
      </w:r>
      <w:r w:rsidR="003D4E88" w:rsidRPr="00F91D6E">
        <w:rPr>
          <w:rFonts w:ascii="標楷體" w:eastAsia="標楷體" w:hAnsi="標楷體" w:hint="eastAsia"/>
          <w:color w:val="000000" w:themeColor="text1"/>
        </w:rPr>
        <w:t>個國家或</w:t>
      </w:r>
      <w:r w:rsidR="003D4E88" w:rsidRPr="00F91D6E">
        <w:rPr>
          <w:rFonts w:ascii="標楷體" w:eastAsia="標楷體" w:hAnsi="標楷體"/>
          <w:color w:val="000000" w:themeColor="text1"/>
        </w:rPr>
        <w:t>地區分別簽署防制洗錢與打擊</w:t>
      </w:r>
      <w:proofErr w:type="gramStart"/>
      <w:r w:rsidR="003D4E88" w:rsidRPr="00F91D6E">
        <w:rPr>
          <w:rFonts w:ascii="標楷體" w:eastAsia="標楷體" w:hAnsi="標楷體"/>
          <w:color w:val="000000" w:themeColor="text1"/>
        </w:rPr>
        <w:t>資恐相關情資</w:t>
      </w:r>
      <w:proofErr w:type="gramEnd"/>
      <w:r w:rsidR="003D4E88" w:rsidRPr="00F91D6E">
        <w:rPr>
          <w:rFonts w:ascii="標楷體" w:eastAsia="標楷體" w:hAnsi="標楷體"/>
          <w:color w:val="000000" w:themeColor="text1"/>
        </w:rPr>
        <w:t>交換</w:t>
      </w:r>
      <w:r w:rsidR="003D4E88" w:rsidRPr="00F91D6E">
        <w:rPr>
          <w:rFonts w:ascii="標楷體" w:eastAsia="標楷體" w:hAnsi="標楷體" w:hint="eastAsia"/>
          <w:color w:val="000000" w:themeColor="text1"/>
        </w:rPr>
        <w:t>備忘</w:t>
      </w:r>
      <w:r w:rsidR="003D4E88" w:rsidRPr="00F91D6E">
        <w:rPr>
          <w:rFonts w:ascii="標楷體" w:eastAsia="標楷體" w:hAnsi="標楷體"/>
          <w:color w:val="000000" w:themeColor="text1"/>
        </w:rPr>
        <w:t>錄或協定</w:t>
      </w:r>
      <w:r w:rsidRPr="00F91D6E">
        <w:rPr>
          <w:rFonts w:ascii="標楷體" w:eastAsia="標楷體" w:hAnsi="標楷體" w:hint="eastAsia"/>
          <w:color w:val="000000" w:themeColor="text1"/>
        </w:rPr>
        <w:t>，</w:t>
      </w:r>
      <w:r w:rsidR="00C00CA1" w:rsidRPr="00F91D6E">
        <w:rPr>
          <w:rFonts w:ascii="標楷體" w:eastAsia="標楷體" w:hAnsi="標楷體" w:hint="eastAsia"/>
          <w:color w:val="000000" w:themeColor="text1"/>
        </w:rPr>
        <w:t>參見專論</w:t>
      </w:r>
      <w:r w:rsidRPr="00F91D6E">
        <w:rPr>
          <w:rFonts w:ascii="標楷體" w:eastAsia="標楷體" w:hAnsi="標楷體" w:hint="eastAsia"/>
          <w:color w:val="000000" w:themeColor="text1"/>
        </w:rPr>
        <w:t>第14條。</w:t>
      </w:r>
      <w:r w:rsidR="005D6EC8" w:rsidRPr="00F91D6E">
        <w:rPr>
          <w:rFonts w:ascii="標楷體" w:eastAsia="標楷體" w:hAnsi="標楷體" w:hint="eastAsia"/>
          <w:color w:val="000000" w:themeColor="text1"/>
        </w:rPr>
        <w:t>(</w:t>
      </w:r>
      <w:r w:rsidR="00207A26" w:rsidRPr="00F91D6E">
        <w:rPr>
          <w:rFonts w:ascii="標楷體" w:eastAsia="標楷體" w:hAnsi="標楷體" w:hint="eastAsia"/>
          <w:color w:val="000000" w:themeColor="text1"/>
        </w:rPr>
        <w:t>§48</w:t>
      </w:r>
      <w:r w:rsidR="005D6EC8" w:rsidRPr="00F91D6E">
        <w:rPr>
          <w:rFonts w:ascii="標楷體" w:eastAsia="標楷體" w:hAnsi="標楷體" w:hint="eastAsia"/>
          <w:color w:val="000000" w:themeColor="text1"/>
        </w:rPr>
        <w:t>)</w:t>
      </w:r>
      <w:r w:rsidR="00207A26" w:rsidRPr="00F91D6E">
        <w:rPr>
          <w:rFonts w:ascii="標楷體" w:eastAsia="標楷體" w:hAnsi="標楷體" w:hint="eastAsia"/>
          <w:color w:val="000000" w:themeColor="text1"/>
        </w:rPr>
        <w:t xml:space="preserve"> </w:t>
      </w:r>
    </w:p>
    <w:p w:rsidR="00B1239F" w:rsidRPr="00F91D6E" w:rsidRDefault="00173600" w:rsidP="00765FC0">
      <w:pPr>
        <w:pStyle w:val="a3"/>
        <w:numPr>
          <w:ilvl w:val="0"/>
          <w:numId w:val="8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自2012年至2017年，駐外警察聯絡官緝獲並遣返外逃之通緝犯共計557人（如表11），打擊跨境毒品犯罪共偵破63件，緝獲嫌疑犯253人及查獲毒品10,669.12公斤。(§48)</w:t>
      </w:r>
    </w:p>
    <w:p w:rsidR="00CE332B" w:rsidRPr="00F91D6E" w:rsidRDefault="00F615E0" w:rsidP="00830332">
      <w:pPr>
        <w:pStyle w:val="af3"/>
        <w:ind w:leftChars="295" w:left="878" w:hangingChars="77" w:hanging="170"/>
        <w:rPr>
          <w:b/>
          <w:color w:val="000000" w:themeColor="text1"/>
          <w:sz w:val="22"/>
        </w:rPr>
      </w:pPr>
      <w:bookmarkStart w:id="256" w:name="_Toc508693993"/>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11</w:t>
      </w:r>
      <w:r w:rsidR="00DB7B16" w:rsidRPr="00F91D6E">
        <w:rPr>
          <w:b/>
          <w:color w:val="000000" w:themeColor="text1"/>
          <w:sz w:val="22"/>
        </w:rPr>
        <w:fldChar w:fldCharType="end"/>
      </w:r>
      <w:r w:rsidR="00436327" w:rsidRPr="00F91D6E">
        <w:rPr>
          <w:rFonts w:hint="eastAsia"/>
          <w:b/>
          <w:color w:val="000000" w:themeColor="text1"/>
          <w:sz w:val="22"/>
        </w:rPr>
        <w:t xml:space="preserve"> </w:t>
      </w:r>
      <w:r w:rsidR="00CE332B" w:rsidRPr="00F91D6E">
        <w:rPr>
          <w:rFonts w:hint="eastAsia"/>
          <w:b/>
          <w:color w:val="000000" w:themeColor="text1"/>
          <w:sz w:val="22"/>
        </w:rPr>
        <w:t>緝獲並遣返外逃之通緝犯概況</w:t>
      </w:r>
      <w:bookmarkEnd w:id="256"/>
    </w:p>
    <w:tbl>
      <w:tblPr>
        <w:tblW w:w="0" w:type="auto"/>
        <w:tblInd w:w="817" w:type="dxa"/>
        <w:tblBorders>
          <w:top w:val="single" w:sz="4" w:space="0" w:color="auto"/>
          <w:bottom w:val="single" w:sz="4" w:space="0" w:color="auto"/>
          <w:insideH w:val="dotted" w:sz="4" w:space="0" w:color="auto"/>
          <w:insideV w:val="dotted" w:sz="4" w:space="0" w:color="auto"/>
        </w:tblBorders>
        <w:tblLook w:val="04A0"/>
      </w:tblPr>
      <w:tblGrid>
        <w:gridCol w:w="1132"/>
        <w:gridCol w:w="800"/>
        <w:gridCol w:w="801"/>
        <w:gridCol w:w="801"/>
        <w:gridCol w:w="801"/>
        <w:gridCol w:w="802"/>
        <w:gridCol w:w="801"/>
        <w:gridCol w:w="801"/>
        <w:gridCol w:w="801"/>
        <w:gridCol w:w="803"/>
        <w:gridCol w:w="729"/>
      </w:tblGrid>
      <w:tr w:rsidR="00F91D6E" w:rsidRPr="00F91D6E" w:rsidTr="00680E39">
        <w:tc>
          <w:tcPr>
            <w:tcW w:w="1132" w:type="dxa"/>
            <w:shd w:val="clear" w:color="auto" w:fill="B2A1C7" w:themeFill="accent4" w:themeFillTint="99"/>
            <w:vAlign w:val="center"/>
          </w:tcPr>
          <w:p w:rsidR="00CE332B" w:rsidRPr="00F91D6E" w:rsidRDefault="007E161E"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期間</w:t>
            </w:r>
          </w:p>
        </w:tc>
        <w:tc>
          <w:tcPr>
            <w:tcW w:w="800"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總計</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大陸地區</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越南（含</w:t>
            </w:r>
            <w:r w:rsidRPr="00F91D6E">
              <w:rPr>
                <w:rFonts w:ascii="標楷體" w:eastAsia="標楷體" w:hAnsi="標楷體" w:hint="eastAsia"/>
                <w:b/>
                <w:color w:val="000000" w:themeColor="text1"/>
                <w:sz w:val="22"/>
                <w:szCs w:val="20"/>
              </w:rPr>
              <w:lastRenderedPageBreak/>
              <w:t>柬埔寨）</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lastRenderedPageBreak/>
              <w:t>泰國</w:t>
            </w:r>
          </w:p>
        </w:tc>
        <w:tc>
          <w:tcPr>
            <w:tcW w:w="802"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印尼</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日本</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菲律賓</w:t>
            </w:r>
          </w:p>
        </w:tc>
        <w:tc>
          <w:tcPr>
            <w:tcW w:w="801"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馬來</w:t>
            </w:r>
          </w:p>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西亞</w:t>
            </w:r>
            <w:r w:rsidRPr="00F91D6E">
              <w:rPr>
                <w:rFonts w:ascii="標楷體" w:eastAsia="標楷體" w:hAnsi="標楷體" w:hint="eastAsia"/>
                <w:b/>
                <w:color w:val="000000" w:themeColor="text1"/>
                <w:sz w:val="22"/>
                <w:szCs w:val="20"/>
              </w:rPr>
              <w:lastRenderedPageBreak/>
              <w:t>(含新加坡)</w:t>
            </w:r>
          </w:p>
        </w:tc>
        <w:tc>
          <w:tcPr>
            <w:tcW w:w="803"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lastRenderedPageBreak/>
              <w:t>南非（含</w:t>
            </w:r>
            <w:r w:rsidRPr="00F91D6E">
              <w:rPr>
                <w:rFonts w:ascii="標楷體" w:eastAsia="標楷體" w:hAnsi="標楷體" w:hint="eastAsia"/>
                <w:b/>
                <w:color w:val="000000" w:themeColor="text1"/>
                <w:sz w:val="22"/>
                <w:szCs w:val="20"/>
              </w:rPr>
              <w:lastRenderedPageBreak/>
              <w:t>肯亞）</w:t>
            </w:r>
          </w:p>
        </w:tc>
        <w:tc>
          <w:tcPr>
            <w:tcW w:w="729" w:type="dxa"/>
            <w:shd w:val="clear" w:color="auto" w:fill="B2A1C7" w:themeFill="accent4" w:themeFillTint="99"/>
            <w:vAlign w:val="center"/>
          </w:tcPr>
          <w:p w:rsidR="00CE332B" w:rsidRPr="00F91D6E" w:rsidRDefault="00CE332B" w:rsidP="004C0663">
            <w:pPr>
              <w:pStyle w:val="a3"/>
              <w:spacing w:line="240" w:lineRule="exact"/>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lastRenderedPageBreak/>
              <w:t>美國</w:t>
            </w:r>
          </w:p>
        </w:tc>
      </w:tr>
      <w:tr w:rsidR="00F91D6E" w:rsidRPr="00F91D6E" w:rsidTr="004E723B">
        <w:tc>
          <w:tcPr>
            <w:tcW w:w="113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lastRenderedPageBreak/>
              <w:t>總計</w:t>
            </w:r>
          </w:p>
        </w:tc>
        <w:tc>
          <w:tcPr>
            <w:tcW w:w="800"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557</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264</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77</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72</w:t>
            </w:r>
          </w:p>
        </w:tc>
        <w:tc>
          <w:tcPr>
            <w:tcW w:w="802"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51</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38</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21</w:t>
            </w:r>
          </w:p>
        </w:tc>
        <w:tc>
          <w:tcPr>
            <w:tcW w:w="801" w:type="dxa"/>
            <w:vAlign w:val="center"/>
          </w:tcPr>
          <w:p w:rsidR="00CE332B" w:rsidRPr="00F91D6E" w:rsidRDefault="00F55A91"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25</w:t>
            </w:r>
          </w:p>
        </w:tc>
        <w:tc>
          <w:tcPr>
            <w:tcW w:w="803"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7</w:t>
            </w:r>
          </w:p>
        </w:tc>
        <w:tc>
          <w:tcPr>
            <w:tcW w:w="729"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w:t>
            </w:r>
          </w:p>
        </w:tc>
      </w:tr>
      <w:tr w:rsidR="00F91D6E" w:rsidRPr="00F91D6E" w:rsidTr="004E723B">
        <w:tc>
          <w:tcPr>
            <w:tcW w:w="113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2012年</w:t>
            </w:r>
          </w:p>
        </w:tc>
        <w:tc>
          <w:tcPr>
            <w:tcW w:w="800"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124</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73</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17</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w:t>
            </w:r>
          </w:p>
        </w:tc>
        <w:tc>
          <w:tcPr>
            <w:tcW w:w="80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3</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w:t>
            </w:r>
          </w:p>
        </w:tc>
        <w:tc>
          <w:tcPr>
            <w:tcW w:w="803"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2</w:t>
            </w:r>
          </w:p>
        </w:tc>
        <w:tc>
          <w:tcPr>
            <w:tcW w:w="729"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r>
      <w:tr w:rsidR="00F91D6E" w:rsidRPr="00F91D6E" w:rsidTr="004E723B">
        <w:tc>
          <w:tcPr>
            <w:tcW w:w="113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2013年</w:t>
            </w:r>
          </w:p>
        </w:tc>
        <w:tc>
          <w:tcPr>
            <w:tcW w:w="800"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98</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57</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10</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w:t>
            </w:r>
          </w:p>
        </w:tc>
        <w:tc>
          <w:tcPr>
            <w:tcW w:w="80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10</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2</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4</w:t>
            </w:r>
          </w:p>
        </w:tc>
        <w:tc>
          <w:tcPr>
            <w:tcW w:w="803"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2</w:t>
            </w:r>
          </w:p>
        </w:tc>
        <w:tc>
          <w:tcPr>
            <w:tcW w:w="729"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2</w:t>
            </w:r>
          </w:p>
        </w:tc>
      </w:tr>
      <w:tr w:rsidR="00F91D6E" w:rsidRPr="00F91D6E" w:rsidTr="004E723B">
        <w:tc>
          <w:tcPr>
            <w:tcW w:w="113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2014年</w:t>
            </w:r>
          </w:p>
        </w:tc>
        <w:tc>
          <w:tcPr>
            <w:tcW w:w="800"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98</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54</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18</w:t>
            </w:r>
          </w:p>
        </w:tc>
        <w:tc>
          <w:tcPr>
            <w:tcW w:w="80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3</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c>
          <w:tcPr>
            <w:tcW w:w="803"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c>
          <w:tcPr>
            <w:tcW w:w="729"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r>
      <w:tr w:rsidR="00F91D6E" w:rsidRPr="00F91D6E" w:rsidTr="004E723B">
        <w:tc>
          <w:tcPr>
            <w:tcW w:w="113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2015年</w:t>
            </w:r>
          </w:p>
        </w:tc>
        <w:tc>
          <w:tcPr>
            <w:tcW w:w="800"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111</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54</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9</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17</w:t>
            </w:r>
          </w:p>
        </w:tc>
        <w:tc>
          <w:tcPr>
            <w:tcW w:w="802"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15</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4</w:t>
            </w:r>
          </w:p>
        </w:tc>
        <w:tc>
          <w:tcPr>
            <w:tcW w:w="801"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4</w:t>
            </w:r>
          </w:p>
        </w:tc>
        <w:tc>
          <w:tcPr>
            <w:tcW w:w="803"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2</w:t>
            </w:r>
          </w:p>
        </w:tc>
        <w:tc>
          <w:tcPr>
            <w:tcW w:w="729" w:type="dxa"/>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r>
      <w:tr w:rsidR="00F91D6E" w:rsidRPr="00F91D6E" w:rsidTr="004E723B">
        <w:tc>
          <w:tcPr>
            <w:tcW w:w="1132"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2016年</w:t>
            </w:r>
          </w:p>
        </w:tc>
        <w:tc>
          <w:tcPr>
            <w:tcW w:w="800"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60</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13</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16</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12</w:t>
            </w:r>
          </w:p>
        </w:tc>
        <w:tc>
          <w:tcPr>
            <w:tcW w:w="802"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4</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w:t>
            </w:r>
          </w:p>
        </w:tc>
        <w:tc>
          <w:tcPr>
            <w:tcW w:w="801"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3</w:t>
            </w:r>
          </w:p>
        </w:tc>
        <w:tc>
          <w:tcPr>
            <w:tcW w:w="803"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w:t>
            </w:r>
          </w:p>
        </w:tc>
        <w:tc>
          <w:tcPr>
            <w:tcW w:w="729" w:type="dxa"/>
            <w:tcBorders>
              <w:bottom w:val="single" w:sz="4" w:space="0" w:color="auto"/>
            </w:tcBorders>
            <w:vAlign w:val="center"/>
          </w:tcPr>
          <w:p w:rsidR="00CE332B" w:rsidRPr="00F91D6E" w:rsidRDefault="00CE332B"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r>
      <w:tr w:rsidR="00F91D6E" w:rsidRPr="00F91D6E" w:rsidTr="004E723B">
        <w:tc>
          <w:tcPr>
            <w:tcW w:w="1132" w:type="dxa"/>
            <w:tcBorders>
              <w:bottom w:val="single" w:sz="4" w:space="0" w:color="auto"/>
            </w:tcBorders>
            <w:vAlign w:val="center"/>
          </w:tcPr>
          <w:p w:rsidR="00BA3155" w:rsidRPr="00F91D6E" w:rsidRDefault="00BA3155" w:rsidP="00173600">
            <w:pPr>
              <w:pStyle w:val="a3"/>
              <w:spacing w:line="240" w:lineRule="auto"/>
              <w:ind w:leftChars="0" w:left="0" w:firstLineChars="0" w:firstLine="0"/>
              <w:jc w:val="center"/>
              <w:rPr>
                <w:rFonts w:ascii="標楷體" w:eastAsia="標楷體" w:hAnsi="標楷體"/>
                <w:b/>
                <w:color w:val="000000" w:themeColor="text1"/>
                <w:sz w:val="22"/>
                <w:szCs w:val="20"/>
              </w:rPr>
            </w:pPr>
            <w:r w:rsidRPr="00F91D6E">
              <w:rPr>
                <w:rFonts w:ascii="標楷體" w:eastAsia="標楷體" w:hAnsi="標楷體" w:hint="eastAsia"/>
                <w:b/>
                <w:color w:val="000000" w:themeColor="text1"/>
                <w:sz w:val="22"/>
                <w:szCs w:val="20"/>
              </w:rPr>
              <w:t>2017年</w:t>
            </w:r>
          </w:p>
        </w:tc>
        <w:tc>
          <w:tcPr>
            <w:tcW w:w="800" w:type="dxa"/>
            <w:tcBorders>
              <w:bottom w:val="single" w:sz="4" w:space="0" w:color="auto"/>
            </w:tcBorders>
            <w:vAlign w:val="center"/>
          </w:tcPr>
          <w:p w:rsidR="00BA3155" w:rsidRPr="00F91D6E" w:rsidRDefault="00173600"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66</w:t>
            </w:r>
          </w:p>
        </w:tc>
        <w:tc>
          <w:tcPr>
            <w:tcW w:w="801" w:type="dxa"/>
            <w:tcBorders>
              <w:bottom w:val="single" w:sz="4" w:space="0" w:color="auto"/>
            </w:tcBorders>
            <w:vAlign w:val="center"/>
          </w:tcPr>
          <w:p w:rsidR="00BA3155" w:rsidRPr="00F91D6E" w:rsidRDefault="00173600"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13</w:t>
            </w:r>
          </w:p>
        </w:tc>
        <w:tc>
          <w:tcPr>
            <w:tcW w:w="801" w:type="dxa"/>
            <w:tcBorders>
              <w:bottom w:val="single" w:sz="4" w:space="0" w:color="auto"/>
            </w:tcBorders>
            <w:vAlign w:val="center"/>
          </w:tcPr>
          <w:p w:rsidR="00BA3155" w:rsidRPr="00F91D6E" w:rsidRDefault="00BA3155"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16</w:t>
            </w:r>
          </w:p>
        </w:tc>
        <w:tc>
          <w:tcPr>
            <w:tcW w:w="801" w:type="dxa"/>
            <w:tcBorders>
              <w:bottom w:val="single" w:sz="4" w:space="0" w:color="auto"/>
            </w:tcBorders>
            <w:vAlign w:val="center"/>
          </w:tcPr>
          <w:p w:rsidR="00BA3155" w:rsidRPr="00F91D6E" w:rsidRDefault="00173600"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11</w:t>
            </w:r>
          </w:p>
        </w:tc>
        <w:tc>
          <w:tcPr>
            <w:tcW w:w="802" w:type="dxa"/>
            <w:tcBorders>
              <w:bottom w:val="single" w:sz="4" w:space="0" w:color="auto"/>
            </w:tcBorders>
            <w:vAlign w:val="center"/>
          </w:tcPr>
          <w:p w:rsidR="00BA3155" w:rsidRPr="00F91D6E" w:rsidRDefault="00BA3155"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8</w:t>
            </w:r>
          </w:p>
        </w:tc>
        <w:tc>
          <w:tcPr>
            <w:tcW w:w="801" w:type="dxa"/>
            <w:tcBorders>
              <w:bottom w:val="single" w:sz="4" w:space="0" w:color="auto"/>
            </w:tcBorders>
            <w:vAlign w:val="center"/>
          </w:tcPr>
          <w:p w:rsidR="00BA3155" w:rsidRPr="00F91D6E" w:rsidRDefault="00173600"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10</w:t>
            </w:r>
          </w:p>
        </w:tc>
        <w:tc>
          <w:tcPr>
            <w:tcW w:w="801" w:type="dxa"/>
            <w:tcBorders>
              <w:bottom w:val="single" w:sz="4" w:space="0" w:color="auto"/>
            </w:tcBorders>
            <w:vAlign w:val="center"/>
          </w:tcPr>
          <w:p w:rsidR="00BA3155" w:rsidRPr="00F91D6E" w:rsidRDefault="00173600"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3</w:t>
            </w:r>
          </w:p>
        </w:tc>
        <w:tc>
          <w:tcPr>
            <w:tcW w:w="801" w:type="dxa"/>
            <w:tcBorders>
              <w:bottom w:val="single" w:sz="4" w:space="0" w:color="auto"/>
            </w:tcBorders>
            <w:vAlign w:val="center"/>
          </w:tcPr>
          <w:p w:rsidR="00BA3155" w:rsidRPr="00F91D6E" w:rsidRDefault="00BA3155"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5</w:t>
            </w:r>
          </w:p>
        </w:tc>
        <w:tc>
          <w:tcPr>
            <w:tcW w:w="803" w:type="dxa"/>
            <w:tcBorders>
              <w:bottom w:val="single" w:sz="4" w:space="0" w:color="auto"/>
            </w:tcBorders>
            <w:vAlign w:val="center"/>
          </w:tcPr>
          <w:p w:rsidR="00BA3155" w:rsidRPr="00F91D6E" w:rsidRDefault="00BA3155"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c>
          <w:tcPr>
            <w:tcW w:w="729" w:type="dxa"/>
            <w:tcBorders>
              <w:bottom w:val="single" w:sz="4" w:space="0" w:color="auto"/>
            </w:tcBorders>
            <w:vAlign w:val="center"/>
          </w:tcPr>
          <w:p w:rsidR="00BA3155" w:rsidRPr="00F91D6E" w:rsidRDefault="00BA3155" w:rsidP="004C0663">
            <w:pPr>
              <w:pStyle w:val="a3"/>
              <w:spacing w:line="240" w:lineRule="auto"/>
              <w:ind w:leftChars="0" w:left="0" w:firstLineChars="0" w:firstLine="0"/>
              <w:jc w:val="center"/>
              <w:rPr>
                <w:rFonts w:ascii="標楷體" w:eastAsia="標楷體" w:hAnsi="標楷體"/>
                <w:color w:val="000000" w:themeColor="text1"/>
                <w:sz w:val="22"/>
                <w:szCs w:val="20"/>
              </w:rPr>
            </w:pPr>
            <w:r w:rsidRPr="00F91D6E">
              <w:rPr>
                <w:rFonts w:ascii="標楷體" w:eastAsia="標楷體" w:hAnsi="標楷體" w:hint="eastAsia"/>
                <w:color w:val="000000" w:themeColor="text1"/>
                <w:sz w:val="22"/>
                <w:szCs w:val="20"/>
              </w:rPr>
              <w:t>0</w:t>
            </w:r>
          </w:p>
        </w:tc>
      </w:tr>
    </w:tbl>
    <w:p w:rsidR="00EE5FF6" w:rsidRPr="00F91D6E" w:rsidRDefault="00EE5FF6" w:rsidP="00EE5FF6">
      <w:pPr>
        <w:pStyle w:val="a3"/>
        <w:spacing w:line="240" w:lineRule="exact"/>
        <w:ind w:leftChars="0" w:left="601" w:firstLineChars="0" w:firstLine="0"/>
        <w:rPr>
          <w:rFonts w:ascii="標楷體" w:eastAsia="標楷體" w:hAnsi="標楷體"/>
          <w:color w:val="000000" w:themeColor="text1"/>
        </w:rPr>
      </w:pPr>
      <w:r w:rsidRPr="00F91D6E">
        <w:rPr>
          <w:rFonts w:ascii="標楷體" w:eastAsia="標楷體" w:hAnsi="標楷體" w:hint="eastAsia"/>
          <w:color w:val="000000" w:themeColor="text1"/>
          <w:sz w:val="20"/>
          <w:szCs w:val="18"/>
        </w:rPr>
        <w:t>資料來源：內政部</w:t>
      </w:r>
      <w:r w:rsidR="00971DC8" w:rsidRPr="00F91D6E">
        <w:rPr>
          <w:rFonts w:ascii="標楷體" w:eastAsia="標楷體" w:hAnsi="標楷體" w:hint="eastAsia"/>
          <w:color w:val="000000" w:themeColor="text1"/>
          <w:sz w:val="20"/>
          <w:szCs w:val="18"/>
        </w:rPr>
        <w:t>(</w:t>
      </w:r>
      <w:r w:rsidRPr="00F91D6E">
        <w:rPr>
          <w:rFonts w:ascii="標楷體" w:eastAsia="標楷體" w:hAnsi="標楷體" w:hint="eastAsia"/>
          <w:color w:val="000000" w:themeColor="text1"/>
          <w:sz w:val="20"/>
          <w:szCs w:val="18"/>
        </w:rPr>
        <w:t>警政署</w:t>
      </w:r>
      <w:r w:rsidR="00971DC8" w:rsidRPr="00F91D6E">
        <w:rPr>
          <w:rFonts w:ascii="標楷體" w:eastAsia="標楷體" w:hAnsi="標楷體" w:hint="eastAsia"/>
          <w:color w:val="000000" w:themeColor="text1"/>
          <w:sz w:val="20"/>
          <w:szCs w:val="18"/>
        </w:rPr>
        <w:t>)</w:t>
      </w:r>
    </w:p>
    <w:p w:rsidR="00EA363D" w:rsidRPr="00F91D6E" w:rsidRDefault="00A07E03" w:rsidP="00765FC0">
      <w:pPr>
        <w:pStyle w:val="a3"/>
        <w:numPr>
          <w:ilvl w:val="0"/>
          <w:numId w:val="8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2015</w:t>
      </w:r>
      <w:r w:rsidR="00A12BC8" w:rsidRPr="00F91D6E">
        <w:rPr>
          <w:rFonts w:ascii="標楷體" w:eastAsia="標楷體" w:hAnsi="標楷體" w:hint="eastAsia"/>
          <w:color w:val="000000" w:themeColor="text1"/>
        </w:rPr>
        <w:t>年</w:t>
      </w:r>
      <w:r w:rsidR="000D6084" w:rsidRPr="00F91D6E">
        <w:rPr>
          <w:rFonts w:ascii="標楷體" w:eastAsia="標楷體" w:hAnsi="標楷體" w:hint="eastAsia"/>
          <w:color w:val="000000" w:themeColor="text1"/>
        </w:rPr>
        <w:t>至</w:t>
      </w:r>
      <w:r w:rsidR="0072537D" w:rsidRPr="00F91D6E">
        <w:rPr>
          <w:rFonts w:ascii="標楷體" w:eastAsia="標楷體" w:hAnsi="標楷體" w:hint="eastAsia"/>
          <w:color w:val="000000" w:themeColor="text1"/>
        </w:rPr>
        <w:t>2017年</w:t>
      </w:r>
      <w:r w:rsidR="00A12BC8" w:rsidRPr="00F91D6E">
        <w:rPr>
          <w:rFonts w:ascii="標楷體" w:eastAsia="標楷體" w:hAnsi="標楷體" w:hint="eastAsia"/>
          <w:color w:val="000000" w:themeColor="text1"/>
        </w:rPr>
        <w:t>與外國執法機關合作查獲毒品案</w:t>
      </w:r>
      <w:r w:rsidR="0024262E" w:rsidRPr="00F91D6E">
        <w:rPr>
          <w:rFonts w:ascii="標楷體" w:eastAsia="標楷體" w:hAnsi="標楷體" w:hint="eastAsia"/>
          <w:color w:val="000000" w:themeColor="text1"/>
        </w:rPr>
        <w:t>分</w:t>
      </w:r>
      <w:r w:rsidR="00A12BC8" w:rsidRPr="00F91D6E">
        <w:rPr>
          <w:rFonts w:ascii="標楷體" w:eastAsia="標楷體" w:hAnsi="標楷體" w:hint="eastAsia"/>
          <w:color w:val="000000" w:themeColor="text1"/>
        </w:rPr>
        <w:t>計</w:t>
      </w:r>
      <w:r w:rsidR="0024262E" w:rsidRPr="00F91D6E">
        <w:rPr>
          <w:rFonts w:ascii="標楷體" w:eastAsia="標楷體" w:hAnsi="標楷體" w:hint="eastAsia"/>
          <w:color w:val="000000" w:themeColor="text1"/>
        </w:rPr>
        <w:t>2件、</w:t>
      </w:r>
      <w:r w:rsidR="00A12BC8" w:rsidRPr="00F91D6E">
        <w:rPr>
          <w:rFonts w:ascii="標楷體" w:eastAsia="標楷體" w:hAnsi="標楷體" w:hint="eastAsia"/>
          <w:color w:val="000000" w:themeColor="text1"/>
        </w:rPr>
        <w:t>4件</w:t>
      </w:r>
      <w:r w:rsidR="0072537D" w:rsidRPr="00F91D6E">
        <w:rPr>
          <w:rFonts w:ascii="標楷體" w:eastAsia="標楷體" w:hAnsi="標楷體" w:hint="eastAsia"/>
          <w:color w:val="000000" w:themeColor="text1"/>
        </w:rPr>
        <w:t>、</w:t>
      </w:r>
      <w:r w:rsidR="00FF18D0" w:rsidRPr="00F91D6E">
        <w:rPr>
          <w:rFonts w:ascii="標楷體" w:eastAsia="標楷體" w:hAnsi="標楷體" w:hint="eastAsia"/>
          <w:color w:val="000000" w:themeColor="text1"/>
        </w:rPr>
        <w:t>7</w:t>
      </w:r>
      <w:r w:rsidR="00A12BC8" w:rsidRPr="00F91D6E">
        <w:rPr>
          <w:rFonts w:ascii="標楷體" w:eastAsia="標楷體" w:hAnsi="標楷體" w:hint="eastAsia"/>
          <w:color w:val="000000" w:themeColor="text1"/>
        </w:rPr>
        <w:t>件(如表</w:t>
      </w:r>
      <w:r w:rsidR="00BA3155" w:rsidRPr="00F91D6E">
        <w:rPr>
          <w:rFonts w:ascii="標楷體" w:eastAsia="標楷體" w:hAnsi="標楷體" w:hint="eastAsia"/>
          <w:color w:val="000000" w:themeColor="text1"/>
        </w:rPr>
        <w:t>1</w:t>
      </w:r>
      <w:r w:rsidR="001C6898" w:rsidRPr="00F91D6E">
        <w:rPr>
          <w:rFonts w:ascii="標楷體" w:eastAsia="標楷體" w:hAnsi="標楷體" w:hint="eastAsia"/>
          <w:color w:val="000000" w:themeColor="text1"/>
        </w:rPr>
        <w:t>2</w:t>
      </w:r>
      <w:r w:rsidR="00A12BC8" w:rsidRPr="00F91D6E">
        <w:rPr>
          <w:rFonts w:ascii="標楷體" w:eastAsia="標楷體" w:hAnsi="標楷體" w:hint="eastAsia"/>
          <w:color w:val="000000" w:themeColor="text1"/>
        </w:rPr>
        <w:t>)。(</w:t>
      </w:r>
      <w:r w:rsidR="00644C4C" w:rsidRPr="00F91D6E">
        <w:rPr>
          <w:rFonts w:ascii="標楷體" w:eastAsia="標楷體" w:hAnsi="標楷體" w:hint="eastAsia"/>
          <w:color w:val="000000" w:themeColor="text1"/>
        </w:rPr>
        <w:t>§48</w:t>
      </w:r>
      <w:r w:rsidR="00A12BC8" w:rsidRPr="00F91D6E">
        <w:rPr>
          <w:rFonts w:ascii="標楷體" w:eastAsia="標楷體" w:hAnsi="標楷體" w:hint="eastAsia"/>
          <w:color w:val="000000" w:themeColor="text1"/>
        </w:rPr>
        <w:t>)</w:t>
      </w:r>
      <w:r w:rsidR="00EA363D" w:rsidRPr="00F91D6E">
        <w:rPr>
          <w:rFonts w:ascii="標楷體" w:eastAsia="標楷體" w:hAnsi="標楷體" w:hint="eastAsia"/>
          <w:color w:val="000000" w:themeColor="text1"/>
        </w:rPr>
        <w:t xml:space="preserve"> </w:t>
      </w:r>
    </w:p>
    <w:p w:rsidR="00A12BC8" w:rsidRPr="00F91D6E" w:rsidRDefault="00F615E0" w:rsidP="00830332">
      <w:pPr>
        <w:pStyle w:val="af3"/>
        <w:ind w:leftChars="295" w:left="878" w:hangingChars="77" w:hanging="170"/>
        <w:rPr>
          <w:color w:val="000000" w:themeColor="text1"/>
        </w:rPr>
      </w:pPr>
      <w:bookmarkStart w:id="257" w:name="_Toc508693994"/>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12</w:t>
      </w:r>
      <w:r w:rsidR="00DB7B16" w:rsidRPr="00F91D6E">
        <w:rPr>
          <w:b/>
          <w:color w:val="000000" w:themeColor="text1"/>
          <w:sz w:val="22"/>
        </w:rPr>
        <w:fldChar w:fldCharType="end"/>
      </w:r>
      <w:r w:rsidR="000650F0" w:rsidRPr="00F91D6E">
        <w:rPr>
          <w:rFonts w:hint="eastAsia"/>
          <w:b/>
          <w:color w:val="000000" w:themeColor="text1"/>
          <w:sz w:val="22"/>
          <w:szCs w:val="22"/>
        </w:rPr>
        <w:t xml:space="preserve"> </w:t>
      </w:r>
      <w:r w:rsidR="00EA363D" w:rsidRPr="00F91D6E">
        <w:rPr>
          <w:rFonts w:hint="eastAsia"/>
          <w:b/>
          <w:bCs/>
          <w:color w:val="000000" w:themeColor="text1"/>
          <w:sz w:val="22"/>
          <w:szCs w:val="22"/>
        </w:rPr>
        <w:t>2</w:t>
      </w:r>
      <w:r w:rsidR="00EA363D" w:rsidRPr="00F91D6E">
        <w:rPr>
          <w:rFonts w:hint="eastAsia"/>
          <w:b/>
          <w:bCs/>
          <w:color w:val="000000" w:themeColor="text1"/>
          <w:sz w:val="22"/>
        </w:rPr>
        <w:t>015</w:t>
      </w:r>
      <w:r w:rsidR="00E77CEA" w:rsidRPr="00F91D6E">
        <w:rPr>
          <w:rFonts w:hint="eastAsia"/>
          <w:b/>
          <w:bCs/>
          <w:color w:val="000000" w:themeColor="text1"/>
          <w:sz w:val="22"/>
        </w:rPr>
        <w:t>年</w:t>
      </w:r>
      <w:r w:rsidR="00EA363D" w:rsidRPr="00F91D6E">
        <w:rPr>
          <w:rFonts w:hint="eastAsia"/>
          <w:b/>
          <w:bCs/>
          <w:color w:val="000000" w:themeColor="text1"/>
          <w:sz w:val="22"/>
        </w:rPr>
        <w:t>至2017年行政院海岸巡防署與他國合作查緝表(毒品案)</w:t>
      </w:r>
      <w:bookmarkEnd w:id="257"/>
    </w:p>
    <w:tbl>
      <w:tblPr>
        <w:tblW w:w="0" w:type="auto"/>
        <w:jc w:val="right"/>
        <w:tblBorders>
          <w:top w:val="single" w:sz="4" w:space="0" w:color="auto"/>
          <w:bottom w:val="single" w:sz="4" w:space="0" w:color="auto"/>
          <w:insideH w:val="dotted" w:sz="4" w:space="0" w:color="auto"/>
        </w:tblBorders>
        <w:tblCellMar>
          <w:left w:w="28" w:type="dxa"/>
          <w:right w:w="28" w:type="dxa"/>
        </w:tblCellMar>
        <w:tblLook w:val="0000"/>
      </w:tblPr>
      <w:tblGrid>
        <w:gridCol w:w="2238"/>
        <w:gridCol w:w="3805"/>
        <w:gridCol w:w="3022"/>
      </w:tblGrid>
      <w:tr w:rsidR="00F91D6E" w:rsidRPr="00F91D6E" w:rsidTr="00324D05">
        <w:trPr>
          <w:tblHeader/>
          <w:jc w:val="right"/>
        </w:trPr>
        <w:tc>
          <w:tcPr>
            <w:tcW w:w="2238" w:type="dxa"/>
            <w:shd w:val="clear" w:color="auto" w:fill="B2A1C7" w:themeFill="accent4" w:themeFillTint="99"/>
            <w:vAlign w:val="center"/>
          </w:tcPr>
          <w:p w:rsidR="00324D05" w:rsidRPr="00F91D6E" w:rsidRDefault="00324D05" w:rsidP="0042552C">
            <w:pPr>
              <w:spacing w:line="240" w:lineRule="auto"/>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年度</w:t>
            </w:r>
          </w:p>
        </w:tc>
        <w:tc>
          <w:tcPr>
            <w:tcW w:w="3805" w:type="dxa"/>
            <w:shd w:val="clear" w:color="auto" w:fill="B2A1C7" w:themeFill="accent4" w:themeFillTint="99"/>
            <w:vAlign w:val="center"/>
          </w:tcPr>
          <w:p w:rsidR="00324D05" w:rsidRPr="00F91D6E" w:rsidRDefault="00324D05" w:rsidP="00324D05">
            <w:pPr>
              <w:spacing w:line="240" w:lineRule="auto"/>
              <w:ind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合作機關</w:t>
            </w:r>
          </w:p>
        </w:tc>
        <w:tc>
          <w:tcPr>
            <w:tcW w:w="3022" w:type="dxa"/>
            <w:shd w:val="clear" w:color="auto" w:fill="B2A1C7" w:themeFill="accent4" w:themeFillTint="99"/>
            <w:vAlign w:val="center"/>
          </w:tcPr>
          <w:p w:rsidR="00324D05" w:rsidRPr="00F91D6E" w:rsidRDefault="00324D05" w:rsidP="0042552C">
            <w:pPr>
              <w:spacing w:line="240" w:lineRule="auto"/>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件數</w:t>
            </w:r>
          </w:p>
        </w:tc>
      </w:tr>
      <w:tr w:rsidR="00F91D6E" w:rsidRPr="00F91D6E" w:rsidTr="00324D05">
        <w:trPr>
          <w:tblHeader/>
          <w:jc w:val="right"/>
        </w:trPr>
        <w:tc>
          <w:tcPr>
            <w:tcW w:w="2238" w:type="dxa"/>
            <w:vMerge w:val="restart"/>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2015</w:t>
            </w: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紐西蘭海關</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菲</w:t>
            </w:r>
            <w:r w:rsidR="00A06F86" w:rsidRPr="00F91D6E">
              <w:rPr>
                <w:rFonts w:ascii="標楷體" w:eastAsia="標楷體" w:hAnsi="標楷體" w:hint="eastAsia"/>
                <w:color w:val="000000" w:themeColor="text1"/>
                <w:sz w:val="22"/>
              </w:rPr>
              <w:t>律賓</w:t>
            </w:r>
            <w:r w:rsidRPr="00F91D6E">
              <w:rPr>
                <w:rFonts w:ascii="標楷體" w:eastAsia="標楷體" w:hAnsi="標楷體" w:hint="eastAsia"/>
                <w:color w:val="000000" w:themeColor="text1"/>
                <w:sz w:val="22"/>
              </w:rPr>
              <w:t>國警署</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restart"/>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2016</w:t>
            </w:r>
          </w:p>
        </w:tc>
        <w:tc>
          <w:tcPr>
            <w:tcW w:w="3805" w:type="dxa"/>
            <w:vAlign w:val="center"/>
          </w:tcPr>
          <w:p w:rsidR="00324D05" w:rsidRPr="00F91D6E" w:rsidRDefault="00A06F86"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菲律賓</w:t>
            </w:r>
            <w:r w:rsidR="00324D05" w:rsidRPr="00F91D6E">
              <w:rPr>
                <w:rFonts w:ascii="標楷體" w:eastAsia="標楷體" w:hAnsi="標楷體" w:hint="eastAsia"/>
                <w:color w:val="000000" w:themeColor="text1"/>
                <w:sz w:val="22"/>
              </w:rPr>
              <w:t>肅毒局</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紐西蘭海關</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泰國肅毒局</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柬埔寨反毒處</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restart"/>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2017</w:t>
            </w: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印尼國警署</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柬埔寨反毒處</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 w:firstLineChars="0" w:firstLine="0"/>
              <w:jc w:val="center"/>
              <w:rPr>
                <w:rFonts w:ascii="標楷體" w:eastAsia="標楷體" w:hAnsi="標楷體"/>
                <w:color w:val="000000" w:themeColor="text1"/>
                <w:sz w:val="22"/>
              </w:rPr>
            </w:pPr>
          </w:p>
        </w:tc>
        <w:tc>
          <w:tcPr>
            <w:tcW w:w="3805" w:type="dxa"/>
            <w:vAlign w:val="center"/>
          </w:tcPr>
          <w:p w:rsidR="00324D05" w:rsidRPr="00F91D6E" w:rsidRDefault="00A06F86" w:rsidP="0042552C">
            <w:pPr>
              <w:spacing w:line="240" w:lineRule="auto"/>
              <w:ind w:left="1"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菲律賓</w:t>
            </w:r>
            <w:r w:rsidR="00324D05" w:rsidRPr="00F91D6E">
              <w:rPr>
                <w:rFonts w:ascii="標楷體" w:eastAsia="標楷體" w:hAnsi="標楷體" w:hint="eastAsia"/>
                <w:color w:val="000000" w:themeColor="text1"/>
                <w:sz w:val="22"/>
              </w:rPr>
              <w:t>警署肅毒局</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w:t>
            </w:r>
          </w:p>
        </w:tc>
      </w:tr>
      <w:tr w:rsidR="00F91D6E" w:rsidRPr="00F91D6E" w:rsidTr="00324D05">
        <w:trPr>
          <w:tblHeader/>
          <w:jc w:val="right"/>
        </w:trPr>
        <w:tc>
          <w:tcPr>
            <w:tcW w:w="2238" w:type="dxa"/>
            <w:vMerge/>
            <w:vAlign w:val="center"/>
          </w:tcPr>
          <w:p w:rsidR="00324D05" w:rsidRPr="00F91D6E" w:rsidRDefault="00324D05" w:rsidP="00324D05">
            <w:pPr>
              <w:spacing w:line="240" w:lineRule="auto"/>
              <w:ind w:left="1100" w:hanging="1100"/>
              <w:jc w:val="center"/>
              <w:rPr>
                <w:rFonts w:ascii="標楷體" w:eastAsia="標楷體" w:hAnsi="標楷體"/>
                <w:color w:val="000000" w:themeColor="text1"/>
                <w:sz w:val="22"/>
              </w:rPr>
            </w:pPr>
          </w:p>
        </w:tc>
        <w:tc>
          <w:tcPr>
            <w:tcW w:w="3805" w:type="dxa"/>
            <w:vAlign w:val="center"/>
          </w:tcPr>
          <w:p w:rsidR="00324D05" w:rsidRPr="00F91D6E" w:rsidRDefault="00324D05" w:rsidP="00324D05">
            <w:pPr>
              <w:spacing w:line="240" w:lineRule="auto"/>
              <w:ind w:left="0" w:firstLineChars="0" w:firstLine="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日本沖繩縣警</w:t>
            </w:r>
          </w:p>
        </w:tc>
        <w:tc>
          <w:tcPr>
            <w:tcW w:w="3022" w:type="dxa"/>
            <w:vAlign w:val="center"/>
          </w:tcPr>
          <w:p w:rsidR="00324D05" w:rsidRPr="00F91D6E" w:rsidRDefault="00324D05" w:rsidP="0042552C">
            <w:pPr>
              <w:spacing w:line="240" w:lineRule="auto"/>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p>
        </w:tc>
      </w:tr>
    </w:tbl>
    <w:p w:rsidR="00EE5FF6" w:rsidRPr="00F91D6E" w:rsidRDefault="00EE5FF6" w:rsidP="00971DC8">
      <w:pPr>
        <w:pStyle w:val="a3"/>
        <w:spacing w:line="240" w:lineRule="exact"/>
        <w:ind w:leftChars="0" w:left="601"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0"/>
          <w:szCs w:val="18"/>
        </w:rPr>
        <w:t>資料來源：行政院海岸巡防署</w:t>
      </w:r>
    </w:p>
    <w:p w:rsidR="00C10BC6" w:rsidRPr="00F91D6E" w:rsidRDefault="0024262E" w:rsidP="00765FC0">
      <w:pPr>
        <w:pStyle w:val="a3"/>
        <w:numPr>
          <w:ilvl w:val="0"/>
          <w:numId w:val="8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2015年至2017年，</w:t>
      </w:r>
      <w:r w:rsidR="00644C4C" w:rsidRPr="00F91D6E">
        <w:rPr>
          <w:rFonts w:ascii="標楷體" w:eastAsia="標楷體" w:hAnsi="標楷體" w:hint="eastAsia"/>
          <w:color w:val="000000" w:themeColor="text1"/>
        </w:rPr>
        <w:t>依</w:t>
      </w:r>
      <w:r w:rsidR="00AD01BD" w:rsidRPr="00F91D6E">
        <w:rPr>
          <w:rFonts w:ascii="標楷體" w:eastAsia="標楷體" w:hAnsi="標楷體" w:hint="eastAsia"/>
          <w:color w:val="000000" w:themeColor="text1"/>
        </w:rPr>
        <w:t>《</w:t>
      </w:r>
      <w:r w:rsidR="00C10BC6" w:rsidRPr="00F91D6E">
        <w:rPr>
          <w:rFonts w:ascii="標楷體" w:eastAsia="標楷體" w:hAnsi="標楷體" w:hint="eastAsia"/>
          <w:color w:val="000000" w:themeColor="text1"/>
        </w:rPr>
        <w:t>兩岸共打及司法互助協議</w:t>
      </w:r>
      <w:r w:rsidR="00AD01B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，由</w:t>
      </w:r>
      <w:r w:rsidR="008C7D46" w:rsidRPr="00F91D6E">
        <w:rPr>
          <w:rFonts w:ascii="標楷體" w:eastAsia="標楷體" w:hAnsi="標楷體" w:hint="eastAsia"/>
          <w:color w:val="000000" w:themeColor="text1"/>
        </w:rPr>
        <w:t>行政院海岸巡防署提供</w:t>
      </w:r>
      <w:r w:rsidRPr="00F91D6E">
        <w:rPr>
          <w:rFonts w:ascii="標楷體" w:eastAsia="標楷體" w:hAnsi="標楷體" w:hint="eastAsia"/>
          <w:color w:val="000000" w:themeColor="text1"/>
        </w:rPr>
        <w:t>大陸地區</w:t>
      </w:r>
      <w:r w:rsidR="008C7D46" w:rsidRPr="00F91D6E">
        <w:rPr>
          <w:rFonts w:ascii="標楷體" w:eastAsia="標楷體" w:hAnsi="標楷體" w:hint="eastAsia"/>
          <w:color w:val="000000" w:themeColor="text1"/>
        </w:rPr>
        <w:t>執法</w:t>
      </w:r>
      <w:proofErr w:type="gramStart"/>
      <w:r w:rsidR="008C7D46" w:rsidRPr="00F91D6E">
        <w:rPr>
          <w:rFonts w:ascii="標楷體" w:eastAsia="標楷體" w:hAnsi="標楷體" w:hint="eastAsia"/>
          <w:color w:val="000000" w:themeColor="text1"/>
        </w:rPr>
        <w:t>機關</w:t>
      </w:r>
      <w:r w:rsidR="00644C4C" w:rsidRPr="00F91D6E">
        <w:rPr>
          <w:rFonts w:ascii="標楷體" w:eastAsia="標楷體" w:hAnsi="標楷體" w:hint="eastAsia"/>
          <w:color w:val="000000" w:themeColor="text1"/>
        </w:rPr>
        <w:t>情資</w:t>
      </w:r>
      <w:proofErr w:type="gramEnd"/>
      <w:r w:rsidR="00644C4C" w:rsidRPr="00F91D6E">
        <w:rPr>
          <w:rFonts w:ascii="標楷體" w:eastAsia="標楷體" w:hAnsi="標楷體" w:hint="eastAsia"/>
          <w:color w:val="000000" w:themeColor="text1"/>
        </w:rPr>
        <w:t>，破獲</w:t>
      </w:r>
      <w:r w:rsidR="00DC189F" w:rsidRPr="00F91D6E">
        <w:rPr>
          <w:rFonts w:ascii="標楷體" w:eastAsia="標楷體" w:hAnsi="標楷體" w:hint="eastAsia"/>
          <w:color w:val="000000" w:themeColor="text1"/>
        </w:rPr>
        <w:t>毒品</w:t>
      </w:r>
      <w:r w:rsidR="00644C4C" w:rsidRPr="00F91D6E">
        <w:rPr>
          <w:rFonts w:ascii="標楷體" w:eastAsia="標楷體" w:hAnsi="標楷體" w:hint="eastAsia"/>
          <w:color w:val="000000" w:themeColor="text1"/>
        </w:rPr>
        <w:t>案件計</w:t>
      </w:r>
      <w:r w:rsidR="00487C4C" w:rsidRPr="00F91D6E">
        <w:rPr>
          <w:rFonts w:ascii="標楷體" w:eastAsia="標楷體" w:hAnsi="標楷體" w:hint="eastAsia"/>
          <w:color w:val="000000" w:themeColor="text1"/>
        </w:rPr>
        <w:t>9</w:t>
      </w:r>
      <w:r w:rsidR="00C10BC6" w:rsidRPr="00F91D6E">
        <w:rPr>
          <w:rFonts w:ascii="標楷體" w:eastAsia="標楷體" w:hAnsi="標楷體" w:hint="eastAsia"/>
          <w:color w:val="000000" w:themeColor="text1"/>
        </w:rPr>
        <w:t>案</w:t>
      </w:r>
      <w:r w:rsidR="007E161E" w:rsidRPr="00F91D6E">
        <w:rPr>
          <w:rFonts w:ascii="標楷體" w:eastAsia="標楷體" w:hAnsi="標楷體" w:hint="eastAsia"/>
          <w:color w:val="000000" w:themeColor="text1"/>
        </w:rPr>
        <w:t>(如表13)</w:t>
      </w:r>
      <w:r w:rsidR="00C10BC6" w:rsidRPr="00F91D6E">
        <w:rPr>
          <w:rFonts w:ascii="標楷體" w:eastAsia="標楷體" w:hAnsi="標楷體" w:hint="eastAsia"/>
          <w:color w:val="000000" w:themeColor="text1"/>
        </w:rPr>
        <w:t>。(</w:t>
      </w:r>
      <w:r w:rsidR="00644C4C" w:rsidRPr="00F91D6E">
        <w:rPr>
          <w:rFonts w:ascii="標楷體" w:eastAsia="標楷體" w:hAnsi="標楷體" w:hint="eastAsia"/>
          <w:color w:val="000000" w:themeColor="text1"/>
        </w:rPr>
        <w:t>§48</w:t>
      </w:r>
      <w:r w:rsidR="00C10BC6" w:rsidRPr="00F91D6E">
        <w:rPr>
          <w:rFonts w:ascii="標楷體" w:eastAsia="標楷體" w:hAnsi="標楷體" w:hint="eastAsia"/>
          <w:color w:val="000000" w:themeColor="text1"/>
        </w:rPr>
        <w:t>)</w:t>
      </w:r>
    </w:p>
    <w:p w:rsidR="00DC189F" w:rsidRPr="00F91D6E" w:rsidRDefault="00F615E0" w:rsidP="00830332">
      <w:pPr>
        <w:pStyle w:val="af3"/>
        <w:ind w:leftChars="295" w:left="878" w:hangingChars="77" w:hanging="170"/>
        <w:rPr>
          <w:color w:val="000000" w:themeColor="text1"/>
        </w:rPr>
      </w:pPr>
      <w:bookmarkStart w:id="258" w:name="_Toc508693995"/>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13</w:t>
      </w:r>
      <w:r w:rsidR="00DB7B16" w:rsidRPr="00F91D6E">
        <w:rPr>
          <w:b/>
          <w:color w:val="000000" w:themeColor="text1"/>
          <w:sz w:val="22"/>
        </w:rPr>
        <w:fldChar w:fldCharType="end"/>
      </w:r>
      <w:r w:rsidR="000650F0" w:rsidRPr="00F91D6E">
        <w:rPr>
          <w:rFonts w:hint="eastAsia"/>
          <w:b/>
          <w:color w:val="000000" w:themeColor="text1"/>
          <w:sz w:val="22"/>
        </w:rPr>
        <w:t xml:space="preserve"> </w:t>
      </w:r>
      <w:r w:rsidR="00DC189F" w:rsidRPr="00F91D6E">
        <w:rPr>
          <w:rFonts w:hint="eastAsia"/>
          <w:b/>
          <w:bCs/>
          <w:color w:val="000000" w:themeColor="text1"/>
          <w:sz w:val="22"/>
        </w:rPr>
        <w:t>兩岸共同打擊犯罪</w:t>
      </w:r>
      <w:proofErr w:type="gramStart"/>
      <w:r w:rsidR="00DC189F" w:rsidRPr="00F91D6E">
        <w:rPr>
          <w:rFonts w:hint="eastAsia"/>
          <w:b/>
          <w:bCs/>
          <w:color w:val="000000" w:themeColor="text1"/>
          <w:sz w:val="22"/>
        </w:rPr>
        <w:t>─</w:t>
      </w:r>
      <w:proofErr w:type="gramEnd"/>
      <w:r w:rsidR="00DC189F" w:rsidRPr="00F91D6E">
        <w:rPr>
          <w:rFonts w:hint="eastAsia"/>
          <w:b/>
          <w:bCs/>
          <w:color w:val="000000" w:themeColor="text1"/>
          <w:sz w:val="22"/>
        </w:rPr>
        <w:t>毒品案件執行成效一覽表</w:t>
      </w:r>
      <w:bookmarkEnd w:id="258"/>
    </w:p>
    <w:tbl>
      <w:tblPr>
        <w:tblW w:w="0" w:type="auto"/>
        <w:tblInd w:w="817" w:type="dxa"/>
        <w:tblBorders>
          <w:top w:val="single" w:sz="4" w:space="0" w:color="auto"/>
          <w:bottom w:val="single" w:sz="4" w:space="0" w:color="auto"/>
          <w:insideH w:val="dotted" w:sz="4" w:space="0" w:color="auto"/>
        </w:tblBorders>
        <w:tblLook w:val="04A0"/>
      </w:tblPr>
      <w:tblGrid>
        <w:gridCol w:w="1606"/>
        <w:gridCol w:w="2423"/>
        <w:gridCol w:w="5043"/>
      </w:tblGrid>
      <w:tr w:rsidR="00F91D6E" w:rsidRPr="00F91D6E" w:rsidTr="00B271A7">
        <w:tc>
          <w:tcPr>
            <w:tcW w:w="1606" w:type="dxa"/>
            <w:shd w:val="clear" w:color="auto" w:fill="B2A1C7" w:themeFill="accent4" w:themeFillTint="99"/>
            <w:vAlign w:val="center"/>
          </w:tcPr>
          <w:p w:rsidR="00DC189F" w:rsidRPr="00F91D6E" w:rsidRDefault="00DC189F" w:rsidP="00680E39">
            <w:pPr>
              <w:widowControl/>
              <w:spacing w:line="240" w:lineRule="auto"/>
              <w:ind w:left="1101" w:hanging="1101"/>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年度</w:t>
            </w:r>
          </w:p>
        </w:tc>
        <w:tc>
          <w:tcPr>
            <w:tcW w:w="2423" w:type="dxa"/>
            <w:shd w:val="clear" w:color="auto" w:fill="B2A1C7" w:themeFill="accent4" w:themeFillTint="99"/>
            <w:vAlign w:val="center"/>
          </w:tcPr>
          <w:p w:rsidR="00DC189F" w:rsidRPr="00F91D6E" w:rsidRDefault="00DC189F" w:rsidP="00680E39">
            <w:pPr>
              <w:widowControl/>
              <w:spacing w:line="240" w:lineRule="auto"/>
              <w:ind w:left="1101" w:hanging="1101"/>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案件數</w:t>
            </w:r>
          </w:p>
        </w:tc>
        <w:tc>
          <w:tcPr>
            <w:tcW w:w="5043" w:type="dxa"/>
            <w:shd w:val="clear" w:color="auto" w:fill="B2A1C7" w:themeFill="accent4" w:themeFillTint="99"/>
            <w:vAlign w:val="center"/>
          </w:tcPr>
          <w:p w:rsidR="00DC189F" w:rsidRPr="00F91D6E" w:rsidRDefault="00DC189F" w:rsidP="00680E39">
            <w:pPr>
              <w:widowControl/>
              <w:spacing w:line="240" w:lineRule="auto"/>
              <w:ind w:left="1101" w:hanging="1101"/>
              <w:jc w:val="center"/>
              <w:rPr>
                <w:rFonts w:ascii="標楷體" w:eastAsia="標楷體" w:hAnsi="標楷體" w:cs="新細明體"/>
                <w:b/>
                <w:color w:val="000000" w:themeColor="text1"/>
                <w:kern w:val="0"/>
                <w:sz w:val="22"/>
              </w:rPr>
            </w:pPr>
            <w:r w:rsidRPr="00F91D6E">
              <w:rPr>
                <w:rFonts w:ascii="標楷體" w:eastAsia="標楷體" w:hAnsi="標楷體" w:cs="新細明體" w:hint="eastAsia"/>
                <w:b/>
                <w:color w:val="000000" w:themeColor="text1"/>
                <w:kern w:val="0"/>
                <w:sz w:val="22"/>
              </w:rPr>
              <w:t>毒品數量(公斤)</w:t>
            </w:r>
          </w:p>
        </w:tc>
      </w:tr>
      <w:tr w:rsidR="00F91D6E" w:rsidRPr="00F91D6E" w:rsidTr="00B271A7">
        <w:tc>
          <w:tcPr>
            <w:tcW w:w="1606"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2015</w:t>
            </w:r>
          </w:p>
        </w:tc>
        <w:tc>
          <w:tcPr>
            <w:tcW w:w="2423"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4</w:t>
            </w:r>
          </w:p>
        </w:tc>
        <w:tc>
          <w:tcPr>
            <w:tcW w:w="5043" w:type="dxa"/>
            <w:shd w:val="clear" w:color="auto" w:fill="auto"/>
            <w:vAlign w:val="center"/>
          </w:tcPr>
          <w:p w:rsidR="00DC189F" w:rsidRPr="00F91D6E" w:rsidRDefault="00DC189F" w:rsidP="005B6CD3">
            <w:pPr>
              <w:widowControl/>
              <w:tabs>
                <w:tab w:val="left" w:pos="2809"/>
              </w:tabs>
              <w:spacing w:line="240" w:lineRule="auto"/>
              <w:ind w:leftChars="458" w:left="1099" w:rightChars="840" w:right="2016" w:firstLineChars="196" w:firstLine="431"/>
              <w:jc w:val="right"/>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934.697</w:t>
            </w:r>
          </w:p>
        </w:tc>
      </w:tr>
      <w:tr w:rsidR="00F91D6E" w:rsidRPr="00F91D6E" w:rsidTr="00B271A7">
        <w:tc>
          <w:tcPr>
            <w:tcW w:w="1606"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2016</w:t>
            </w:r>
          </w:p>
        </w:tc>
        <w:tc>
          <w:tcPr>
            <w:tcW w:w="2423"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w:t>
            </w:r>
          </w:p>
        </w:tc>
        <w:tc>
          <w:tcPr>
            <w:tcW w:w="5043" w:type="dxa"/>
            <w:shd w:val="clear" w:color="auto" w:fill="auto"/>
            <w:vAlign w:val="center"/>
          </w:tcPr>
          <w:p w:rsidR="00DC189F" w:rsidRPr="00F91D6E" w:rsidRDefault="00DC189F" w:rsidP="005B6CD3">
            <w:pPr>
              <w:widowControl/>
              <w:tabs>
                <w:tab w:val="left" w:pos="2809"/>
              </w:tabs>
              <w:spacing w:line="240" w:lineRule="auto"/>
              <w:ind w:leftChars="458" w:left="1099" w:rightChars="840" w:right="2016" w:firstLineChars="196" w:firstLine="431"/>
              <w:jc w:val="right"/>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1341.75</w:t>
            </w:r>
          </w:p>
        </w:tc>
      </w:tr>
      <w:tr w:rsidR="00F91D6E" w:rsidRPr="00F91D6E" w:rsidTr="00B271A7">
        <w:tc>
          <w:tcPr>
            <w:tcW w:w="1606"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2017</w:t>
            </w:r>
          </w:p>
        </w:tc>
        <w:tc>
          <w:tcPr>
            <w:tcW w:w="2423" w:type="dxa"/>
            <w:shd w:val="clear" w:color="auto" w:fill="auto"/>
            <w:vAlign w:val="center"/>
          </w:tcPr>
          <w:p w:rsidR="00DC189F" w:rsidRPr="00F91D6E" w:rsidRDefault="00487C4C"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3</w:t>
            </w:r>
          </w:p>
        </w:tc>
        <w:tc>
          <w:tcPr>
            <w:tcW w:w="5043" w:type="dxa"/>
            <w:shd w:val="clear" w:color="auto" w:fill="auto"/>
            <w:vAlign w:val="center"/>
          </w:tcPr>
          <w:p w:rsidR="00DC189F" w:rsidRPr="00F91D6E" w:rsidRDefault="00487C4C" w:rsidP="005B6CD3">
            <w:pPr>
              <w:widowControl/>
              <w:tabs>
                <w:tab w:val="left" w:pos="2809"/>
              </w:tabs>
              <w:spacing w:line="240" w:lineRule="auto"/>
              <w:ind w:leftChars="458" w:left="1099" w:rightChars="840" w:right="2016" w:firstLineChars="196" w:firstLine="431"/>
              <w:jc w:val="right"/>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555</w:t>
            </w:r>
          </w:p>
        </w:tc>
      </w:tr>
      <w:tr w:rsidR="00F91D6E" w:rsidRPr="00F91D6E" w:rsidTr="00B271A7">
        <w:tc>
          <w:tcPr>
            <w:tcW w:w="1606" w:type="dxa"/>
            <w:shd w:val="clear" w:color="auto" w:fill="auto"/>
            <w:vAlign w:val="center"/>
          </w:tcPr>
          <w:p w:rsidR="00DC189F" w:rsidRPr="00F91D6E" w:rsidRDefault="00DC189F"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合計</w:t>
            </w:r>
          </w:p>
        </w:tc>
        <w:tc>
          <w:tcPr>
            <w:tcW w:w="2423" w:type="dxa"/>
            <w:shd w:val="clear" w:color="auto" w:fill="auto"/>
            <w:vAlign w:val="center"/>
          </w:tcPr>
          <w:p w:rsidR="00DC189F" w:rsidRPr="00F91D6E" w:rsidRDefault="00487C4C" w:rsidP="004C0663">
            <w:pPr>
              <w:widowControl/>
              <w:spacing w:line="240" w:lineRule="auto"/>
              <w:ind w:left="1100" w:hanging="1100"/>
              <w:jc w:val="center"/>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9</w:t>
            </w:r>
          </w:p>
        </w:tc>
        <w:tc>
          <w:tcPr>
            <w:tcW w:w="5043" w:type="dxa"/>
            <w:shd w:val="clear" w:color="auto" w:fill="auto"/>
            <w:vAlign w:val="center"/>
          </w:tcPr>
          <w:p w:rsidR="00DC189F" w:rsidRPr="00F91D6E" w:rsidRDefault="00487C4C" w:rsidP="005B6CD3">
            <w:pPr>
              <w:widowControl/>
              <w:tabs>
                <w:tab w:val="left" w:pos="2809"/>
              </w:tabs>
              <w:spacing w:line="240" w:lineRule="auto"/>
              <w:ind w:leftChars="458" w:left="1099" w:rightChars="840" w:right="2016" w:firstLineChars="196" w:firstLine="431"/>
              <w:jc w:val="right"/>
              <w:rPr>
                <w:rFonts w:ascii="標楷體" w:eastAsia="標楷體" w:hAnsi="標楷體" w:cs="新細明體"/>
                <w:color w:val="000000" w:themeColor="text1"/>
                <w:kern w:val="0"/>
                <w:sz w:val="22"/>
              </w:rPr>
            </w:pPr>
            <w:r w:rsidRPr="00F91D6E">
              <w:rPr>
                <w:rFonts w:ascii="標楷體" w:eastAsia="標楷體" w:hAnsi="標楷體" w:cs="新細明體" w:hint="eastAsia"/>
                <w:color w:val="000000" w:themeColor="text1"/>
                <w:kern w:val="0"/>
                <w:sz w:val="22"/>
              </w:rPr>
              <w:t>2831.447</w:t>
            </w:r>
          </w:p>
        </w:tc>
      </w:tr>
    </w:tbl>
    <w:p w:rsidR="00EE5FF6" w:rsidRPr="00F91D6E" w:rsidRDefault="00EE5FF6" w:rsidP="00EE5FF6">
      <w:pPr>
        <w:pStyle w:val="a3"/>
        <w:tabs>
          <w:tab w:val="left" w:pos="709"/>
        </w:tabs>
        <w:spacing w:line="240" w:lineRule="exact"/>
        <w:ind w:leftChars="0" w:left="709" w:firstLineChars="0" w:firstLine="0"/>
        <w:rPr>
          <w:rFonts w:ascii="標楷體" w:eastAsia="標楷體" w:hAnsi="標楷體"/>
          <w:color w:val="000000" w:themeColor="text1"/>
        </w:rPr>
      </w:pPr>
      <w:r w:rsidRPr="00F91D6E">
        <w:rPr>
          <w:rFonts w:ascii="標楷體" w:eastAsia="標楷體" w:hAnsi="標楷體" w:hint="eastAsia"/>
          <w:bCs/>
          <w:color w:val="000000" w:themeColor="text1"/>
          <w:sz w:val="20"/>
        </w:rPr>
        <w:t>資料來源：行政院海岸巡防署</w:t>
      </w:r>
    </w:p>
    <w:p w:rsidR="00644C4C"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7E161E" w:rsidRPr="00F91D6E">
        <w:rPr>
          <w:rFonts w:ascii="標楷體" w:eastAsia="標楷體" w:hAnsi="標楷體" w:hint="eastAsia"/>
          <w:color w:val="000000" w:themeColor="text1"/>
        </w:rPr>
        <w:t>（§48）</w:t>
      </w:r>
    </w:p>
    <w:p w:rsidR="00A07E03" w:rsidRPr="00F91D6E" w:rsidRDefault="0080562B" w:rsidP="00765FC0">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韓國籍通緝犯金○</w:t>
      </w:r>
      <w:r w:rsidR="00A07E03" w:rsidRPr="00F91D6E">
        <w:rPr>
          <w:rFonts w:ascii="標楷體" w:eastAsia="標楷體" w:hAnsi="標楷體" w:hint="eastAsia"/>
          <w:color w:val="000000" w:themeColor="text1"/>
        </w:rPr>
        <w:t>因重大經濟犯罪遭韓國法院發布通緝書通緝，由</w:t>
      </w:r>
      <w:r w:rsidR="0024262E" w:rsidRPr="00F91D6E">
        <w:rPr>
          <w:rFonts w:ascii="標楷體" w:eastAsia="標楷體" w:hAnsi="標楷體" w:hint="eastAsia"/>
          <w:color w:val="000000" w:themeColor="text1"/>
        </w:rPr>
        <w:t>「</w:t>
      </w:r>
      <w:r w:rsidR="00A07E03" w:rsidRPr="00F91D6E">
        <w:rPr>
          <w:rFonts w:ascii="標楷體" w:eastAsia="標楷體" w:hAnsi="標楷體" w:hint="eastAsia"/>
          <w:color w:val="000000" w:themeColor="text1"/>
        </w:rPr>
        <w:t>國際刑警組織</w:t>
      </w:r>
      <w:r w:rsidR="0024262E" w:rsidRPr="00F91D6E">
        <w:rPr>
          <w:rFonts w:ascii="標楷體" w:eastAsia="標楷體" w:hAnsi="標楷體" w:hint="eastAsia"/>
          <w:color w:val="000000" w:themeColor="text1"/>
        </w:rPr>
        <w:t>」</w:t>
      </w:r>
      <w:r w:rsidR="00A07E03" w:rsidRPr="00F91D6E">
        <w:rPr>
          <w:rFonts w:ascii="標楷體" w:eastAsia="標楷體" w:hAnsi="標楷體" w:hint="eastAsia"/>
          <w:color w:val="000000" w:themeColor="text1"/>
        </w:rPr>
        <w:t>發布紅色通報，經</w:t>
      </w:r>
      <w:r w:rsidR="0024262E" w:rsidRPr="00F91D6E">
        <w:rPr>
          <w:rFonts w:ascii="標楷體" w:eastAsia="標楷體" w:hAnsi="標楷體" w:hint="eastAsia"/>
          <w:color w:val="000000" w:themeColor="text1"/>
        </w:rPr>
        <w:t>我國(</w:t>
      </w:r>
      <w:r w:rsidR="00A07E03" w:rsidRPr="00F91D6E">
        <w:rPr>
          <w:rFonts w:ascii="標楷體" w:eastAsia="標楷體" w:hAnsi="標楷體" w:hint="eastAsia"/>
          <w:color w:val="000000" w:themeColor="text1"/>
        </w:rPr>
        <w:t>內政部警政署刑事警察局</w:t>
      </w:r>
      <w:r w:rsidR="0024262E" w:rsidRPr="00F91D6E">
        <w:rPr>
          <w:rFonts w:ascii="標楷體" w:eastAsia="標楷體" w:hAnsi="標楷體" w:hint="eastAsia"/>
          <w:color w:val="000000" w:themeColor="text1"/>
        </w:rPr>
        <w:t>)</w:t>
      </w:r>
      <w:r w:rsidR="00644C4C" w:rsidRPr="00F91D6E">
        <w:rPr>
          <w:rFonts w:ascii="標楷體" w:eastAsia="標楷體" w:hAnsi="標楷體" w:hint="eastAsia"/>
          <w:color w:val="000000" w:themeColor="text1"/>
        </w:rPr>
        <w:t>2013</w:t>
      </w:r>
      <w:r w:rsidR="00A07E03" w:rsidRPr="00F91D6E">
        <w:rPr>
          <w:rFonts w:ascii="標楷體" w:eastAsia="標楷體" w:hAnsi="標楷體" w:hint="eastAsia"/>
          <w:color w:val="000000" w:themeColor="text1"/>
        </w:rPr>
        <w:t>年7月31日於基隆市查獲後，於</w:t>
      </w:r>
      <w:r w:rsidR="00644C4C" w:rsidRPr="00F91D6E">
        <w:rPr>
          <w:rFonts w:ascii="標楷體" w:eastAsia="標楷體" w:hAnsi="標楷體" w:hint="eastAsia"/>
          <w:color w:val="000000" w:themeColor="text1"/>
        </w:rPr>
        <w:lastRenderedPageBreak/>
        <w:t>同</w:t>
      </w:r>
      <w:r w:rsidR="00A07E03" w:rsidRPr="00F91D6E">
        <w:rPr>
          <w:rFonts w:ascii="標楷體" w:eastAsia="標楷體" w:hAnsi="標楷體" w:hint="eastAsia"/>
          <w:color w:val="000000" w:themeColor="text1"/>
        </w:rPr>
        <w:t>年8月1日移請內政部移民署接續處理。(</w:t>
      </w:r>
      <w:r w:rsidR="00644C4C" w:rsidRPr="00F91D6E">
        <w:rPr>
          <w:rFonts w:ascii="標楷體" w:eastAsia="標楷體" w:hAnsi="標楷體" w:hint="eastAsia"/>
          <w:color w:val="000000" w:themeColor="text1"/>
        </w:rPr>
        <w:t>§48</w:t>
      </w:r>
      <w:r w:rsidR="00A07E03" w:rsidRPr="00F91D6E">
        <w:rPr>
          <w:rFonts w:ascii="標楷體" w:eastAsia="標楷體" w:hAnsi="標楷體" w:hint="eastAsia"/>
          <w:color w:val="000000" w:themeColor="text1"/>
        </w:rPr>
        <w:t>)</w:t>
      </w:r>
    </w:p>
    <w:p w:rsidR="00A07E03" w:rsidRPr="00F91D6E" w:rsidRDefault="007E161E" w:rsidP="00765FC0">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2011年12月20日簽署《臺美強化雙邊預防及打擊重大犯罪協定》（PCSC）後，在美國重大要犯外逃查緝工作上首次合作成功之案件：</w:t>
      </w:r>
      <w:r w:rsidR="00A07E03" w:rsidRPr="00F91D6E">
        <w:rPr>
          <w:rFonts w:ascii="標楷體" w:eastAsia="標楷體" w:hAnsi="標楷體" w:hint="eastAsia"/>
          <w:color w:val="000000" w:themeColor="text1"/>
        </w:rPr>
        <w:t>美國籍菲律賓裔公民</w:t>
      </w:r>
      <w:r w:rsidR="003406CD" w:rsidRPr="00F91D6E">
        <w:rPr>
          <w:rFonts w:ascii="標楷體" w:eastAsia="標楷體" w:hAnsi="標楷體" w:hint="eastAsia"/>
          <w:color w:val="000000" w:themeColor="text1"/>
        </w:rPr>
        <w:t>A</w:t>
      </w:r>
      <w:r w:rsidR="00A07E03" w:rsidRPr="00F91D6E">
        <w:rPr>
          <w:rFonts w:ascii="標楷體" w:eastAsia="標楷體" w:hAnsi="標楷體" w:hint="eastAsia"/>
          <w:color w:val="000000" w:themeColor="text1"/>
        </w:rPr>
        <w:t>於</w:t>
      </w:r>
      <w:r w:rsidR="00644C4C" w:rsidRPr="00F91D6E">
        <w:rPr>
          <w:rFonts w:ascii="標楷體" w:eastAsia="標楷體" w:hAnsi="標楷體" w:hint="eastAsia"/>
          <w:color w:val="000000" w:themeColor="text1"/>
        </w:rPr>
        <w:t>2013</w:t>
      </w:r>
      <w:r w:rsidR="00A07E03" w:rsidRPr="00F91D6E">
        <w:rPr>
          <w:rFonts w:ascii="標楷體" w:eastAsia="標楷體" w:hAnsi="標楷體" w:hint="eastAsia"/>
          <w:color w:val="000000" w:themeColor="text1"/>
        </w:rPr>
        <w:t>年12月31日涉嫌一起美國女子槍殺案</w:t>
      </w:r>
      <w:r w:rsidRPr="00F91D6E">
        <w:rPr>
          <w:rFonts w:ascii="標楷體" w:eastAsia="標楷體" w:hAnsi="標楷體" w:hint="eastAsia"/>
          <w:color w:val="000000" w:themeColor="text1"/>
        </w:rPr>
        <w:t>，</w:t>
      </w:r>
      <w:r w:rsidR="00A07E03" w:rsidRPr="00F91D6E">
        <w:rPr>
          <w:rFonts w:ascii="標楷體" w:eastAsia="標楷體" w:hAnsi="標楷體" w:hint="eastAsia"/>
          <w:color w:val="000000" w:themeColor="text1"/>
        </w:rPr>
        <w:t>案經美國聯邦調查局接獲</w:t>
      </w:r>
      <w:r w:rsidR="003406CD" w:rsidRPr="00F91D6E">
        <w:rPr>
          <w:rFonts w:ascii="標楷體" w:eastAsia="標楷體" w:hAnsi="標楷體" w:hint="eastAsia"/>
          <w:color w:val="000000" w:themeColor="text1"/>
        </w:rPr>
        <w:t>A</w:t>
      </w:r>
      <w:r w:rsidR="00A07E03" w:rsidRPr="00F91D6E">
        <w:rPr>
          <w:rFonts w:ascii="標楷體" w:eastAsia="標楷體" w:hAnsi="標楷體" w:hint="eastAsia"/>
          <w:color w:val="000000" w:themeColor="text1"/>
        </w:rPr>
        <w:t>將在</w:t>
      </w:r>
      <w:r w:rsidR="00644C4C" w:rsidRPr="00F91D6E">
        <w:rPr>
          <w:rFonts w:ascii="標楷體" w:eastAsia="標楷體" w:hAnsi="標楷體" w:hint="eastAsia"/>
          <w:color w:val="000000" w:themeColor="text1"/>
        </w:rPr>
        <w:t>2014</w:t>
      </w:r>
      <w:r w:rsidR="00A07E03" w:rsidRPr="00F91D6E">
        <w:rPr>
          <w:rFonts w:ascii="標楷體" w:eastAsia="標楷體" w:hAnsi="標楷體" w:hint="eastAsia"/>
          <w:color w:val="000000" w:themeColor="text1"/>
        </w:rPr>
        <w:t>年1月10日桃園國際機場轉機</w:t>
      </w:r>
      <w:proofErr w:type="gramStart"/>
      <w:r w:rsidR="00A07E03" w:rsidRPr="00F91D6E">
        <w:rPr>
          <w:rFonts w:ascii="標楷體" w:eastAsia="標楷體" w:hAnsi="標楷體" w:hint="eastAsia"/>
          <w:color w:val="000000" w:themeColor="text1"/>
        </w:rPr>
        <w:t>之情資轉</w:t>
      </w:r>
      <w:proofErr w:type="gramEnd"/>
      <w:r w:rsidR="00A07E03" w:rsidRPr="00F91D6E">
        <w:rPr>
          <w:rFonts w:ascii="標楷體" w:eastAsia="標楷體" w:hAnsi="標楷體" w:hint="eastAsia"/>
          <w:color w:val="000000" w:themeColor="text1"/>
        </w:rPr>
        <w:t>請</w:t>
      </w:r>
      <w:r w:rsidR="0024262E" w:rsidRPr="00F91D6E">
        <w:rPr>
          <w:rFonts w:ascii="標楷體" w:eastAsia="標楷體" w:hAnsi="標楷體" w:hint="eastAsia"/>
          <w:color w:val="000000" w:themeColor="text1"/>
        </w:rPr>
        <w:t>我國(內政部警政署刑事警察局)</w:t>
      </w:r>
      <w:r w:rsidR="00A07E03" w:rsidRPr="00F91D6E">
        <w:rPr>
          <w:rFonts w:ascii="標楷體" w:eastAsia="標楷體" w:hAnsi="標楷體" w:hint="eastAsia"/>
          <w:color w:val="000000" w:themeColor="text1"/>
        </w:rPr>
        <w:t>偵</w:t>
      </w:r>
      <w:r w:rsidR="00A07E03" w:rsidRPr="00F91D6E">
        <w:rPr>
          <w:rFonts w:ascii="標楷體" w:eastAsia="標楷體" w:hAnsi="標楷體"/>
          <w:color w:val="000000" w:themeColor="text1"/>
        </w:rPr>
        <w:t>辦。</w:t>
      </w:r>
      <w:r w:rsidR="00A07E03" w:rsidRPr="00F91D6E">
        <w:rPr>
          <w:rFonts w:ascii="標楷體" w:eastAsia="標楷體" w:hAnsi="標楷體" w:hint="eastAsia"/>
          <w:color w:val="000000" w:themeColor="text1"/>
        </w:rPr>
        <w:t>該</w:t>
      </w:r>
      <w:r w:rsidR="00A07E03" w:rsidRPr="00F91D6E">
        <w:rPr>
          <w:rFonts w:ascii="標楷體" w:eastAsia="標楷體" w:hAnsi="標楷體"/>
          <w:color w:val="000000" w:themeColor="text1"/>
        </w:rPr>
        <w:t>局</w:t>
      </w:r>
      <w:r w:rsidR="00A07E03" w:rsidRPr="00F91D6E">
        <w:rPr>
          <w:rFonts w:ascii="標楷體" w:eastAsia="標楷體" w:hAnsi="標楷體" w:hint="eastAsia"/>
          <w:color w:val="000000" w:themeColor="text1"/>
        </w:rPr>
        <w:t>接獲</w:t>
      </w:r>
      <w:proofErr w:type="gramStart"/>
      <w:r w:rsidR="00117A22" w:rsidRPr="00F91D6E">
        <w:rPr>
          <w:rFonts w:ascii="標楷體" w:eastAsia="標楷體" w:hAnsi="標楷體" w:hint="eastAsia"/>
          <w:color w:val="000000" w:themeColor="text1"/>
        </w:rPr>
        <w:t>美國</w:t>
      </w:r>
      <w:r w:rsidR="00A07E03" w:rsidRPr="00F91D6E">
        <w:rPr>
          <w:rFonts w:ascii="標楷體" w:eastAsia="標楷體" w:hAnsi="標楷體" w:hint="eastAsia"/>
          <w:color w:val="000000" w:themeColor="text1"/>
        </w:rPr>
        <w:t>情資數小時內</w:t>
      </w:r>
      <w:proofErr w:type="gramEnd"/>
      <w:r w:rsidR="00A07E03" w:rsidRPr="00F91D6E">
        <w:rPr>
          <w:rFonts w:ascii="標楷體" w:eastAsia="標楷體" w:hAnsi="標楷體" w:hint="eastAsia"/>
          <w:color w:val="000000" w:themeColor="text1"/>
        </w:rPr>
        <w:t>立即攔獲</w:t>
      </w:r>
      <w:r w:rsidR="003406CD" w:rsidRPr="00F91D6E">
        <w:rPr>
          <w:rFonts w:ascii="標楷體" w:eastAsia="標楷體" w:hAnsi="標楷體" w:hint="eastAsia"/>
          <w:color w:val="000000" w:themeColor="text1"/>
        </w:rPr>
        <w:t>A</w:t>
      </w:r>
      <w:r w:rsidR="00A07E03" w:rsidRPr="00F91D6E">
        <w:rPr>
          <w:rFonts w:ascii="標楷體" w:eastAsia="標楷體" w:hAnsi="標楷體" w:hint="eastAsia"/>
          <w:color w:val="000000" w:themeColor="text1"/>
        </w:rPr>
        <w:t>，美國聯邦調查局對</w:t>
      </w:r>
      <w:r w:rsidR="0024262E" w:rsidRPr="00F91D6E">
        <w:rPr>
          <w:rFonts w:ascii="標楷體" w:eastAsia="標楷體" w:hAnsi="標楷體" w:hint="eastAsia"/>
          <w:color w:val="000000" w:themeColor="text1"/>
        </w:rPr>
        <w:t>我國</w:t>
      </w:r>
      <w:r w:rsidR="00A07E03" w:rsidRPr="00F91D6E">
        <w:rPr>
          <w:rFonts w:ascii="標楷體" w:eastAsia="標楷體" w:hAnsi="標楷體" w:hint="eastAsia"/>
          <w:color w:val="000000" w:themeColor="text1"/>
        </w:rPr>
        <w:t>執行效率感到欽佩，雙方合作零時差。(§48)</w:t>
      </w:r>
    </w:p>
    <w:p w:rsidR="00BD65F9" w:rsidRPr="00F91D6E" w:rsidRDefault="00BD65F9" w:rsidP="00765FC0">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2017年12月20日，日本警察廳刑事局代表，就</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日雙方合作偵破運毒集團走私安毒480公斤案，致贈警政署團體</w:t>
      </w:r>
      <w:proofErr w:type="gramStart"/>
      <w:r w:rsidRPr="00F91D6E">
        <w:rPr>
          <w:rFonts w:ascii="標楷體" w:eastAsia="標楷體" w:hAnsi="標楷體" w:hint="eastAsia"/>
          <w:color w:val="000000" w:themeColor="text1"/>
        </w:rPr>
        <w:t>感謝狀各1幀</w:t>
      </w:r>
      <w:proofErr w:type="gramEnd"/>
      <w:r w:rsidRPr="00F91D6E">
        <w:rPr>
          <w:rFonts w:ascii="標楷體" w:eastAsia="標楷體" w:hAnsi="標楷體" w:hint="eastAsia"/>
          <w:color w:val="000000" w:themeColor="text1"/>
        </w:rPr>
        <w:t>、個人感謝狀8幀。</w:t>
      </w:r>
      <w:r w:rsidR="00C05C9E" w:rsidRPr="00F91D6E">
        <w:rPr>
          <w:rFonts w:ascii="標楷體" w:eastAsia="標楷體" w:hAnsi="標楷體" w:hint="eastAsia"/>
          <w:color w:val="000000" w:themeColor="text1"/>
        </w:rPr>
        <w:t>(§48)</w:t>
      </w:r>
    </w:p>
    <w:p w:rsidR="00752A2B" w:rsidRPr="00F91D6E" w:rsidRDefault="007E161E" w:rsidP="00752A2B">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大陸</w:t>
      </w:r>
      <w:r w:rsidR="0034750A" w:rsidRPr="00F91D6E">
        <w:rPr>
          <w:rFonts w:ascii="標楷體" w:eastAsia="標楷體" w:hAnsi="標楷體" w:hint="eastAsia"/>
          <w:color w:val="000000" w:themeColor="text1"/>
        </w:rPr>
        <w:t>公安</w:t>
      </w:r>
      <w:r w:rsidRPr="00F91D6E">
        <w:rPr>
          <w:rFonts w:ascii="標楷體" w:eastAsia="標楷體" w:hAnsi="標楷體" w:hint="eastAsia"/>
          <w:color w:val="000000" w:themeColor="text1"/>
        </w:rPr>
        <w:t>邊檢單位主動協緝並通知我方赴陸遣返之首例：前臺灣</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南地方法院</w:t>
      </w:r>
      <w:r w:rsidR="0034750A" w:rsidRPr="00F91D6E">
        <w:rPr>
          <w:rFonts w:ascii="標楷體" w:eastAsia="標楷體" w:hAnsi="標楷體" w:hint="eastAsia"/>
          <w:color w:val="000000" w:themeColor="text1"/>
        </w:rPr>
        <w:t>前</w:t>
      </w:r>
      <w:r w:rsidRPr="00F91D6E">
        <w:rPr>
          <w:rFonts w:ascii="標楷體" w:eastAsia="標楷體" w:hAnsi="標楷體" w:hint="eastAsia"/>
          <w:color w:val="000000" w:themeColor="text1"/>
        </w:rPr>
        <w:t>法官</w:t>
      </w:r>
      <w:r w:rsidR="0034750A" w:rsidRPr="00F91D6E">
        <w:rPr>
          <w:rFonts w:ascii="標楷體" w:eastAsia="標楷體" w:hAnsi="標楷體" w:hint="eastAsia"/>
          <w:color w:val="000000" w:themeColor="text1"/>
        </w:rPr>
        <w:t>李○</w:t>
      </w:r>
      <w:r w:rsidR="00752A2B" w:rsidRPr="00F91D6E">
        <w:rPr>
          <w:rFonts w:ascii="標楷體" w:eastAsia="標楷體" w:hAnsi="標楷體" w:hint="eastAsia"/>
          <w:color w:val="000000" w:themeColor="text1"/>
        </w:rPr>
        <w:t>涉嫌違反《貪污治罪條例》，被控</w:t>
      </w:r>
      <w:proofErr w:type="gramStart"/>
      <w:r w:rsidR="00752A2B" w:rsidRPr="00F91D6E">
        <w:rPr>
          <w:rFonts w:ascii="標楷體" w:eastAsia="標楷體" w:hAnsi="標楷體" w:hint="eastAsia"/>
          <w:color w:val="000000" w:themeColor="text1"/>
        </w:rPr>
        <w:t>以插乾股</w:t>
      </w:r>
      <w:proofErr w:type="gramEnd"/>
      <w:r w:rsidR="00752A2B" w:rsidRPr="00F91D6E">
        <w:rPr>
          <w:rFonts w:ascii="標楷體" w:eastAsia="標楷體" w:hAnsi="標楷體" w:hint="eastAsia"/>
          <w:color w:val="000000" w:themeColor="text1"/>
        </w:rPr>
        <w:t>方式，與婚外情女友共同經營色情護膚店，並以法官身分護航店面生意，最高法院判處11年2月有期徒刑定</w:t>
      </w:r>
      <w:proofErr w:type="gramStart"/>
      <w:r w:rsidR="00752A2B" w:rsidRPr="00F91D6E">
        <w:rPr>
          <w:rFonts w:ascii="標楷體" w:eastAsia="標楷體" w:hAnsi="標楷體" w:hint="eastAsia"/>
          <w:color w:val="000000" w:themeColor="text1"/>
        </w:rPr>
        <w:t>讞</w:t>
      </w:r>
      <w:proofErr w:type="gramEnd"/>
      <w:r w:rsidR="00752A2B" w:rsidRPr="00F91D6E">
        <w:rPr>
          <w:rFonts w:ascii="標楷體" w:eastAsia="標楷體" w:hAnsi="標楷體" w:hint="eastAsia"/>
          <w:color w:val="000000" w:themeColor="text1"/>
        </w:rPr>
        <w:t>，該員於案件審理中偷渡出境</w:t>
      </w:r>
      <w:r w:rsidR="0034750A" w:rsidRPr="00F91D6E">
        <w:rPr>
          <w:rFonts w:ascii="標楷體" w:eastAsia="標楷體" w:hAnsi="標楷體" w:hint="eastAsia"/>
          <w:color w:val="000000" w:themeColor="text1"/>
        </w:rPr>
        <w:t>，經法院發布通緝。</w:t>
      </w:r>
      <w:proofErr w:type="gramStart"/>
      <w:r w:rsidR="00752A2B" w:rsidRPr="00F91D6E">
        <w:rPr>
          <w:rFonts w:ascii="標楷體" w:eastAsia="標楷體" w:hAnsi="標楷體" w:hint="eastAsia"/>
          <w:color w:val="000000" w:themeColor="text1"/>
        </w:rPr>
        <w:t>嗣</w:t>
      </w:r>
      <w:proofErr w:type="gramEnd"/>
      <w:r w:rsidR="00752A2B" w:rsidRPr="00F91D6E">
        <w:rPr>
          <w:rFonts w:ascii="標楷體" w:eastAsia="標楷體" w:hAnsi="標楷體" w:hint="eastAsia"/>
          <w:color w:val="000000" w:themeColor="text1"/>
        </w:rPr>
        <w:t>由法院通緝在案。</w:t>
      </w:r>
      <w:proofErr w:type="gramStart"/>
      <w:r w:rsidR="00752A2B" w:rsidRPr="00F91D6E">
        <w:rPr>
          <w:rFonts w:ascii="標楷體" w:eastAsia="標楷體" w:hAnsi="標楷體" w:hint="eastAsia"/>
          <w:color w:val="000000" w:themeColor="text1"/>
        </w:rPr>
        <w:t>2010年10月間該員</w:t>
      </w:r>
      <w:proofErr w:type="gramEnd"/>
      <w:r w:rsidR="00752A2B" w:rsidRPr="00F91D6E">
        <w:rPr>
          <w:rFonts w:ascii="標楷體" w:eastAsia="標楷體" w:hAnsi="標楷體" w:hint="eastAsia"/>
          <w:color w:val="000000" w:themeColor="text1"/>
        </w:rPr>
        <w:t>因於大陸珠海持用假</w:t>
      </w:r>
      <w:proofErr w:type="gramStart"/>
      <w:r w:rsidR="00752A2B" w:rsidRPr="00F91D6E">
        <w:rPr>
          <w:rFonts w:ascii="標楷體" w:eastAsia="標楷體" w:hAnsi="標楷體" w:hint="eastAsia"/>
          <w:color w:val="000000" w:themeColor="text1"/>
        </w:rPr>
        <w:t>護照經邊檢</w:t>
      </w:r>
      <w:proofErr w:type="gramEnd"/>
      <w:r w:rsidR="00752A2B" w:rsidRPr="00F91D6E">
        <w:rPr>
          <w:rFonts w:ascii="標楷體" w:eastAsia="標楷體" w:hAnsi="標楷體" w:hint="eastAsia"/>
          <w:color w:val="000000" w:themeColor="text1"/>
        </w:rPr>
        <w:t>人員查獲</w:t>
      </w:r>
      <w:r w:rsidR="0034750A" w:rsidRPr="00F91D6E">
        <w:rPr>
          <w:rFonts w:ascii="標楷體" w:eastAsia="標楷體" w:hAnsi="標楷體" w:hint="eastAsia"/>
          <w:color w:val="000000" w:themeColor="text1"/>
        </w:rPr>
        <w:t>，由調查局派員會同內政部移民署人員赴廣州押解該員返</w:t>
      </w:r>
      <w:proofErr w:type="gramStart"/>
      <w:r w:rsidR="0034750A" w:rsidRPr="00F91D6E">
        <w:rPr>
          <w:rFonts w:ascii="標楷體" w:eastAsia="標楷體" w:hAnsi="標楷體" w:hint="eastAsia"/>
          <w:color w:val="000000" w:themeColor="text1"/>
        </w:rPr>
        <w:t>臺</w:t>
      </w:r>
      <w:proofErr w:type="gramEnd"/>
      <w:r w:rsidR="0034750A" w:rsidRPr="00F91D6E">
        <w:rPr>
          <w:rFonts w:ascii="標楷體" w:eastAsia="標楷體" w:hAnsi="標楷體" w:hint="eastAsia"/>
          <w:color w:val="000000" w:themeColor="text1"/>
        </w:rPr>
        <w:t>歸案。</w:t>
      </w:r>
      <w:r w:rsidR="00C05C9E" w:rsidRPr="00F91D6E">
        <w:rPr>
          <w:rFonts w:ascii="標楷體" w:eastAsia="標楷體" w:hAnsi="標楷體" w:hint="eastAsia"/>
          <w:color w:val="000000" w:themeColor="text1"/>
        </w:rPr>
        <w:t>(§48)</w:t>
      </w:r>
    </w:p>
    <w:p w:rsidR="008A46E6" w:rsidRPr="00F91D6E" w:rsidRDefault="0080562B" w:rsidP="008A46E6">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某上市公司董事長周○</w:t>
      </w:r>
      <w:r w:rsidR="00BA7B7C" w:rsidRPr="00F91D6E">
        <w:rPr>
          <w:rFonts w:ascii="標楷體" w:eastAsia="標楷體" w:hAnsi="標楷體" w:hint="eastAsia"/>
          <w:color w:val="000000" w:themeColor="text1"/>
        </w:rPr>
        <w:t>於2010年涉嫌與</w:t>
      </w:r>
      <w:r w:rsidRPr="00F91D6E">
        <w:rPr>
          <w:rFonts w:ascii="標楷體" w:eastAsia="標楷體" w:hAnsi="標楷體" w:hint="eastAsia"/>
          <w:color w:val="000000" w:themeColor="text1"/>
        </w:rPr>
        <w:t>股市作手張○</w:t>
      </w:r>
      <w:r w:rsidR="00BA7B7C" w:rsidRPr="00F91D6E">
        <w:rPr>
          <w:rFonts w:ascii="標楷體" w:eastAsia="標楷體" w:hAnsi="標楷體" w:hint="eastAsia"/>
          <w:color w:val="000000" w:themeColor="text1"/>
        </w:rPr>
        <w:t>等人共謀炒作該公司之股價，從中獲取不法利益達6</w:t>
      </w:r>
      <w:r w:rsidRPr="00F91D6E">
        <w:rPr>
          <w:rFonts w:ascii="標楷體" w:eastAsia="標楷體" w:hAnsi="標楷體" w:hint="eastAsia"/>
          <w:color w:val="000000" w:themeColor="text1"/>
        </w:rPr>
        <w:t>億餘元。周○</w:t>
      </w:r>
      <w:r w:rsidR="00BA7B7C" w:rsidRPr="00F91D6E">
        <w:rPr>
          <w:rFonts w:ascii="標楷體" w:eastAsia="標楷體" w:hAnsi="標楷體" w:hint="eastAsia"/>
          <w:color w:val="000000" w:themeColor="text1"/>
        </w:rPr>
        <w:t>於案件偵辦中即出境藏匿於設在大陸廣東省深圳市之該公司廠區，經臺灣</w:t>
      </w:r>
      <w:proofErr w:type="gramStart"/>
      <w:r w:rsidR="00BA7B7C" w:rsidRPr="00F91D6E">
        <w:rPr>
          <w:rFonts w:ascii="標楷體" w:eastAsia="標楷體" w:hAnsi="標楷體" w:hint="eastAsia"/>
          <w:color w:val="000000" w:themeColor="text1"/>
        </w:rPr>
        <w:t>臺</w:t>
      </w:r>
      <w:proofErr w:type="gramEnd"/>
      <w:r w:rsidR="00BA7B7C" w:rsidRPr="00F91D6E">
        <w:rPr>
          <w:rFonts w:ascii="標楷體" w:eastAsia="標楷體" w:hAnsi="標楷體" w:hint="eastAsia"/>
          <w:color w:val="000000" w:themeColor="text1"/>
        </w:rPr>
        <w:t>北地方法院檢察署通緝，調查局曾二度</w:t>
      </w:r>
      <w:proofErr w:type="gramStart"/>
      <w:r w:rsidR="00BA7B7C" w:rsidRPr="00F91D6E">
        <w:rPr>
          <w:rFonts w:ascii="標楷體" w:eastAsia="標楷體" w:hAnsi="標楷體" w:hint="eastAsia"/>
          <w:color w:val="000000" w:themeColor="text1"/>
        </w:rPr>
        <w:t>循</w:t>
      </w:r>
      <w:proofErr w:type="gramEnd"/>
      <w:r w:rsidR="00BA7B7C" w:rsidRPr="00F91D6E">
        <w:rPr>
          <w:rFonts w:ascii="標楷體" w:eastAsia="標楷體" w:hAnsi="標楷體" w:hint="eastAsia"/>
          <w:color w:val="000000" w:themeColor="text1"/>
        </w:rPr>
        <w:t>《兩岸共打及司法互助協議》機制向大陸公安部提出緝捕遣返請求，廣東省公安廳人員於2013年8月8日</w:t>
      </w:r>
      <w:r w:rsidRPr="00F91D6E">
        <w:rPr>
          <w:rFonts w:ascii="標楷體" w:eastAsia="標楷體" w:hAnsi="標楷體" w:hint="eastAsia"/>
          <w:color w:val="000000" w:themeColor="text1"/>
        </w:rPr>
        <w:t>緝捕周○</w:t>
      </w:r>
      <w:r w:rsidR="00BA7B7C" w:rsidRPr="00F91D6E">
        <w:rPr>
          <w:rFonts w:ascii="標楷體" w:eastAsia="標楷體" w:hAnsi="標楷體" w:hint="eastAsia"/>
          <w:color w:val="000000" w:themeColor="text1"/>
        </w:rPr>
        <w:t>，並交由調查局人員押解返</w:t>
      </w:r>
      <w:proofErr w:type="gramStart"/>
      <w:r w:rsidR="00BA7B7C" w:rsidRPr="00F91D6E">
        <w:rPr>
          <w:rFonts w:ascii="標楷體" w:eastAsia="標楷體" w:hAnsi="標楷體" w:hint="eastAsia"/>
          <w:color w:val="000000" w:themeColor="text1"/>
        </w:rPr>
        <w:t>臺</w:t>
      </w:r>
      <w:proofErr w:type="gramEnd"/>
      <w:r w:rsidR="00BA7B7C" w:rsidRPr="00F91D6E">
        <w:rPr>
          <w:rFonts w:ascii="標楷體" w:eastAsia="標楷體" w:hAnsi="標楷體" w:hint="eastAsia"/>
          <w:color w:val="000000" w:themeColor="text1"/>
        </w:rPr>
        <w:t>歸案， 2016年6月30日最高法院以違反《證券交易法》判處有期徒刑7年定</w:t>
      </w:r>
      <w:proofErr w:type="gramStart"/>
      <w:r w:rsidR="00BA7B7C" w:rsidRPr="00F91D6E">
        <w:rPr>
          <w:rFonts w:ascii="標楷體" w:eastAsia="標楷體" w:hAnsi="標楷體" w:hint="eastAsia"/>
          <w:color w:val="000000" w:themeColor="text1"/>
        </w:rPr>
        <w:t>讞</w:t>
      </w:r>
      <w:proofErr w:type="gramEnd"/>
      <w:r w:rsidR="00BA7B7C"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(§48)</w:t>
      </w:r>
    </w:p>
    <w:p w:rsidR="00752A2B" w:rsidRPr="00F91D6E" w:rsidRDefault="00752A2B" w:rsidP="008A46E6">
      <w:pPr>
        <w:pStyle w:val="a3"/>
        <w:numPr>
          <w:ilvl w:val="0"/>
          <w:numId w:val="8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潛逃大陸長達9年</w:t>
      </w:r>
      <w:r w:rsidR="008A46E6" w:rsidRPr="00F91D6E">
        <w:rPr>
          <w:rFonts w:ascii="標楷體" w:eastAsia="標楷體" w:hAnsi="標楷體" w:hint="eastAsia"/>
          <w:color w:val="000000" w:themeColor="text1"/>
        </w:rPr>
        <w:t>之</w:t>
      </w:r>
      <w:r w:rsidR="0080562B" w:rsidRPr="00F91D6E">
        <w:rPr>
          <w:rFonts w:ascii="標楷體" w:eastAsia="標楷體" w:hAnsi="標楷體" w:hint="eastAsia"/>
          <w:color w:val="000000" w:themeColor="text1"/>
        </w:rPr>
        <w:t>重大經濟罪犯王○</w:t>
      </w:r>
      <w:r w:rsidRPr="00F91D6E">
        <w:rPr>
          <w:rFonts w:ascii="標楷體" w:eastAsia="標楷體" w:hAnsi="標楷體" w:hint="eastAsia"/>
          <w:color w:val="000000" w:themeColor="text1"/>
        </w:rPr>
        <w:t>，</w:t>
      </w:r>
      <w:r w:rsidR="007E161E" w:rsidRPr="00F91D6E">
        <w:rPr>
          <w:rFonts w:ascii="標楷體" w:eastAsia="標楷體" w:hAnsi="標楷體" w:hint="eastAsia"/>
          <w:color w:val="000000" w:themeColor="text1"/>
        </w:rPr>
        <w:t>經</w:t>
      </w:r>
      <w:r w:rsidRPr="00F91D6E">
        <w:rPr>
          <w:rFonts w:ascii="標楷體" w:eastAsia="標楷體" w:hAnsi="標楷體" w:hint="eastAsia"/>
          <w:color w:val="000000" w:themeColor="text1"/>
        </w:rPr>
        <w:t>調查局於2012年5月4日透過</w:t>
      </w:r>
      <w:r w:rsidR="008A46E6" w:rsidRPr="00F91D6E">
        <w:rPr>
          <w:rFonts w:ascii="標楷體" w:eastAsia="標楷體" w:hAnsi="標楷體" w:hint="eastAsia"/>
          <w:color w:val="000000" w:themeColor="text1"/>
        </w:rPr>
        <w:t>《兩岸共打及司法互助協議》</w:t>
      </w:r>
      <w:r w:rsidRPr="00F91D6E">
        <w:rPr>
          <w:rFonts w:ascii="標楷體" w:eastAsia="標楷體" w:hAnsi="標楷體" w:hint="eastAsia"/>
          <w:color w:val="000000" w:themeColor="text1"/>
        </w:rPr>
        <w:t>機制函請大陸</w:t>
      </w:r>
      <w:proofErr w:type="gramStart"/>
      <w:r w:rsidRPr="00F91D6E">
        <w:rPr>
          <w:rFonts w:ascii="標楷體" w:eastAsia="標楷體" w:hAnsi="標楷體" w:hint="eastAsia"/>
          <w:color w:val="000000" w:themeColor="text1"/>
        </w:rPr>
        <w:t>公安部協緝</w:t>
      </w:r>
      <w:proofErr w:type="gramEnd"/>
      <w:r w:rsidRPr="00F91D6E">
        <w:rPr>
          <w:rFonts w:ascii="標楷體" w:eastAsia="標楷體" w:hAnsi="標楷體" w:hint="eastAsia"/>
          <w:color w:val="000000" w:themeColor="text1"/>
        </w:rPr>
        <w:t>，上海市公安</w:t>
      </w:r>
      <w:r w:rsidR="00CF3206" w:rsidRPr="00F91D6E">
        <w:rPr>
          <w:rFonts w:ascii="標楷體" w:eastAsia="標楷體" w:hAnsi="標楷體" w:hint="eastAsia"/>
          <w:color w:val="000000" w:themeColor="text1"/>
        </w:rPr>
        <w:t>局派員</w:t>
      </w:r>
      <w:r w:rsidR="0080562B" w:rsidRPr="00F91D6E">
        <w:rPr>
          <w:rFonts w:ascii="標楷體" w:eastAsia="標楷體" w:hAnsi="標楷體" w:hint="eastAsia"/>
          <w:color w:val="000000" w:themeColor="text1"/>
        </w:rPr>
        <w:t>跨省前往遼寧省大連市逮捕王○</w:t>
      </w:r>
      <w:r w:rsidRPr="00F91D6E">
        <w:rPr>
          <w:rFonts w:ascii="標楷體" w:eastAsia="標楷體" w:hAnsi="標楷體" w:hint="eastAsia"/>
          <w:color w:val="000000" w:themeColor="text1"/>
        </w:rPr>
        <w:t>，並交由調查局人員</w:t>
      </w:r>
      <w:r w:rsidR="00CF3206" w:rsidRPr="00F91D6E">
        <w:rPr>
          <w:rFonts w:ascii="標楷體" w:eastAsia="標楷體" w:hAnsi="標楷體" w:hint="eastAsia"/>
          <w:color w:val="000000" w:themeColor="text1"/>
        </w:rPr>
        <w:t>赴上海</w:t>
      </w:r>
      <w:r w:rsidR="0080562B" w:rsidRPr="00F91D6E">
        <w:rPr>
          <w:rFonts w:ascii="標楷體" w:eastAsia="標楷體" w:hAnsi="標楷體" w:hint="eastAsia"/>
          <w:color w:val="000000" w:themeColor="text1"/>
        </w:rPr>
        <w:t>押解返</w:t>
      </w:r>
      <w:proofErr w:type="gramStart"/>
      <w:r w:rsidR="0080562B" w:rsidRPr="00F91D6E">
        <w:rPr>
          <w:rFonts w:ascii="標楷體" w:eastAsia="標楷體" w:hAnsi="標楷體" w:hint="eastAsia"/>
          <w:color w:val="000000" w:themeColor="text1"/>
        </w:rPr>
        <w:t>臺</w:t>
      </w:r>
      <w:proofErr w:type="gramEnd"/>
      <w:r w:rsidR="0080562B" w:rsidRPr="00F91D6E">
        <w:rPr>
          <w:rFonts w:ascii="標楷體" w:eastAsia="標楷體" w:hAnsi="標楷體" w:hint="eastAsia"/>
          <w:color w:val="000000" w:themeColor="text1"/>
        </w:rPr>
        <w:t>歸案。由於王○</w:t>
      </w:r>
      <w:r w:rsidRPr="00F91D6E">
        <w:rPr>
          <w:rFonts w:ascii="標楷體" w:eastAsia="標楷體" w:hAnsi="標楷體" w:hint="eastAsia"/>
          <w:color w:val="000000" w:themeColor="text1"/>
        </w:rPr>
        <w:t>曾任立法委員及某銀行副董事長，所涉掏空背信案為重大經濟犯罪案件，案發</w:t>
      </w:r>
      <w:proofErr w:type="gramStart"/>
      <w:r w:rsidRPr="00F91D6E">
        <w:rPr>
          <w:rFonts w:ascii="標楷體" w:eastAsia="標楷體" w:hAnsi="標楷體" w:hint="eastAsia"/>
          <w:color w:val="000000" w:themeColor="text1"/>
        </w:rPr>
        <w:t>後迭受國人</w:t>
      </w:r>
      <w:proofErr w:type="gramEnd"/>
      <w:r w:rsidRPr="00F91D6E">
        <w:rPr>
          <w:rFonts w:ascii="標楷體" w:eastAsia="標楷體" w:hAnsi="標楷體" w:hint="eastAsia"/>
          <w:color w:val="000000" w:themeColor="text1"/>
        </w:rPr>
        <w:t>高度關注，彰顯兩岸執法機關合作緝捕刑事通緝犯、打擊犯罪及維護司法正義之決心。</w:t>
      </w:r>
      <w:r w:rsidR="00C05C9E" w:rsidRPr="00F91D6E">
        <w:rPr>
          <w:rFonts w:ascii="標楷體" w:eastAsia="標楷體" w:hAnsi="標楷體" w:hint="eastAsia"/>
          <w:color w:val="000000" w:themeColor="text1"/>
        </w:rPr>
        <w:t>(§48)</w:t>
      </w:r>
    </w:p>
    <w:p w:rsidR="00752A2B" w:rsidRPr="00F91D6E" w:rsidRDefault="00752A2B" w:rsidP="00632BDE">
      <w:pPr>
        <w:pStyle w:val="a3"/>
        <w:numPr>
          <w:ilvl w:val="0"/>
          <w:numId w:val="87"/>
        </w:numPr>
        <w:spacing w:line="480" w:lineRule="exact"/>
        <w:ind w:leftChars="0" w:left="602" w:firstLineChars="0" w:hanging="49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2017年3月間臺灣</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中地方法院檢署發現某詐欺集團成員跨境赴</w:t>
      </w:r>
      <w:r w:rsidR="00632BDE" w:rsidRPr="00F91D6E">
        <w:rPr>
          <w:rFonts w:ascii="標楷體" w:eastAsia="標楷體" w:hAnsi="標楷體" w:hint="eastAsia"/>
          <w:color w:val="000000" w:themeColor="text1"/>
        </w:rPr>
        <w:t>美洲國家(A國)</w:t>
      </w:r>
      <w:r w:rsidRPr="00F91D6E">
        <w:rPr>
          <w:rFonts w:ascii="標楷體" w:eastAsia="標楷體" w:hAnsi="標楷體" w:hint="eastAsia"/>
          <w:color w:val="000000" w:themeColor="text1"/>
        </w:rPr>
        <w:t>設立機房，</w:t>
      </w:r>
      <w:r w:rsidR="00632BDE" w:rsidRPr="00F91D6E">
        <w:rPr>
          <w:rFonts w:ascii="標楷體" w:eastAsia="標楷體" w:hAnsi="標楷體" w:hint="eastAsia"/>
          <w:color w:val="000000" w:themeColor="text1"/>
        </w:rPr>
        <w:t>經</w:t>
      </w:r>
      <w:r w:rsidRPr="00F91D6E">
        <w:rPr>
          <w:rFonts w:ascii="標楷體" w:eastAsia="標楷體" w:hAnsi="標楷體" w:hint="eastAsia"/>
          <w:color w:val="000000" w:themeColor="text1"/>
        </w:rPr>
        <w:t>聯繫</w:t>
      </w:r>
      <w:r w:rsidR="00632BDE" w:rsidRPr="00F91D6E">
        <w:rPr>
          <w:rFonts w:ascii="標楷體" w:eastAsia="標楷體" w:hAnsi="標楷體" w:hint="eastAsia"/>
          <w:color w:val="000000" w:themeColor="text1"/>
        </w:rPr>
        <w:t>A國</w:t>
      </w:r>
      <w:r w:rsidRPr="00F91D6E">
        <w:rPr>
          <w:rFonts w:ascii="標楷體" w:eastAsia="標楷體" w:hAnsi="標楷體" w:hint="eastAsia"/>
          <w:color w:val="000000" w:themeColor="text1"/>
        </w:rPr>
        <w:t>司法單位請求司法合作，</w:t>
      </w:r>
      <w:r w:rsidR="00632BDE" w:rsidRPr="00F91D6E">
        <w:rPr>
          <w:rFonts w:ascii="標楷體" w:eastAsia="標楷體" w:hAnsi="標楷體" w:hint="eastAsia"/>
          <w:color w:val="000000" w:themeColor="text1"/>
        </w:rPr>
        <w:t>相關人員</w:t>
      </w:r>
      <w:r w:rsidRPr="00F91D6E">
        <w:rPr>
          <w:rFonts w:ascii="標楷體" w:eastAsia="標楷體" w:hAnsi="標楷體" w:hint="eastAsia"/>
          <w:color w:val="000000" w:themeColor="text1"/>
        </w:rPr>
        <w:t>於</w:t>
      </w:r>
      <w:r w:rsidR="00632BDE" w:rsidRPr="00F91D6E">
        <w:rPr>
          <w:rFonts w:ascii="標楷體" w:eastAsia="標楷體" w:hAnsi="標楷體" w:hint="eastAsia"/>
          <w:color w:val="000000" w:themeColor="text1"/>
        </w:rPr>
        <w:t>同年</w:t>
      </w:r>
      <w:r w:rsidRPr="00F91D6E">
        <w:rPr>
          <w:rFonts w:ascii="標楷體" w:eastAsia="標楷體" w:hAnsi="標楷體" w:hint="eastAsia"/>
          <w:color w:val="000000" w:themeColor="text1"/>
        </w:rPr>
        <w:t>6月3日前往</w:t>
      </w:r>
      <w:r w:rsidR="00632BDE" w:rsidRPr="00F91D6E">
        <w:rPr>
          <w:rFonts w:ascii="標楷體" w:eastAsia="標楷體" w:hAnsi="標楷體" w:hint="eastAsia"/>
          <w:color w:val="000000" w:themeColor="text1"/>
        </w:rPr>
        <w:t>A國。經雙方達成合作</w:t>
      </w:r>
      <w:r w:rsidRPr="00F91D6E">
        <w:rPr>
          <w:rFonts w:ascii="標楷體" w:eastAsia="標楷體" w:hAnsi="標楷體" w:hint="eastAsia"/>
          <w:color w:val="000000" w:themeColor="text1"/>
        </w:rPr>
        <w:t>共識，</w:t>
      </w:r>
      <w:r w:rsidR="00632BDE" w:rsidRPr="00F91D6E">
        <w:rPr>
          <w:rFonts w:ascii="標楷體" w:eastAsia="標楷體" w:hAnsi="標楷體" w:hint="eastAsia"/>
          <w:color w:val="000000" w:themeColor="text1"/>
        </w:rPr>
        <w:t>A國</w:t>
      </w:r>
      <w:proofErr w:type="gramStart"/>
      <w:r w:rsidRPr="00F91D6E">
        <w:rPr>
          <w:rFonts w:ascii="標楷體" w:eastAsia="標楷體" w:hAnsi="標楷體" w:hint="eastAsia"/>
          <w:color w:val="000000" w:themeColor="text1"/>
        </w:rPr>
        <w:t>蒐</w:t>
      </w:r>
      <w:proofErr w:type="gramEnd"/>
      <w:r w:rsidRPr="00F91D6E">
        <w:rPr>
          <w:rFonts w:ascii="標楷體" w:eastAsia="標楷體" w:hAnsi="標楷體" w:hint="eastAsia"/>
          <w:color w:val="000000" w:themeColor="text1"/>
        </w:rPr>
        <w:t>證掌握機房實際位置後，我方（調查局及</w:t>
      </w:r>
      <w:r w:rsidR="007E161E" w:rsidRPr="00F91D6E">
        <w:rPr>
          <w:rFonts w:ascii="標楷體" w:eastAsia="標楷體" w:hAnsi="標楷體" w:hint="eastAsia"/>
          <w:color w:val="000000" w:themeColor="text1"/>
        </w:rPr>
        <w:t>內政部警政署</w:t>
      </w:r>
      <w:r w:rsidRPr="00F91D6E">
        <w:rPr>
          <w:rFonts w:ascii="標楷體" w:eastAsia="標楷體" w:hAnsi="標楷體" w:hint="eastAsia"/>
          <w:color w:val="000000" w:themeColor="text1"/>
        </w:rPr>
        <w:t>刑事</w:t>
      </w:r>
      <w:r w:rsidR="007E161E" w:rsidRPr="00F91D6E">
        <w:rPr>
          <w:rFonts w:ascii="標楷體" w:eastAsia="標楷體" w:hAnsi="標楷體" w:hint="eastAsia"/>
          <w:color w:val="000000" w:themeColor="text1"/>
        </w:rPr>
        <w:t>警察</w:t>
      </w:r>
      <w:r w:rsidRPr="00F91D6E">
        <w:rPr>
          <w:rFonts w:ascii="標楷體" w:eastAsia="標楷體" w:hAnsi="標楷體" w:hint="eastAsia"/>
          <w:color w:val="000000" w:themeColor="text1"/>
        </w:rPr>
        <w:t>局）</w:t>
      </w:r>
      <w:r w:rsidRPr="00F91D6E">
        <w:rPr>
          <w:rFonts w:ascii="標楷體" w:eastAsia="標楷體" w:hAnsi="標楷體" w:hint="eastAsia"/>
          <w:color w:val="000000" w:themeColor="text1"/>
        </w:rPr>
        <w:lastRenderedPageBreak/>
        <w:t>先遣人員於</w:t>
      </w:r>
      <w:r w:rsidR="00632BDE" w:rsidRPr="00F91D6E">
        <w:rPr>
          <w:rFonts w:ascii="標楷體" w:eastAsia="標楷體" w:hAnsi="標楷體" w:hint="eastAsia"/>
          <w:color w:val="000000" w:themeColor="text1"/>
        </w:rPr>
        <w:t>同年</w:t>
      </w:r>
      <w:r w:rsidRPr="00F91D6E">
        <w:rPr>
          <w:rFonts w:ascii="標楷體" w:eastAsia="標楷體" w:hAnsi="標楷體" w:hint="eastAsia"/>
          <w:color w:val="000000" w:themeColor="text1"/>
        </w:rPr>
        <w:t>8月28日前往</w:t>
      </w:r>
      <w:r w:rsidR="00632BDE" w:rsidRPr="00F91D6E">
        <w:rPr>
          <w:rFonts w:ascii="標楷體" w:eastAsia="標楷體" w:hAnsi="標楷體" w:hint="eastAsia"/>
          <w:color w:val="000000" w:themeColor="text1"/>
        </w:rPr>
        <w:t>A國協助</w:t>
      </w:r>
      <w:r w:rsidRPr="00F91D6E">
        <w:rPr>
          <w:rFonts w:ascii="標楷體" w:eastAsia="標楷體" w:hAnsi="標楷體" w:hint="eastAsia"/>
          <w:color w:val="000000" w:themeColor="text1"/>
        </w:rPr>
        <w:t>彙整相關證據及搜索票聲請等作業</w:t>
      </w:r>
      <w:r w:rsidR="00632BDE" w:rsidRPr="00F91D6E">
        <w:rPr>
          <w:rFonts w:ascii="標楷體" w:eastAsia="標楷體" w:hAnsi="標楷體" w:hint="eastAsia"/>
          <w:color w:val="000000" w:themeColor="text1"/>
        </w:rPr>
        <w:t>。本案</w:t>
      </w:r>
      <w:r w:rsidRPr="00F91D6E">
        <w:rPr>
          <w:rFonts w:ascii="標楷體" w:eastAsia="標楷體" w:hAnsi="標楷體" w:hint="eastAsia"/>
          <w:color w:val="000000" w:themeColor="text1"/>
        </w:rPr>
        <w:t>於同年9月搜索2處電信詐欺機房及黃姓主嫌居所等4處所，緝獲</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籍電信詐欺成員4人，並查扣用於詐騙之電腦、電話、gateway、教戰手冊等重要物證。黃姓主嫌因另涉嫌偽造</w:t>
      </w:r>
      <w:r w:rsidR="00632BDE" w:rsidRPr="00F91D6E">
        <w:rPr>
          <w:rFonts w:ascii="標楷體" w:eastAsia="標楷體" w:hAnsi="標楷體" w:hint="eastAsia"/>
          <w:color w:val="000000" w:themeColor="text1"/>
        </w:rPr>
        <w:t>A國</w:t>
      </w:r>
      <w:r w:rsidRPr="00F91D6E">
        <w:rPr>
          <w:rFonts w:ascii="標楷體" w:eastAsia="標楷體" w:hAnsi="標楷體" w:hint="eastAsia"/>
          <w:color w:val="000000" w:themeColor="text1"/>
        </w:rPr>
        <w:t>移民局關防及洗錢等罪嫌，業經</w:t>
      </w:r>
      <w:r w:rsidR="00632BDE" w:rsidRPr="00F91D6E">
        <w:rPr>
          <w:rFonts w:ascii="標楷體" w:eastAsia="標楷體" w:hAnsi="標楷體" w:hint="eastAsia"/>
          <w:color w:val="000000" w:themeColor="text1"/>
        </w:rPr>
        <w:t>A國</w:t>
      </w:r>
      <w:r w:rsidRPr="00F91D6E">
        <w:rPr>
          <w:rFonts w:ascii="標楷體" w:eastAsia="標楷體" w:hAnsi="標楷體" w:hint="eastAsia"/>
          <w:color w:val="000000" w:themeColor="text1"/>
        </w:rPr>
        <w:t>法院裁定羈押6個月</w:t>
      </w:r>
      <w:r w:rsidR="00AE72E3" w:rsidRPr="00F91D6E">
        <w:rPr>
          <w:rFonts w:ascii="標楷體" w:eastAsia="標楷體" w:hAnsi="標楷體" w:hint="eastAsia"/>
          <w:color w:val="000000" w:themeColor="text1"/>
        </w:rPr>
        <w:t>，經我方與A國協調後，同意4名</w:t>
      </w:r>
      <w:proofErr w:type="gramStart"/>
      <w:r w:rsidR="00AE72E3" w:rsidRPr="00F91D6E">
        <w:rPr>
          <w:rFonts w:ascii="標楷體" w:eastAsia="標楷體" w:hAnsi="標楷體" w:hint="eastAsia"/>
          <w:color w:val="000000" w:themeColor="text1"/>
        </w:rPr>
        <w:t>臺</w:t>
      </w:r>
      <w:proofErr w:type="gramEnd"/>
      <w:r w:rsidR="00AE72E3" w:rsidRPr="00F91D6E">
        <w:rPr>
          <w:rFonts w:ascii="標楷體" w:eastAsia="標楷體" w:hAnsi="標楷體" w:hint="eastAsia"/>
          <w:color w:val="000000" w:themeColor="text1"/>
        </w:rPr>
        <w:t>籍詐欺成員由我方人員陪同離境返回臺灣，該等嫌犯經我方檢警結合原偵查中詐欺集團幕後主嫌及金主等對象，續於12月6日臺灣檢警人員在</w:t>
      </w:r>
      <w:proofErr w:type="gramStart"/>
      <w:r w:rsidR="00AE72E3" w:rsidRPr="00F91D6E">
        <w:rPr>
          <w:rFonts w:ascii="標楷體" w:eastAsia="標楷體" w:hAnsi="標楷體" w:hint="eastAsia"/>
          <w:color w:val="000000" w:themeColor="text1"/>
        </w:rPr>
        <w:t>臺</w:t>
      </w:r>
      <w:proofErr w:type="gramEnd"/>
      <w:r w:rsidR="00AE72E3" w:rsidRPr="00F91D6E">
        <w:rPr>
          <w:rFonts w:ascii="標楷體" w:eastAsia="標楷體" w:hAnsi="標楷體" w:hint="eastAsia"/>
          <w:color w:val="000000" w:themeColor="text1"/>
        </w:rPr>
        <w:t>中地區同步偵辦，逮捕主嫌曾</w:t>
      </w:r>
      <w:r w:rsidR="0080562B" w:rsidRPr="00F91D6E">
        <w:rPr>
          <w:rFonts w:ascii="標楷體" w:eastAsia="標楷體" w:hAnsi="標楷體" w:hint="eastAsia"/>
          <w:color w:val="000000" w:themeColor="text1"/>
        </w:rPr>
        <w:t>○</w:t>
      </w:r>
      <w:r w:rsidR="00AE72E3" w:rsidRPr="00F91D6E">
        <w:rPr>
          <w:rFonts w:ascii="標楷體" w:eastAsia="標楷體" w:hAnsi="標楷體" w:hint="eastAsia"/>
          <w:color w:val="000000" w:themeColor="text1"/>
        </w:rPr>
        <w:t>、陳</w:t>
      </w:r>
      <w:r w:rsidR="0080562B" w:rsidRPr="00F91D6E">
        <w:rPr>
          <w:rFonts w:ascii="標楷體" w:eastAsia="標楷體" w:hAnsi="標楷體" w:hint="eastAsia"/>
          <w:color w:val="000000" w:themeColor="text1"/>
        </w:rPr>
        <w:t>○</w:t>
      </w:r>
      <w:r w:rsidR="00AE72E3" w:rsidRPr="00F91D6E">
        <w:rPr>
          <w:rFonts w:ascii="標楷體" w:eastAsia="標楷體" w:hAnsi="標楷體" w:hint="eastAsia"/>
          <w:color w:val="000000" w:themeColor="text1"/>
        </w:rPr>
        <w:t>及集團會計等重要嫌犯等44人，共查扣現金830萬元、汽車6部及14筆房地產，總價約1億5,196萬元。</w:t>
      </w:r>
      <w:r w:rsidR="00C05C9E" w:rsidRPr="00F91D6E">
        <w:rPr>
          <w:rFonts w:ascii="標楷體" w:eastAsia="標楷體" w:hAnsi="標楷體" w:hint="eastAsia"/>
          <w:color w:val="000000" w:themeColor="text1"/>
        </w:rPr>
        <w:t>(§48)</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i/>
          <w:color w:val="000000" w:themeColor="text1"/>
          <w:sz w:val="28"/>
          <w:szCs w:val="28"/>
          <w:u w:val="single"/>
        </w:rPr>
      </w:pPr>
      <w:bookmarkStart w:id="259" w:name="_Toc476752602"/>
      <w:bookmarkStart w:id="260" w:name="_Toc479175871"/>
      <w:bookmarkStart w:id="261" w:name="_Toc508693926"/>
      <w:r w:rsidRPr="00F91D6E">
        <w:rPr>
          <w:rFonts w:ascii="標楷體" w:eastAsia="標楷體" w:hAnsi="標楷體" w:hint="eastAsia"/>
          <w:b/>
          <w:color w:val="000000" w:themeColor="text1"/>
          <w:sz w:val="28"/>
          <w:szCs w:val="28"/>
        </w:rPr>
        <w:t>第49條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聯合偵查</w:t>
      </w:r>
      <w:bookmarkEnd w:id="259"/>
      <w:bookmarkEnd w:id="260"/>
      <w:bookmarkEnd w:id="261"/>
      <w:r w:rsidR="0011223B" w:rsidRPr="00F91D6E">
        <w:rPr>
          <w:rFonts w:ascii="標楷體" w:eastAsia="標楷體" w:hAnsi="標楷體" w:hint="eastAsia"/>
          <w:b/>
          <w:color w:val="000000" w:themeColor="text1"/>
          <w:sz w:val="28"/>
          <w:szCs w:val="28"/>
        </w:rPr>
        <w:t xml:space="preserve"> </w:t>
      </w:r>
    </w:p>
    <w:p w:rsidR="008611AA"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7E161E" w:rsidRPr="00F91D6E">
        <w:rPr>
          <w:rFonts w:ascii="標楷體" w:eastAsia="標楷體" w:hAnsi="標楷體" w:hint="eastAsia"/>
          <w:color w:val="000000" w:themeColor="text1"/>
        </w:rPr>
        <w:t>（§49）</w:t>
      </w:r>
    </w:p>
    <w:p w:rsidR="00D93195" w:rsidRPr="00F91D6E" w:rsidRDefault="008611AA" w:rsidP="00666EE1">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w:t>
      </w:r>
      <w:r w:rsidR="00AD01BD" w:rsidRPr="00F91D6E">
        <w:rPr>
          <w:rFonts w:ascii="標楷體" w:eastAsia="標楷體" w:hAnsi="標楷體" w:hint="eastAsia"/>
          <w:color w:val="000000" w:themeColor="text1"/>
        </w:rPr>
        <w:t>《</w:t>
      </w:r>
      <w:r w:rsidR="00D93195" w:rsidRPr="00F91D6E">
        <w:rPr>
          <w:rFonts w:ascii="標楷體" w:eastAsia="標楷體" w:hAnsi="標楷體" w:hint="eastAsia"/>
          <w:color w:val="000000" w:themeColor="text1"/>
        </w:rPr>
        <w:t>臺美刑事司法互助協定</w:t>
      </w:r>
      <w:r w:rsidR="00AD01BD" w:rsidRPr="00F91D6E">
        <w:rPr>
          <w:rFonts w:ascii="標楷體" w:eastAsia="標楷體" w:hAnsi="標楷體" w:hint="eastAsia"/>
          <w:color w:val="000000" w:themeColor="text1"/>
        </w:rPr>
        <w:t>》</w:t>
      </w:r>
      <w:r w:rsidR="007F27C9" w:rsidRPr="00F91D6E">
        <w:rPr>
          <w:rFonts w:ascii="標楷體" w:eastAsia="標楷體" w:hAnsi="標楷體" w:hint="eastAsia"/>
          <w:color w:val="000000" w:themeColor="text1"/>
        </w:rPr>
        <w:t>第2條</w:t>
      </w:r>
      <w:r w:rsidR="00D93195" w:rsidRPr="00F91D6E">
        <w:rPr>
          <w:rFonts w:ascii="標楷體" w:eastAsia="標楷體" w:hAnsi="標楷體" w:hint="eastAsia"/>
          <w:color w:val="000000" w:themeColor="text1"/>
        </w:rPr>
        <w:t>、</w:t>
      </w:r>
      <w:r w:rsidR="00AD01BD" w:rsidRPr="00F91D6E">
        <w:rPr>
          <w:rFonts w:ascii="標楷體" w:eastAsia="標楷體" w:hAnsi="標楷體" w:hint="eastAsia"/>
          <w:color w:val="000000" w:themeColor="text1"/>
        </w:rPr>
        <w:t>《</w:t>
      </w:r>
      <w:r w:rsidR="00D93195" w:rsidRPr="00F91D6E">
        <w:rPr>
          <w:rFonts w:ascii="標楷體" w:eastAsia="標楷體" w:hAnsi="標楷體" w:hint="eastAsia"/>
          <w:color w:val="000000" w:themeColor="text1"/>
        </w:rPr>
        <w:t>臺菲刑事司法互助協定</w:t>
      </w:r>
      <w:r w:rsidR="00AD01BD" w:rsidRPr="00F91D6E">
        <w:rPr>
          <w:rFonts w:ascii="標楷體" w:eastAsia="標楷體" w:hAnsi="標楷體" w:hint="eastAsia"/>
          <w:color w:val="000000" w:themeColor="text1"/>
        </w:rPr>
        <w:t>》</w:t>
      </w:r>
      <w:r w:rsidR="007F27C9" w:rsidRPr="00F91D6E">
        <w:rPr>
          <w:rFonts w:ascii="標楷體" w:eastAsia="標楷體" w:hAnsi="標楷體" w:hint="eastAsia"/>
          <w:color w:val="000000" w:themeColor="text1"/>
        </w:rPr>
        <w:t>第1條</w:t>
      </w:r>
      <w:r w:rsidR="00D93195" w:rsidRPr="00F91D6E">
        <w:rPr>
          <w:rFonts w:ascii="標楷體" w:eastAsia="標楷體" w:hAnsi="標楷體" w:hint="eastAsia"/>
          <w:color w:val="000000" w:themeColor="text1"/>
        </w:rPr>
        <w:t>及</w:t>
      </w:r>
      <w:r w:rsidR="00AD01BD" w:rsidRPr="00F91D6E">
        <w:rPr>
          <w:rFonts w:ascii="標楷體" w:eastAsia="標楷體" w:hAnsi="標楷體" w:hint="eastAsia"/>
          <w:color w:val="000000" w:themeColor="text1"/>
        </w:rPr>
        <w:t>《</w:t>
      </w:r>
      <w:r w:rsidR="00D93195" w:rsidRPr="00F91D6E">
        <w:rPr>
          <w:rFonts w:ascii="標楷體" w:eastAsia="標楷體" w:hAnsi="標楷體" w:hint="eastAsia"/>
          <w:color w:val="000000" w:themeColor="text1"/>
        </w:rPr>
        <w:t>臺斐刑事司法互</w:t>
      </w:r>
      <w:r w:rsidRPr="00F91D6E">
        <w:rPr>
          <w:rFonts w:ascii="標楷體" w:eastAsia="標楷體" w:hAnsi="標楷體" w:hint="eastAsia"/>
          <w:color w:val="000000" w:themeColor="text1"/>
        </w:rPr>
        <w:t>助協議</w:t>
      </w:r>
      <w:r w:rsidR="00AD01BD" w:rsidRPr="00F91D6E">
        <w:rPr>
          <w:rFonts w:ascii="標楷體" w:eastAsia="標楷體" w:hAnsi="標楷體" w:hint="eastAsia"/>
          <w:color w:val="000000" w:themeColor="text1"/>
        </w:rPr>
        <w:t>》</w:t>
      </w:r>
      <w:r w:rsidR="007F27C9" w:rsidRPr="00F91D6E">
        <w:rPr>
          <w:rFonts w:ascii="標楷體" w:eastAsia="標楷體" w:hAnsi="標楷體" w:hint="eastAsia"/>
          <w:color w:val="000000" w:themeColor="text1"/>
        </w:rPr>
        <w:t>第2條</w:t>
      </w:r>
      <w:r w:rsidR="00D93195" w:rsidRPr="00F91D6E">
        <w:rPr>
          <w:rFonts w:ascii="標楷體" w:eastAsia="標楷體" w:hAnsi="標楷體" w:hint="eastAsia"/>
          <w:color w:val="000000" w:themeColor="text1"/>
        </w:rPr>
        <w:t>等雙邊協定（議），可於個案基礎進行聯合調查。（</w:t>
      </w:r>
      <w:r w:rsidR="004A3857" w:rsidRPr="00F91D6E">
        <w:rPr>
          <w:rFonts w:ascii="標楷體" w:eastAsia="標楷體" w:hAnsi="標楷體" w:hint="eastAsia"/>
          <w:color w:val="000000" w:themeColor="text1"/>
        </w:rPr>
        <w:t>§49</w:t>
      </w:r>
      <w:r w:rsidR="00D93195" w:rsidRPr="00F91D6E">
        <w:rPr>
          <w:rFonts w:ascii="標楷體" w:eastAsia="標楷體" w:hAnsi="標楷體" w:hint="eastAsia"/>
          <w:color w:val="000000" w:themeColor="text1"/>
        </w:rPr>
        <w:t>）</w:t>
      </w:r>
    </w:p>
    <w:p w:rsidR="00D93195" w:rsidRPr="00F91D6E" w:rsidRDefault="004A3857"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666EE1" w:rsidRPr="00F91D6E">
        <w:rPr>
          <w:rFonts w:ascii="標楷體" w:eastAsia="標楷體" w:hAnsi="標楷體" w:hint="eastAsia"/>
          <w:color w:val="000000" w:themeColor="text1"/>
        </w:rPr>
        <w:t>：如表</w:t>
      </w:r>
      <w:r w:rsidR="001C6898" w:rsidRPr="00F91D6E">
        <w:rPr>
          <w:rFonts w:ascii="標楷體" w:eastAsia="標楷體" w:hAnsi="標楷體" w:hint="eastAsia"/>
          <w:color w:val="000000" w:themeColor="text1"/>
        </w:rPr>
        <w:t>14</w:t>
      </w:r>
      <w:r w:rsidR="00421CC0"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§49</w:t>
      </w:r>
      <w:r w:rsidR="00D93195" w:rsidRPr="00F91D6E">
        <w:rPr>
          <w:rFonts w:ascii="標楷體" w:eastAsia="標楷體" w:hAnsi="標楷體" w:hint="eastAsia"/>
          <w:color w:val="000000" w:themeColor="text1"/>
        </w:rPr>
        <w:t>）</w:t>
      </w:r>
    </w:p>
    <w:p w:rsidR="004914F2" w:rsidRPr="00F91D6E" w:rsidRDefault="00F615E0" w:rsidP="00830332">
      <w:pPr>
        <w:pStyle w:val="af3"/>
        <w:ind w:leftChars="236" w:left="868" w:hangingChars="137" w:hanging="302"/>
        <w:rPr>
          <w:b/>
          <w:color w:val="000000" w:themeColor="text1"/>
          <w:sz w:val="22"/>
          <w:szCs w:val="22"/>
        </w:rPr>
      </w:pPr>
      <w:bookmarkStart w:id="262" w:name="_Toc508693996"/>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14</w:t>
      </w:r>
      <w:r w:rsidR="00DB7B16" w:rsidRPr="00F91D6E">
        <w:rPr>
          <w:b/>
          <w:color w:val="000000" w:themeColor="text1"/>
          <w:sz w:val="22"/>
        </w:rPr>
        <w:fldChar w:fldCharType="end"/>
      </w:r>
      <w:r w:rsidR="000650F0" w:rsidRPr="00F91D6E">
        <w:rPr>
          <w:rFonts w:hint="eastAsia"/>
          <w:b/>
          <w:color w:val="000000" w:themeColor="text1"/>
          <w:sz w:val="22"/>
          <w:szCs w:val="22"/>
        </w:rPr>
        <w:t xml:space="preserve"> 聯合偵查件數統計</w:t>
      </w:r>
      <w:bookmarkEnd w:id="262"/>
    </w:p>
    <w:tbl>
      <w:tblPr>
        <w:tblW w:w="0" w:type="auto"/>
        <w:tblInd w:w="675" w:type="dxa"/>
        <w:tblBorders>
          <w:top w:val="single" w:sz="4" w:space="0" w:color="auto"/>
          <w:bottom w:val="single" w:sz="4" w:space="0" w:color="auto"/>
          <w:insideH w:val="dotted" w:sz="4" w:space="0" w:color="auto"/>
        </w:tblBorders>
        <w:tblLook w:val="04A0"/>
      </w:tblPr>
      <w:tblGrid>
        <w:gridCol w:w="1560"/>
        <w:gridCol w:w="3863"/>
        <w:gridCol w:w="3864"/>
      </w:tblGrid>
      <w:tr w:rsidR="00F91D6E" w:rsidRPr="00F91D6E" w:rsidTr="00B271A7">
        <w:tc>
          <w:tcPr>
            <w:tcW w:w="1560" w:type="dxa"/>
            <w:shd w:val="clear" w:color="auto" w:fill="CCC0D9" w:themeFill="accent4" w:themeFillTint="66"/>
            <w:vAlign w:val="center"/>
          </w:tcPr>
          <w:p w:rsidR="00421CC0" w:rsidRPr="00F91D6E" w:rsidRDefault="00421CC0" w:rsidP="004842D1">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依據</w:t>
            </w:r>
          </w:p>
        </w:tc>
        <w:tc>
          <w:tcPr>
            <w:tcW w:w="3863" w:type="dxa"/>
            <w:vAlign w:val="center"/>
          </w:tcPr>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《臺美刑事司法互助協定》、</w:t>
            </w:r>
          </w:p>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《臺斐刑事司法互助協議》</w:t>
            </w:r>
          </w:p>
        </w:tc>
        <w:tc>
          <w:tcPr>
            <w:tcW w:w="3864" w:type="dxa"/>
            <w:vAlign w:val="center"/>
          </w:tcPr>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互惠原則</w:t>
            </w:r>
          </w:p>
        </w:tc>
      </w:tr>
      <w:tr w:rsidR="00F91D6E" w:rsidRPr="00F91D6E" w:rsidTr="00B271A7">
        <w:tc>
          <w:tcPr>
            <w:tcW w:w="1560" w:type="dxa"/>
            <w:shd w:val="clear" w:color="auto" w:fill="CCC0D9" w:themeFill="accent4" w:themeFillTint="66"/>
            <w:vAlign w:val="center"/>
          </w:tcPr>
          <w:p w:rsidR="000650F0" w:rsidRPr="00F91D6E" w:rsidRDefault="00421CC0" w:rsidP="004842D1">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雙方相互</w:t>
            </w:r>
          </w:p>
          <w:p w:rsidR="00421CC0" w:rsidRPr="00F91D6E" w:rsidRDefault="00421CC0" w:rsidP="004842D1">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請求件數</w:t>
            </w:r>
          </w:p>
        </w:tc>
        <w:tc>
          <w:tcPr>
            <w:tcW w:w="3863" w:type="dxa"/>
            <w:vAlign w:val="center"/>
          </w:tcPr>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1</w:t>
            </w:r>
            <w:r w:rsidR="000C0B47" w:rsidRPr="00F91D6E">
              <w:rPr>
                <w:rFonts w:ascii="標楷體" w:eastAsia="標楷體" w:hAnsi="標楷體" w:hint="eastAsia"/>
                <w:color w:val="000000" w:themeColor="text1"/>
                <w:sz w:val="22"/>
              </w:rPr>
              <w:t>24</w:t>
            </w:r>
          </w:p>
        </w:tc>
        <w:tc>
          <w:tcPr>
            <w:tcW w:w="3864" w:type="dxa"/>
            <w:vAlign w:val="center"/>
          </w:tcPr>
          <w:p w:rsidR="00421CC0" w:rsidRPr="00F91D6E" w:rsidRDefault="00421CC0" w:rsidP="00CD67BF">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2</w:t>
            </w:r>
            <w:r w:rsidR="000C0B47" w:rsidRPr="00F91D6E">
              <w:rPr>
                <w:rFonts w:ascii="標楷體" w:eastAsia="標楷體" w:hAnsi="標楷體" w:hint="eastAsia"/>
                <w:color w:val="000000" w:themeColor="text1"/>
                <w:sz w:val="22"/>
              </w:rPr>
              <w:t>9</w:t>
            </w:r>
            <w:r w:rsidR="00CD67BF" w:rsidRPr="00F91D6E">
              <w:rPr>
                <w:rFonts w:ascii="標楷體" w:eastAsia="標楷體" w:hAnsi="標楷體" w:hint="eastAsia"/>
                <w:color w:val="000000" w:themeColor="text1"/>
                <w:sz w:val="22"/>
              </w:rPr>
              <w:t>（類型包含貪瀆、經濟犯罪及毒品等）</w:t>
            </w:r>
          </w:p>
        </w:tc>
      </w:tr>
      <w:tr w:rsidR="00F91D6E" w:rsidRPr="00F91D6E" w:rsidTr="003A6A73">
        <w:tc>
          <w:tcPr>
            <w:tcW w:w="1560" w:type="dxa"/>
            <w:shd w:val="clear" w:color="auto" w:fill="CCC0D9" w:themeFill="accent4" w:themeFillTint="66"/>
            <w:vAlign w:val="center"/>
          </w:tcPr>
          <w:p w:rsidR="00421CC0" w:rsidRPr="00F91D6E" w:rsidRDefault="00421CC0" w:rsidP="004842D1">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國家</w:t>
            </w:r>
          </w:p>
        </w:tc>
        <w:tc>
          <w:tcPr>
            <w:tcW w:w="3863" w:type="dxa"/>
            <w:vAlign w:val="center"/>
          </w:tcPr>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美國、南非</w:t>
            </w:r>
            <w:r w:rsidR="004842D1" w:rsidRPr="00F91D6E">
              <w:rPr>
                <w:rFonts w:ascii="標楷體" w:eastAsia="標楷體" w:hAnsi="標楷體" w:hint="eastAsia"/>
                <w:color w:val="000000" w:themeColor="text1"/>
                <w:sz w:val="22"/>
              </w:rPr>
              <w:t>。</w:t>
            </w:r>
          </w:p>
        </w:tc>
        <w:tc>
          <w:tcPr>
            <w:tcW w:w="3864" w:type="dxa"/>
            <w:tcBorders>
              <w:bottom w:val="single" w:sz="4" w:space="0" w:color="auto"/>
            </w:tcBorders>
            <w:vAlign w:val="center"/>
          </w:tcPr>
          <w:p w:rsidR="00421CC0" w:rsidRPr="00F91D6E" w:rsidRDefault="00421CC0" w:rsidP="00F321CE">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澳洲、紐西蘭、加拿大、多明尼加、巴西、阿根廷、斐濟、模里西斯。</w:t>
            </w:r>
          </w:p>
        </w:tc>
      </w:tr>
    </w:tbl>
    <w:p w:rsidR="00EE5FF6" w:rsidRPr="00F91D6E" w:rsidRDefault="00EE5FF6" w:rsidP="00EE5FF6">
      <w:pPr>
        <w:pStyle w:val="a3"/>
        <w:tabs>
          <w:tab w:val="left" w:pos="567"/>
        </w:tabs>
        <w:spacing w:line="240" w:lineRule="exact"/>
        <w:ind w:leftChars="0" w:left="567" w:firstLineChars="0" w:firstLine="0"/>
        <w:rPr>
          <w:rFonts w:ascii="標楷體" w:eastAsia="標楷體" w:hAnsi="標楷體"/>
          <w:color w:val="000000" w:themeColor="text1"/>
        </w:rPr>
      </w:pPr>
      <w:r w:rsidRPr="00F91D6E">
        <w:rPr>
          <w:rFonts w:ascii="標楷體" w:eastAsia="標楷體" w:hAnsi="標楷體" w:hint="eastAsia"/>
          <w:color w:val="000000" w:themeColor="text1"/>
          <w:sz w:val="20"/>
          <w:szCs w:val="20"/>
        </w:rPr>
        <w:t>資料時間： 2012年起至201</w:t>
      </w:r>
      <w:r w:rsidR="000C0B47" w:rsidRPr="00F91D6E">
        <w:rPr>
          <w:rFonts w:ascii="標楷體" w:eastAsia="標楷體" w:hAnsi="標楷體" w:hint="eastAsia"/>
          <w:color w:val="000000" w:themeColor="text1"/>
          <w:sz w:val="20"/>
          <w:szCs w:val="20"/>
        </w:rPr>
        <w:t>7</w:t>
      </w:r>
      <w:r w:rsidRPr="00F91D6E">
        <w:rPr>
          <w:rFonts w:ascii="標楷體" w:eastAsia="標楷體" w:hAnsi="標楷體" w:hint="eastAsia"/>
          <w:color w:val="000000" w:themeColor="text1"/>
          <w:sz w:val="20"/>
          <w:szCs w:val="20"/>
        </w:rPr>
        <w:t>年止。資料來源：法務部</w:t>
      </w:r>
    </w:p>
    <w:p w:rsidR="004A3857"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7E161E" w:rsidRPr="00F91D6E">
        <w:rPr>
          <w:rFonts w:ascii="標楷體" w:eastAsia="標楷體" w:hAnsi="標楷體" w:hint="eastAsia"/>
          <w:color w:val="000000" w:themeColor="text1"/>
        </w:rPr>
        <w:t>（§49）</w:t>
      </w:r>
    </w:p>
    <w:p w:rsidR="00236D29" w:rsidRPr="00F91D6E" w:rsidRDefault="00666EE1" w:rsidP="003406CD">
      <w:pPr>
        <w:pStyle w:val="a3"/>
        <w:numPr>
          <w:ilvl w:val="0"/>
          <w:numId w:val="12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B071BC" w:rsidRPr="00F91D6E">
        <w:rPr>
          <w:rFonts w:ascii="標楷體" w:eastAsia="標楷體" w:hAnsi="標楷體" w:hint="eastAsia"/>
          <w:color w:val="000000" w:themeColor="text1"/>
        </w:rPr>
        <w:t>內政部警政署</w:t>
      </w:r>
      <w:r w:rsidRPr="00F91D6E">
        <w:rPr>
          <w:rFonts w:ascii="標楷體" w:eastAsia="標楷體" w:hAnsi="標楷體" w:hint="eastAsia"/>
          <w:color w:val="000000" w:themeColor="text1"/>
        </w:rPr>
        <w:t>)</w:t>
      </w:r>
      <w:r w:rsidR="00B071BC" w:rsidRPr="00F91D6E">
        <w:rPr>
          <w:rFonts w:ascii="標楷體" w:eastAsia="標楷體" w:hAnsi="標楷體" w:hint="eastAsia"/>
          <w:color w:val="000000" w:themeColor="text1"/>
        </w:rPr>
        <w:t>依據英國犯罪防治局、國際刑警組織韓國與</w:t>
      </w:r>
      <w:proofErr w:type="gramStart"/>
      <w:r w:rsidR="00B071BC" w:rsidRPr="00F91D6E">
        <w:rPr>
          <w:rFonts w:ascii="標楷體" w:eastAsia="標楷體" w:hAnsi="標楷體" w:hint="eastAsia"/>
          <w:color w:val="000000" w:themeColor="text1"/>
        </w:rPr>
        <w:t>西班牙中央局情資等</w:t>
      </w:r>
      <w:proofErr w:type="gramEnd"/>
      <w:r w:rsidR="00B071BC" w:rsidRPr="00F91D6E">
        <w:rPr>
          <w:rFonts w:ascii="標楷體" w:eastAsia="標楷體" w:hAnsi="標楷體" w:hint="eastAsia"/>
          <w:color w:val="000000" w:themeColor="text1"/>
        </w:rPr>
        <w:t>，於2016年3月16日，駐泰警察聯絡官會同泰國警方共同緝獲羅馬尼亞籍</w:t>
      </w:r>
      <w:proofErr w:type="gramStart"/>
      <w:r w:rsidR="00B071BC" w:rsidRPr="00F91D6E">
        <w:rPr>
          <w:rFonts w:ascii="標楷體" w:eastAsia="標楷體" w:hAnsi="標楷體" w:hint="eastAsia"/>
          <w:color w:val="000000" w:themeColor="text1"/>
        </w:rPr>
        <w:t>跨國偽</w:t>
      </w:r>
      <w:proofErr w:type="gramEnd"/>
      <w:r w:rsidR="00B071BC" w:rsidRPr="00F91D6E">
        <w:rPr>
          <w:rFonts w:ascii="標楷體" w:eastAsia="標楷體" w:hAnsi="標楷體" w:hint="eastAsia"/>
          <w:color w:val="000000" w:themeColor="text1"/>
        </w:rPr>
        <w:t>卡集團成員</w:t>
      </w:r>
      <w:r w:rsidR="003406CD" w:rsidRPr="00F91D6E">
        <w:rPr>
          <w:rFonts w:ascii="標楷體" w:eastAsia="標楷體" w:hAnsi="標楷體" w:hint="eastAsia"/>
          <w:color w:val="000000" w:themeColor="text1"/>
        </w:rPr>
        <w:t>A，</w:t>
      </w:r>
      <w:r w:rsidR="00B071BC" w:rsidRPr="00F91D6E">
        <w:rPr>
          <w:rFonts w:ascii="標楷體" w:eastAsia="標楷體" w:hAnsi="標楷體" w:hint="eastAsia"/>
          <w:color w:val="000000" w:themeColor="text1"/>
        </w:rPr>
        <w:t>另於臺北市、新北市等地逮捕集團</w:t>
      </w:r>
      <w:proofErr w:type="gramStart"/>
      <w:r w:rsidR="00B071BC" w:rsidRPr="00F91D6E">
        <w:rPr>
          <w:rFonts w:ascii="標楷體" w:eastAsia="標楷體" w:hAnsi="標楷體" w:hint="eastAsia"/>
          <w:color w:val="000000" w:themeColor="text1"/>
        </w:rPr>
        <w:t>羅馬尼亞籍犯嫌</w:t>
      </w:r>
      <w:proofErr w:type="gramEnd"/>
      <w:r w:rsidR="003406CD" w:rsidRPr="00F91D6E">
        <w:rPr>
          <w:rFonts w:ascii="標楷體" w:eastAsia="標楷體" w:hAnsi="標楷體" w:hint="eastAsia"/>
          <w:color w:val="000000" w:themeColor="text1"/>
        </w:rPr>
        <w:t>B</w:t>
      </w:r>
      <w:r w:rsidR="00B071BC" w:rsidRPr="00F91D6E">
        <w:rPr>
          <w:rFonts w:ascii="標楷體" w:eastAsia="標楷體" w:hAnsi="標楷體" w:hint="eastAsia"/>
          <w:color w:val="000000" w:themeColor="text1"/>
        </w:rPr>
        <w:t>等7人。2016年4月27日再於臺北市拘提主嫌</w:t>
      </w:r>
      <w:r w:rsidR="003406CD" w:rsidRPr="00F91D6E">
        <w:rPr>
          <w:rFonts w:ascii="標楷體" w:eastAsia="標楷體" w:hAnsi="標楷體" w:hint="eastAsia"/>
          <w:color w:val="000000" w:themeColor="text1"/>
        </w:rPr>
        <w:t>C</w:t>
      </w:r>
      <w:r w:rsidR="00B071BC" w:rsidRPr="00F91D6E">
        <w:rPr>
          <w:rFonts w:ascii="標楷體" w:eastAsia="標楷體" w:hAnsi="標楷體" w:hint="eastAsia"/>
          <w:color w:val="000000" w:themeColor="text1"/>
        </w:rPr>
        <w:t>等6人(含我國籍匯款車手3名)到案，全案偵破。</w:t>
      </w:r>
      <w:r w:rsidR="006D2D7F" w:rsidRPr="00F91D6E">
        <w:rPr>
          <w:rFonts w:ascii="標楷體" w:eastAsia="標楷體" w:hAnsi="標楷體" w:hint="eastAsia"/>
          <w:color w:val="000000" w:themeColor="text1"/>
        </w:rPr>
        <w:t>(</w:t>
      </w:r>
      <w:r w:rsidR="004A3857" w:rsidRPr="00F91D6E">
        <w:rPr>
          <w:rFonts w:ascii="標楷體" w:eastAsia="標楷體" w:hAnsi="標楷體" w:hint="eastAsia"/>
          <w:color w:val="000000" w:themeColor="text1"/>
        </w:rPr>
        <w:t>§49</w:t>
      </w:r>
      <w:r w:rsidR="006D2D7F" w:rsidRPr="00F91D6E">
        <w:rPr>
          <w:rFonts w:ascii="標楷體" w:eastAsia="標楷體" w:hAnsi="標楷體" w:hint="eastAsia"/>
          <w:color w:val="000000" w:themeColor="text1"/>
        </w:rPr>
        <w:t>)</w:t>
      </w:r>
    </w:p>
    <w:p w:rsidR="00343D08" w:rsidRPr="00F91D6E" w:rsidRDefault="00343D08" w:rsidP="00765FC0">
      <w:pPr>
        <w:pStyle w:val="a3"/>
        <w:numPr>
          <w:ilvl w:val="0"/>
          <w:numId w:val="12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2016年7月9日至10日間，第一銀行20家分行、51</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ATM遭盜領，共損失8,327萬元，</w:t>
      </w:r>
      <w:r w:rsidR="005526AD" w:rsidRPr="00F91D6E">
        <w:rPr>
          <w:rFonts w:ascii="標楷體" w:eastAsia="標楷體" w:hAnsi="標楷體" w:hint="eastAsia"/>
          <w:color w:val="000000" w:themeColor="text1"/>
        </w:rPr>
        <w:t>內政部</w:t>
      </w:r>
      <w:r w:rsidRPr="00F91D6E">
        <w:rPr>
          <w:rFonts w:ascii="標楷體" w:eastAsia="標楷體" w:hAnsi="標楷體" w:hint="eastAsia"/>
          <w:color w:val="000000" w:themeColor="text1"/>
        </w:rPr>
        <w:t>警政署於7月18日緝獲3嫌，並陸續追回7,745多萬元，其餘19名逃亡出境</w:t>
      </w:r>
      <w:r w:rsidR="005526AD" w:rsidRPr="00F91D6E">
        <w:rPr>
          <w:rFonts w:ascii="標楷體" w:eastAsia="標楷體" w:hAnsi="標楷體" w:hint="eastAsia"/>
          <w:color w:val="000000" w:themeColor="text1"/>
        </w:rPr>
        <w:t>之</w:t>
      </w:r>
      <w:r w:rsidRPr="00F91D6E">
        <w:rPr>
          <w:rFonts w:ascii="標楷體" w:eastAsia="標楷體" w:hAnsi="標楷體" w:hint="eastAsia"/>
          <w:color w:val="000000" w:themeColor="text1"/>
        </w:rPr>
        <w:t>外籍車手，已遭檢方發布通緝。</w:t>
      </w:r>
      <w:r w:rsidR="00AF5BE5" w:rsidRPr="00F91D6E">
        <w:rPr>
          <w:rFonts w:ascii="標楷體" w:eastAsia="標楷體" w:hAnsi="標楷體" w:hint="eastAsia"/>
          <w:color w:val="000000" w:themeColor="text1"/>
        </w:rPr>
        <w:t>(§49)</w:t>
      </w:r>
    </w:p>
    <w:p w:rsidR="007F27C9" w:rsidRPr="00F91D6E" w:rsidRDefault="00343D08" w:rsidP="007F27C9">
      <w:pPr>
        <w:pStyle w:val="a3"/>
        <w:numPr>
          <w:ilvl w:val="0"/>
          <w:numId w:val="12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遠東商銀SWIFT系統</w:t>
      </w:r>
      <w:r w:rsidR="005526AD" w:rsidRPr="00F91D6E">
        <w:rPr>
          <w:rFonts w:ascii="標楷體" w:eastAsia="標楷體" w:hAnsi="標楷體" w:hint="eastAsia"/>
          <w:color w:val="000000" w:themeColor="text1"/>
        </w:rPr>
        <w:t>（環球銀行間金融電訊網路）</w:t>
      </w:r>
      <w:r w:rsidRPr="00F91D6E">
        <w:rPr>
          <w:rFonts w:ascii="標楷體" w:eastAsia="標楷體" w:hAnsi="標楷體" w:hint="eastAsia"/>
          <w:color w:val="000000" w:themeColor="text1"/>
        </w:rPr>
        <w:t>於2017年10月3</w:t>
      </w:r>
      <w:r w:rsidR="00D96A1A" w:rsidRPr="00F91D6E">
        <w:rPr>
          <w:rFonts w:ascii="標楷體" w:eastAsia="標楷體" w:hAnsi="標楷體" w:hint="eastAsia"/>
          <w:color w:val="000000" w:themeColor="text1"/>
        </w:rPr>
        <w:t>日遭駭客入侵</w:t>
      </w:r>
      <w:proofErr w:type="gramStart"/>
      <w:r w:rsidR="00D96A1A" w:rsidRPr="00F91D6E">
        <w:rPr>
          <w:rFonts w:ascii="標楷體" w:eastAsia="標楷體" w:hAnsi="標楷體" w:hint="eastAsia"/>
          <w:color w:val="000000" w:themeColor="text1"/>
        </w:rPr>
        <w:t>盜</w:t>
      </w:r>
      <w:proofErr w:type="gramEnd"/>
      <w:r w:rsidR="00D96A1A" w:rsidRPr="00F91D6E">
        <w:rPr>
          <w:rFonts w:ascii="標楷體" w:eastAsia="標楷體" w:hAnsi="標楷體" w:hint="eastAsia"/>
          <w:color w:val="000000" w:themeColor="text1"/>
        </w:rPr>
        <w:t>轉</w:t>
      </w:r>
      <w:r w:rsidR="00D96A1A" w:rsidRPr="00F91D6E">
        <w:rPr>
          <w:rFonts w:ascii="標楷體" w:eastAsia="標楷體" w:hAnsi="標楷體" w:hint="eastAsia"/>
          <w:color w:val="000000" w:themeColor="text1"/>
        </w:rPr>
        <w:lastRenderedPageBreak/>
        <w:t>帳約</w:t>
      </w:r>
      <w:r w:rsidRPr="00F91D6E">
        <w:rPr>
          <w:rFonts w:ascii="標楷體" w:eastAsia="標楷體" w:hAnsi="標楷體" w:hint="eastAsia"/>
          <w:color w:val="000000" w:themeColor="text1"/>
        </w:rPr>
        <w:t>18億餘元，10月5日</w:t>
      </w:r>
      <w:r w:rsidR="005526AD" w:rsidRPr="00F91D6E">
        <w:rPr>
          <w:rFonts w:ascii="標楷體" w:eastAsia="標楷體" w:hAnsi="標楷體" w:hint="eastAsia"/>
          <w:color w:val="000000" w:themeColor="text1"/>
        </w:rPr>
        <w:t>內政部</w:t>
      </w:r>
      <w:r w:rsidRPr="00F91D6E">
        <w:rPr>
          <w:rFonts w:ascii="標楷體" w:eastAsia="標楷體" w:hAnsi="標楷體" w:hint="eastAsia"/>
          <w:color w:val="000000" w:themeColor="text1"/>
        </w:rPr>
        <w:t>警政署刑事警察局通報國際刑警組織斯里蘭卡中央局協查涉案帳戶，並請求攔阻匯款，斯國後陸續逮捕4嫌，並協助凍結追回17億4</w:t>
      </w:r>
      <w:proofErr w:type="gramStart"/>
      <w:r w:rsidRPr="00F91D6E">
        <w:rPr>
          <w:rFonts w:ascii="標楷體" w:eastAsia="標楷體" w:hAnsi="標楷體" w:hint="eastAsia"/>
          <w:color w:val="000000" w:themeColor="text1"/>
        </w:rPr>
        <w:t>千萬</w:t>
      </w:r>
      <w:proofErr w:type="gramEnd"/>
      <w:r w:rsidRPr="00F91D6E">
        <w:rPr>
          <w:rFonts w:ascii="標楷體" w:eastAsia="標楷體" w:hAnsi="標楷體" w:hint="eastAsia"/>
          <w:color w:val="000000" w:themeColor="text1"/>
        </w:rPr>
        <w:t>元。</w:t>
      </w:r>
      <w:r w:rsidR="00AF5BE5" w:rsidRPr="00F91D6E">
        <w:rPr>
          <w:rFonts w:ascii="標楷體" w:eastAsia="標楷體" w:hAnsi="標楷體" w:hint="eastAsia"/>
          <w:color w:val="000000" w:themeColor="text1"/>
        </w:rPr>
        <w:t>(§49)</w:t>
      </w:r>
    </w:p>
    <w:p w:rsidR="007F27C9" w:rsidRPr="00F91D6E" w:rsidRDefault="007F27C9" w:rsidP="007F27C9">
      <w:pPr>
        <w:pStyle w:val="a3"/>
        <w:numPr>
          <w:ilvl w:val="0"/>
          <w:numId w:val="12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為強化國際合作並打擊跨</w:t>
      </w:r>
      <w:proofErr w:type="gramStart"/>
      <w:r w:rsidRPr="00F91D6E">
        <w:rPr>
          <w:rFonts w:ascii="標楷體" w:eastAsia="標楷體" w:hAnsi="標楷體" w:hint="eastAsia"/>
          <w:color w:val="000000" w:themeColor="text1"/>
        </w:rPr>
        <w:t>境電詐及</w:t>
      </w:r>
      <w:proofErr w:type="gramEnd"/>
      <w:r w:rsidRPr="00F91D6E">
        <w:rPr>
          <w:rFonts w:ascii="標楷體" w:eastAsia="標楷體" w:hAnsi="標楷體" w:hint="eastAsia"/>
          <w:color w:val="000000" w:themeColor="text1"/>
        </w:rPr>
        <w:t>洗錢等犯罪，我國提出並促成在美洲國家(A國)派駐任務型聯絡官之建置，並見成效。以近期案件為例，我國承辦</w:t>
      </w:r>
      <w:proofErr w:type="gramStart"/>
      <w:r w:rsidRPr="00F91D6E">
        <w:rPr>
          <w:rFonts w:ascii="標楷體" w:eastAsia="標楷體" w:hAnsi="標楷體" w:hint="eastAsia"/>
          <w:color w:val="000000" w:themeColor="text1"/>
        </w:rPr>
        <w:t>檢察官率檢</w:t>
      </w:r>
      <w:r w:rsidR="00AE72E3" w:rsidRPr="00F91D6E">
        <w:rPr>
          <w:rFonts w:ascii="標楷體" w:eastAsia="標楷體" w:hAnsi="標楷體" w:hint="eastAsia"/>
          <w:color w:val="000000" w:themeColor="text1"/>
        </w:rPr>
        <w:t>警</w:t>
      </w:r>
      <w:proofErr w:type="gramEnd"/>
      <w:r w:rsidRPr="00F91D6E">
        <w:rPr>
          <w:rFonts w:ascii="標楷體" w:eastAsia="標楷體" w:hAnsi="標楷體" w:hint="eastAsia"/>
          <w:color w:val="000000" w:themeColor="text1"/>
        </w:rPr>
        <w:t>調團隊至A國，與該國檢察機關討論共同查緝計畫後，共同在A國執行搜索、扣押，查獲國人於A國設置之機房等電信詐騙器材，並查獲位於A國之國人及共犯，遏阻該集團電信詐騙犯行。</w:t>
      </w:r>
      <w:r w:rsidR="00AF5BE5" w:rsidRPr="00F91D6E">
        <w:rPr>
          <w:rFonts w:ascii="標楷體" w:eastAsia="標楷體" w:hAnsi="標楷體" w:hint="eastAsia"/>
          <w:color w:val="000000" w:themeColor="text1"/>
        </w:rPr>
        <w:t>（§49）</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63" w:name="_Toc476752603"/>
      <w:bookmarkStart w:id="264" w:name="_Toc479175872"/>
      <w:bookmarkStart w:id="265" w:name="_Toc508693927"/>
      <w:r w:rsidRPr="00F91D6E">
        <w:rPr>
          <w:rFonts w:ascii="標楷體" w:eastAsia="標楷體" w:hAnsi="標楷體" w:hint="eastAsia"/>
          <w:b/>
          <w:color w:val="000000" w:themeColor="text1"/>
          <w:sz w:val="28"/>
          <w:szCs w:val="28"/>
        </w:rPr>
        <w:t>第50條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特殊偵查手段</w:t>
      </w:r>
      <w:bookmarkEnd w:id="263"/>
      <w:bookmarkEnd w:id="264"/>
      <w:bookmarkEnd w:id="265"/>
      <w:r w:rsidR="0011223B" w:rsidRPr="00F91D6E">
        <w:rPr>
          <w:rFonts w:ascii="標楷體" w:eastAsia="標楷體" w:hAnsi="標楷體" w:hint="eastAsia"/>
          <w:b/>
          <w:color w:val="000000" w:themeColor="text1"/>
          <w:sz w:val="28"/>
          <w:szCs w:val="28"/>
        </w:rPr>
        <w:t xml:space="preserve"> </w:t>
      </w:r>
    </w:p>
    <w:p w:rsidR="00915556"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7E161E" w:rsidRPr="00F91D6E">
        <w:rPr>
          <w:rFonts w:ascii="標楷體" w:eastAsia="標楷體" w:hAnsi="標楷體" w:hint="eastAsia"/>
          <w:color w:val="000000" w:themeColor="text1"/>
        </w:rPr>
        <w:t>（§50）</w:t>
      </w:r>
    </w:p>
    <w:p w:rsidR="00915556" w:rsidRPr="00F91D6E" w:rsidRDefault="001F000A" w:rsidP="00765FC0">
      <w:pPr>
        <w:pStyle w:val="a3"/>
        <w:numPr>
          <w:ilvl w:val="0"/>
          <w:numId w:val="8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《通訊保障及監察法》第</w:t>
      </w:r>
      <w:r w:rsidRPr="00F91D6E">
        <w:rPr>
          <w:rFonts w:ascii="標楷體" w:eastAsia="標楷體" w:hAnsi="標楷體"/>
          <w:color w:val="000000" w:themeColor="text1"/>
        </w:rPr>
        <w:t>5</w:t>
      </w:r>
      <w:r w:rsidRPr="00F91D6E">
        <w:rPr>
          <w:rFonts w:ascii="標楷體" w:eastAsia="標楷體" w:hAnsi="標楷體" w:hint="eastAsia"/>
          <w:color w:val="000000" w:themeColor="text1"/>
        </w:rPr>
        <w:t>條第</w:t>
      </w:r>
      <w:r w:rsidRPr="00F91D6E">
        <w:rPr>
          <w:rFonts w:ascii="標楷體" w:eastAsia="標楷體" w:hAnsi="標楷體"/>
          <w:color w:val="000000" w:themeColor="text1"/>
        </w:rPr>
        <w:t>1</w:t>
      </w:r>
      <w:r w:rsidRPr="00F91D6E">
        <w:rPr>
          <w:rFonts w:ascii="標楷體" w:eastAsia="標楷體" w:hAnsi="標楷體" w:hint="eastAsia"/>
          <w:color w:val="000000" w:themeColor="text1"/>
        </w:rPr>
        <w:t>項第</w:t>
      </w:r>
      <w:r w:rsidRPr="00F91D6E">
        <w:rPr>
          <w:rFonts w:ascii="標楷體" w:eastAsia="標楷體" w:hAnsi="標楷體"/>
          <w:color w:val="000000" w:themeColor="text1"/>
        </w:rPr>
        <w:t>1</w:t>
      </w:r>
      <w:r w:rsidRPr="00F91D6E">
        <w:rPr>
          <w:rFonts w:ascii="標楷體" w:eastAsia="標楷體" w:hAnsi="標楷體" w:hint="eastAsia"/>
          <w:color w:val="000000" w:themeColor="text1"/>
        </w:rPr>
        <w:t>款、第</w:t>
      </w:r>
      <w:r w:rsidRPr="00F91D6E">
        <w:rPr>
          <w:rFonts w:ascii="標楷體" w:eastAsia="標楷體" w:hAnsi="標楷體"/>
          <w:color w:val="000000" w:themeColor="text1"/>
        </w:rPr>
        <w:t>3</w:t>
      </w:r>
      <w:r w:rsidRPr="00F91D6E">
        <w:rPr>
          <w:rFonts w:ascii="標楷體" w:eastAsia="標楷體" w:hAnsi="標楷體" w:hint="eastAsia"/>
          <w:color w:val="000000" w:themeColor="text1"/>
        </w:rPr>
        <w:t>款等已有偵辦貪污案件得聲請通訊監察之要件，除違法取得之通訊監察內容及違法進行監聽所取得之內容或所衍生之證據外，監聽所取得之內容及其衍生之證據，於司法偵查、審判或其他程序中，均得</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為證據或其他用途等相關程序及限制。</w:t>
      </w:r>
      <w:r w:rsidR="00C05C9E" w:rsidRPr="00F91D6E">
        <w:rPr>
          <w:rFonts w:ascii="標楷體" w:eastAsia="標楷體" w:hAnsi="標楷體" w:hint="eastAsia"/>
          <w:color w:val="000000" w:themeColor="text1"/>
        </w:rPr>
        <w:t>(§50</w:t>
      </w:r>
      <w:r w:rsidR="00C05C9E" w:rsidRPr="00F91D6E">
        <w:rPr>
          <w:rFonts w:ascii="新細明體" w:eastAsia="新細明體" w:hAnsi="新細明體" w:hint="eastAsia"/>
          <w:color w:val="000000" w:themeColor="text1"/>
        </w:rPr>
        <w:t>Ⅰ</w:t>
      </w:r>
      <w:r w:rsidR="00C05C9E" w:rsidRPr="00F91D6E">
        <w:rPr>
          <w:rFonts w:ascii="標楷體" w:eastAsia="標楷體" w:hAnsi="標楷體" w:hint="eastAsia"/>
          <w:color w:val="000000" w:themeColor="text1"/>
        </w:rPr>
        <w:t>)</w:t>
      </w:r>
    </w:p>
    <w:p w:rsidR="00915556" w:rsidRPr="00F91D6E" w:rsidRDefault="00AD01BD" w:rsidP="00765FC0">
      <w:pPr>
        <w:pStyle w:val="a3"/>
        <w:numPr>
          <w:ilvl w:val="0"/>
          <w:numId w:val="8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915556" w:rsidRPr="00F91D6E">
        <w:rPr>
          <w:rFonts w:ascii="標楷體" w:eastAsia="標楷體" w:hAnsi="標楷體" w:hint="eastAsia"/>
          <w:color w:val="000000" w:themeColor="text1"/>
        </w:rPr>
        <w:t>毒品危害防制條例</w:t>
      </w:r>
      <w:r w:rsidRPr="00F91D6E">
        <w:rPr>
          <w:rFonts w:ascii="標楷體" w:eastAsia="標楷體" w:hAnsi="標楷體" w:hint="eastAsia"/>
          <w:color w:val="000000" w:themeColor="text1"/>
        </w:rPr>
        <w:t>》</w:t>
      </w:r>
      <w:r w:rsidR="00915556" w:rsidRPr="00F91D6E">
        <w:rPr>
          <w:rFonts w:ascii="標楷體" w:eastAsia="標楷體" w:hAnsi="標楷體" w:hint="eastAsia"/>
          <w:color w:val="000000" w:themeColor="text1"/>
        </w:rPr>
        <w:t>第32條之1及第32條之2</w:t>
      </w:r>
      <w:r w:rsidRPr="00F91D6E">
        <w:rPr>
          <w:rFonts w:ascii="標楷體" w:eastAsia="標楷體" w:hAnsi="標楷體" w:hint="eastAsia"/>
          <w:color w:val="000000" w:themeColor="text1"/>
        </w:rPr>
        <w:t>為跨國性毒品犯罪案件偵辦之相關規定，另據以訂定《海關執行毒品控制下交付作業要點》</w:t>
      </w:r>
      <w:r w:rsidR="00915556" w:rsidRPr="00F91D6E">
        <w:rPr>
          <w:rFonts w:ascii="標楷體" w:eastAsia="標楷體" w:hAnsi="標楷體" w:hint="eastAsia"/>
          <w:color w:val="000000" w:themeColor="text1"/>
        </w:rPr>
        <w:t>規範</w:t>
      </w:r>
      <w:r w:rsidR="00915556" w:rsidRPr="00F91D6E">
        <w:rPr>
          <w:rFonts w:ascii="標楷體" w:eastAsia="標楷體" w:hAnsi="標楷體"/>
          <w:color w:val="000000" w:themeColor="text1"/>
        </w:rPr>
        <w:t>執行控制下交付作業。</w:t>
      </w:r>
      <w:r w:rsidR="00915556" w:rsidRPr="00F91D6E">
        <w:rPr>
          <w:rFonts w:ascii="標楷體" w:eastAsia="標楷體" w:hAnsi="標楷體" w:hint="eastAsia"/>
          <w:color w:val="000000" w:themeColor="text1"/>
        </w:rPr>
        <w:t>（§50Ⅳ）</w:t>
      </w:r>
    </w:p>
    <w:p w:rsidR="00431590" w:rsidRPr="00F91D6E" w:rsidRDefault="00431590" w:rsidP="00765FC0">
      <w:pPr>
        <w:pStyle w:val="a3"/>
        <w:numPr>
          <w:ilvl w:val="0"/>
          <w:numId w:val="8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《刑事訴訟法》第133條之2規定，偵查中有相當理由認為情況急迫，有立即扣押之必要時，得逕行扣押</w:t>
      </w:r>
      <w:r w:rsidR="0046741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此為緊急扣押相關規定。另</w:t>
      </w:r>
      <w:r w:rsidR="0046741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洗錢防制法</w:t>
      </w:r>
      <w:r w:rsidR="0046741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第4</w:t>
      </w:r>
      <w:r w:rsidR="0046741B" w:rsidRPr="00F91D6E">
        <w:rPr>
          <w:rFonts w:ascii="標楷體" w:eastAsia="標楷體" w:hAnsi="標楷體" w:hint="eastAsia"/>
          <w:color w:val="000000" w:themeColor="text1"/>
        </w:rPr>
        <w:t>條</w:t>
      </w:r>
      <w:r w:rsidRPr="00F91D6E">
        <w:rPr>
          <w:rFonts w:ascii="標楷體" w:eastAsia="標楷體" w:hAnsi="標楷體" w:hint="eastAsia"/>
          <w:color w:val="000000" w:themeColor="text1"/>
        </w:rPr>
        <w:t>規定，犯罪所得之認定，不以其所犯特定犯罪經有罪判決為必要，為擴大沒收相關規定。</w:t>
      </w:r>
      <w:r w:rsidR="00C05C9E" w:rsidRPr="00F91D6E">
        <w:rPr>
          <w:rFonts w:ascii="標楷體" w:eastAsia="標楷體" w:hAnsi="標楷體" w:hint="eastAsia"/>
          <w:color w:val="000000" w:themeColor="text1"/>
        </w:rPr>
        <w:t>(§50)</w:t>
      </w:r>
    </w:p>
    <w:p w:rsidR="00C872FC" w:rsidRPr="00F91D6E" w:rsidRDefault="004914F2" w:rsidP="00C872FC">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7E161E" w:rsidRPr="00F91D6E">
        <w:rPr>
          <w:rFonts w:ascii="標楷體" w:eastAsia="標楷體" w:hAnsi="標楷體" w:hint="eastAsia"/>
          <w:color w:val="000000" w:themeColor="text1"/>
        </w:rPr>
        <w:t>（§50Ⅰ）</w:t>
      </w:r>
    </w:p>
    <w:p w:rsidR="00236D29" w:rsidRPr="00F91D6E" w:rsidRDefault="00C872FC" w:rsidP="00C872FC">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2017年通訊監察書聲請案件，檢察機關受理初次聲請之通訊監察</w:t>
      </w:r>
      <w:proofErr w:type="gramStart"/>
      <w:r w:rsidRPr="00F91D6E">
        <w:rPr>
          <w:rFonts w:ascii="標楷體" w:eastAsia="標楷體" w:hAnsi="標楷體" w:hint="eastAsia"/>
          <w:color w:val="000000" w:themeColor="text1"/>
        </w:rPr>
        <w:t>書案件計2萬</w:t>
      </w:r>
      <w:proofErr w:type="gramEnd"/>
      <w:r w:rsidRPr="00F91D6E">
        <w:rPr>
          <w:rFonts w:ascii="標楷體" w:eastAsia="標楷體" w:hAnsi="標楷體" w:hint="eastAsia"/>
          <w:color w:val="000000" w:themeColor="text1"/>
        </w:rPr>
        <w:t>1,293件，以警察機關聲請為</w:t>
      </w:r>
      <w:proofErr w:type="gramStart"/>
      <w:r w:rsidRPr="00F91D6E">
        <w:rPr>
          <w:rFonts w:ascii="標楷體" w:eastAsia="標楷體" w:hAnsi="標楷體" w:hint="eastAsia"/>
          <w:color w:val="000000" w:themeColor="text1"/>
        </w:rPr>
        <w:t>大宗，</w:t>
      </w:r>
      <w:proofErr w:type="gramEnd"/>
      <w:r w:rsidRPr="00F91D6E">
        <w:rPr>
          <w:rFonts w:ascii="標楷體" w:eastAsia="標楷體" w:hAnsi="標楷體" w:hint="eastAsia"/>
          <w:color w:val="000000" w:themeColor="text1"/>
        </w:rPr>
        <w:t>其次為調查機關，其案件數分</w:t>
      </w:r>
      <w:proofErr w:type="gramStart"/>
      <w:r w:rsidRPr="00F91D6E">
        <w:rPr>
          <w:rFonts w:ascii="標楷體" w:eastAsia="標楷體" w:hAnsi="標楷體" w:hint="eastAsia"/>
          <w:color w:val="000000" w:themeColor="text1"/>
        </w:rPr>
        <w:t>佔</w:t>
      </w:r>
      <w:proofErr w:type="gramEnd"/>
      <w:r w:rsidRPr="00F91D6E">
        <w:rPr>
          <w:rFonts w:ascii="標楷體" w:eastAsia="標楷體" w:hAnsi="標楷體" w:hint="eastAsia"/>
          <w:color w:val="000000" w:themeColor="text1"/>
        </w:rPr>
        <w:t>69.7％、19.0％。法院受理初次聲請通訊保障監察</w:t>
      </w:r>
      <w:proofErr w:type="gramStart"/>
      <w:r w:rsidRPr="00F91D6E">
        <w:rPr>
          <w:rFonts w:ascii="標楷體" w:eastAsia="標楷體" w:hAnsi="標楷體" w:hint="eastAsia"/>
          <w:color w:val="000000" w:themeColor="text1"/>
        </w:rPr>
        <w:t>書案件計2萬</w:t>
      </w:r>
      <w:proofErr w:type="gramEnd"/>
      <w:r w:rsidRPr="00F91D6E">
        <w:rPr>
          <w:rFonts w:ascii="標楷體" w:eastAsia="標楷體" w:hAnsi="標楷體" w:hint="eastAsia"/>
          <w:color w:val="000000" w:themeColor="text1"/>
        </w:rPr>
        <w:t>580件，案件數之法院核准率為70.8％，其中貪瀆案件聲請之通訊監察</w:t>
      </w:r>
      <w:proofErr w:type="gramStart"/>
      <w:r w:rsidRPr="00F91D6E">
        <w:rPr>
          <w:rFonts w:ascii="標楷體" w:eastAsia="標楷體" w:hAnsi="標楷體" w:hint="eastAsia"/>
          <w:color w:val="000000" w:themeColor="text1"/>
        </w:rPr>
        <w:t>書案件計</w:t>
      </w:r>
      <w:proofErr w:type="gramEnd"/>
      <w:r w:rsidRPr="00F91D6E">
        <w:rPr>
          <w:rFonts w:ascii="標楷體" w:eastAsia="標楷體" w:hAnsi="標楷體" w:hint="eastAsia"/>
          <w:color w:val="000000" w:themeColor="text1"/>
        </w:rPr>
        <w:t>1,056件，准予聲請者共1,046件，核准率為99％。</w:t>
      </w:r>
      <w:r w:rsidR="00894529" w:rsidRPr="00F91D6E">
        <w:rPr>
          <w:rFonts w:ascii="標楷體" w:eastAsia="標楷體" w:hAnsi="標楷體" w:hint="eastAsia"/>
          <w:color w:val="000000" w:themeColor="text1"/>
        </w:rPr>
        <w:t>（§50Ⅰ）</w:t>
      </w:r>
    </w:p>
    <w:p w:rsidR="0046741B" w:rsidRPr="00F91D6E" w:rsidRDefault="0046741B"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7E161E" w:rsidRPr="00F91D6E">
        <w:rPr>
          <w:rFonts w:ascii="標楷體" w:eastAsia="標楷體" w:hAnsi="標楷體" w:hint="eastAsia"/>
          <w:color w:val="000000" w:themeColor="text1"/>
        </w:rPr>
        <w:t>（§50Ⅰ</w:t>
      </w:r>
      <w:r w:rsidR="00174037" w:rsidRPr="00F91D6E">
        <w:rPr>
          <w:rFonts w:ascii="標楷體" w:eastAsia="標楷體" w:hAnsi="標楷體" w:hint="eastAsia"/>
          <w:color w:val="000000" w:themeColor="text1"/>
        </w:rPr>
        <w:t>～</w:t>
      </w:r>
      <w:r w:rsidR="007E161E" w:rsidRPr="00F91D6E">
        <w:rPr>
          <w:rFonts w:ascii="標楷體" w:eastAsia="標楷體" w:hAnsi="標楷體" w:hint="eastAsia"/>
          <w:color w:val="000000" w:themeColor="text1"/>
        </w:rPr>
        <w:t>Ⅲ）</w:t>
      </w:r>
    </w:p>
    <w:p w:rsidR="0046741B" w:rsidRPr="00F91D6E" w:rsidRDefault="0046741B" w:rsidP="00765FC0">
      <w:pPr>
        <w:pStyle w:val="a3"/>
        <w:numPr>
          <w:ilvl w:val="0"/>
          <w:numId w:val="8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color w:val="000000" w:themeColor="text1"/>
        </w:rPr>
        <w:t>隨者科技發達及社會結構之變遷，犯罪手法日新月異，面對組織化、隱密化與國際化之</w:t>
      </w:r>
      <w:r w:rsidRPr="00F91D6E">
        <w:rPr>
          <w:rFonts w:ascii="標楷體" w:eastAsia="標楷體" w:hAnsi="標楷體"/>
          <w:color w:val="000000" w:themeColor="text1"/>
        </w:rPr>
        <w:lastRenderedPageBreak/>
        <w:t>犯罪模式，固有之一般犯罪偵查模式，時有所窮，臥底</w:t>
      </w:r>
      <w:proofErr w:type="gramStart"/>
      <w:r w:rsidRPr="00F91D6E">
        <w:rPr>
          <w:rFonts w:ascii="標楷體" w:eastAsia="標楷體" w:hAnsi="標楷體"/>
          <w:color w:val="000000" w:themeColor="text1"/>
        </w:rPr>
        <w:t>偵查乃漸成為</w:t>
      </w:r>
      <w:proofErr w:type="gramEnd"/>
      <w:r w:rsidRPr="00F91D6E">
        <w:rPr>
          <w:rFonts w:ascii="標楷體" w:eastAsia="標楷體" w:hAnsi="標楷體"/>
          <w:color w:val="000000" w:themeColor="text1"/>
        </w:rPr>
        <w:t>各國刑事犯罪偵查實務上採用之有效利器，我國曾</w:t>
      </w:r>
      <w:proofErr w:type="gramStart"/>
      <w:r w:rsidRPr="00F91D6E">
        <w:rPr>
          <w:rFonts w:ascii="標楷體" w:eastAsia="標楷體" w:hAnsi="標楷體"/>
          <w:color w:val="000000" w:themeColor="text1"/>
        </w:rPr>
        <w:t>研</w:t>
      </w:r>
      <w:proofErr w:type="gramEnd"/>
      <w:r w:rsidRPr="00F91D6E">
        <w:rPr>
          <w:rFonts w:ascii="標楷體" w:eastAsia="標楷體" w:hAnsi="標楷體"/>
          <w:color w:val="000000" w:themeColor="text1"/>
        </w:rPr>
        <w:t>擬</w:t>
      </w:r>
      <w:r w:rsidR="007E161E" w:rsidRPr="00F91D6E">
        <w:rPr>
          <w:rFonts w:ascii="標楷體" w:eastAsia="標楷體" w:hAnsi="標楷體" w:hint="eastAsia"/>
          <w:color w:val="000000" w:themeColor="text1"/>
        </w:rPr>
        <w:t>《</w:t>
      </w:r>
      <w:r w:rsidRPr="00F91D6E">
        <w:rPr>
          <w:rFonts w:ascii="標楷體" w:eastAsia="標楷體" w:hAnsi="標楷體"/>
          <w:color w:val="000000" w:themeColor="text1"/>
        </w:rPr>
        <w:t>臥底偵查法</w:t>
      </w:r>
      <w:r w:rsidR="007E161E" w:rsidRPr="00F91D6E">
        <w:rPr>
          <w:rFonts w:ascii="標楷體" w:eastAsia="標楷體" w:hAnsi="標楷體" w:hint="eastAsia"/>
          <w:color w:val="000000" w:themeColor="text1"/>
        </w:rPr>
        <w:t>》草案</w:t>
      </w:r>
      <w:r w:rsidRPr="00F91D6E">
        <w:rPr>
          <w:rFonts w:ascii="標楷體" w:eastAsia="標楷體" w:hAnsi="標楷體"/>
          <w:color w:val="000000" w:themeColor="text1"/>
        </w:rPr>
        <w:t>，惟仍待形成共識。另監聽設備之現</w:t>
      </w:r>
      <w:proofErr w:type="gramStart"/>
      <w:r w:rsidRPr="00F91D6E">
        <w:rPr>
          <w:rFonts w:ascii="標楷體" w:eastAsia="標楷體" w:hAnsi="標楷體"/>
          <w:color w:val="000000" w:themeColor="text1"/>
        </w:rPr>
        <w:t>譯台、密錄</w:t>
      </w:r>
      <w:proofErr w:type="gramEnd"/>
      <w:r w:rsidRPr="00F91D6E">
        <w:rPr>
          <w:rFonts w:ascii="標楷體" w:eastAsia="標楷體" w:hAnsi="標楷體"/>
          <w:color w:val="000000" w:themeColor="text1"/>
        </w:rPr>
        <w:t>器</w:t>
      </w:r>
      <w:r w:rsidRPr="00F91D6E">
        <w:rPr>
          <w:rFonts w:ascii="標楷體" w:eastAsia="標楷體" w:hAnsi="標楷體" w:hint="eastAsia"/>
          <w:color w:val="000000" w:themeColor="text1"/>
        </w:rPr>
        <w:t>等科技產品之使用，亦為我國得使用之特殊偵查手段</w:t>
      </w:r>
      <w:r w:rsidR="00A106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（§50Ⅰ）</w:t>
      </w:r>
    </w:p>
    <w:p w:rsidR="0046741B" w:rsidRPr="00F91D6E" w:rsidRDefault="0046741B" w:rsidP="00765FC0">
      <w:pPr>
        <w:pStyle w:val="a3"/>
        <w:numPr>
          <w:ilvl w:val="0"/>
          <w:numId w:val="8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持續依《通訊保障及監察法》等規定，於符合法律要件之前提下，發展偵查技能並積極建置通訊監察設備。（§50Ⅱ、Ⅲ）</w:t>
      </w:r>
    </w:p>
    <w:p w:rsidR="00915556" w:rsidRPr="00F91D6E" w:rsidRDefault="008F0246"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w:t>
      </w:r>
      <w:r w:rsidR="00571C82" w:rsidRPr="00F91D6E">
        <w:rPr>
          <w:rFonts w:ascii="標楷體" w:eastAsia="標楷體" w:hAnsi="標楷體" w:hint="eastAsia"/>
          <w:color w:val="000000" w:themeColor="text1"/>
        </w:rPr>
        <w:t>控制下交付</w:t>
      </w:r>
      <w:r w:rsidRPr="00F91D6E">
        <w:rPr>
          <w:rFonts w:ascii="標楷體" w:eastAsia="標楷體" w:hAnsi="標楷體" w:hint="eastAsia"/>
          <w:color w:val="000000" w:themeColor="text1"/>
        </w:rPr>
        <w:t>」</w:t>
      </w:r>
      <w:r w:rsidR="004914F2" w:rsidRPr="00F91D6E">
        <w:rPr>
          <w:rFonts w:ascii="標楷體" w:eastAsia="標楷體" w:hAnsi="標楷體" w:hint="eastAsia"/>
          <w:color w:val="000000" w:themeColor="text1"/>
        </w:rPr>
        <w:t>之重要案件</w:t>
      </w:r>
      <w:r w:rsidR="007E161E" w:rsidRPr="00F91D6E">
        <w:rPr>
          <w:rFonts w:ascii="標楷體" w:eastAsia="標楷體" w:hAnsi="標楷體" w:hint="eastAsia"/>
          <w:color w:val="000000" w:themeColor="text1"/>
        </w:rPr>
        <w:t>（§50Ⅰ）</w:t>
      </w:r>
    </w:p>
    <w:p w:rsidR="001B7BB6" w:rsidRPr="00F91D6E" w:rsidRDefault="007E161E" w:rsidP="00765FC0">
      <w:pPr>
        <w:pStyle w:val="a3"/>
        <w:numPr>
          <w:ilvl w:val="0"/>
          <w:numId w:val="11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擔任某縣市政府土地標售案主持人，協助某建設公司取得特定公有土地後，於2014年5月間，指示友人</w:t>
      </w:r>
      <w:r w:rsidRPr="00F91D6E">
        <w:rPr>
          <w:rFonts w:ascii="標楷體" w:eastAsia="標楷體" w:hAnsi="標楷體" w:hint="eastAsia"/>
          <w:color w:val="000000" w:themeColor="text1"/>
        </w:rPr>
        <w:t>B</w:t>
      </w:r>
      <w:r w:rsidR="001B7BB6" w:rsidRPr="00F91D6E">
        <w:rPr>
          <w:rFonts w:ascii="標楷體" w:eastAsia="標楷體" w:hAnsi="標楷體" w:hint="eastAsia"/>
          <w:color w:val="000000" w:themeColor="text1"/>
        </w:rPr>
        <w:t>前往該建設公司，收取前與之達成協議之1,600萬元賄賂。經廉政官</w:t>
      </w:r>
      <w:proofErr w:type="gramStart"/>
      <w:r w:rsidR="001B7BB6" w:rsidRPr="00F91D6E">
        <w:rPr>
          <w:rFonts w:ascii="標楷體" w:eastAsia="標楷體" w:hAnsi="標楷體" w:hint="eastAsia"/>
          <w:color w:val="000000" w:themeColor="text1"/>
        </w:rPr>
        <w:t>蒐</w:t>
      </w:r>
      <w:proofErr w:type="gramEnd"/>
      <w:r w:rsidR="001B7BB6" w:rsidRPr="00F91D6E">
        <w:rPr>
          <w:rFonts w:ascii="標楷體" w:eastAsia="標楷體" w:hAnsi="標楷體" w:hint="eastAsia"/>
          <w:color w:val="000000" w:themeColor="text1"/>
        </w:rPr>
        <w:t>證發現，</w:t>
      </w:r>
      <w:r w:rsidRPr="00F91D6E">
        <w:rPr>
          <w:rFonts w:ascii="標楷體" w:eastAsia="標楷體" w:hAnsi="標楷體" w:hint="eastAsia"/>
          <w:color w:val="000000" w:themeColor="text1"/>
        </w:rPr>
        <w:t>B</w:t>
      </w:r>
      <w:r w:rsidR="001B7BB6" w:rsidRPr="00F91D6E">
        <w:rPr>
          <w:rFonts w:ascii="標楷體" w:eastAsia="標楷體" w:hAnsi="標楷體" w:hint="eastAsia"/>
          <w:color w:val="000000" w:themeColor="text1"/>
        </w:rPr>
        <w:t>前往建設公司後，因所攜帶之提袋空間不足，</w:t>
      </w:r>
      <w:proofErr w:type="gramStart"/>
      <w:r w:rsidR="001B7BB6" w:rsidRPr="00F91D6E">
        <w:rPr>
          <w:rFonts w:ascii="標楷體" w:eastAsia="標楷體" w:hAnsi="標楷體" w:hint="eastAsia"/>
          <w:color w:val="000000" w:themeColor="text1"/>
        </w:rPr>
        <w:t>遂步</w:t>
      </w:r>
      <w:proofErr w:type="gramEnd"/>
      <w:r w:rsidR="001B7BB6" w:rsidRPr="00F91D6E">
        <w:rPr>
          <w:rFonts w:ascii="標楷體" w:eastAsia="標楷體" w:hAnsi="標楷體" w:hint="eastAsia"/>
          <w:color w:val="000000" w:themeColor="text1"/>
        </w:rPr>
        <w:t>出至周圍之店家購買全新之行李箱後，再度返回建設公司，並裝滿</w:t>
      </w:r>
      <w:r w:rsidR="008177ED" w:rsidRPr="00F91D6E">
        <w:rPr>
          <w:rFonts w:ascii="標楷體" w:eastAsia="標楷體" w:hAnsi="標楷體" w:hint="eastAsia"/>
          <w:color w:val="000000" w:themeColor="text1"/>
        </w:rPr>
        <w:t>1,600萬元</w:t>
      </w:r>
      <w:r w:rsidR="001B7BB6" w:rsidRPr="00F91D6E">
        <w:rPr>
          <w:rFonts w:ascii="標楷體" w:eastAsia="標楷體" w:hAnsi="標楷體" w:hint="eastAsia"/>
          <w:color w:val="000000" w:themeColor="text1"/>
        </w:rPr>
        <w:t>賄款後，將</w:t>
      </w:r>
      <w:proofErr w:type="gramStart"/>
      <w:r w:rsidR="001B7BB6" w:rsidRPr="00F91D6E">
        <w:rPr>
          <w:rFonts w:ascii="標楷體" w:eastAsia="標楷體" w:hAnsi="標楷體" w:hint="eastAsia"/>
          <w:color w:val="000000" w:themeColor="text1"/>
        </w:rPr>
        <w:t>行李箱攜往某</w:t>
      </w:r>
      <w:proofErr w:type="gramEnd"/>
      <w:r w:rsidR="001B7BB6" w:rsidRPr="00F91D6E">
        <w:rPr>
          <w:rFonts w:ascii="標楷體" w:eastAsia="標楷體" w:hAnsi="標楷體" w:hint="eastAsia"/>
          <w:color w:val="000000" w:themeColor="text1"/>
        </w:rPr>
        <w:t>海鮮餐廳交付予</w:t>
      </w: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w:t>
      </w:r>
      <w:proofErr w:type="gramStart"/>
      <w:r w:rsidR="001B7BB6" w:rsidRPr="00F91D6E">
        <w:rPr>
          <w:rFonts w:ascii="標楷體" w:eastAsia="標楷體" w:hAnsi="標楷體" w:hint="eastAsia"/>
          <w:color w:val="000000" w:themeColor="text1"/>
        </w:rPr>
        <w:t>嗣</w:t>
      </w:r>
      <w:proofErr w:type="gramEnd"/>
      <w:r w:rsidR="001B7BB6" w:rsidRPr="00F91D6E">
        <w:rPr>
          <w:rFonts w:ascii="標楷體" w:eastAsia="標楷體" w:hAnsi="標楷體" w:hint="eastAsia"/>
          <w:color w:val="000000" w:themeColor="text1"/>
        </w:rPr>
        <w:t>由</w:t>
      </w: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將款項攜回住處。經檢察官指示，廉政官全程拍攝</w:t>
      </w:r>
      <w:r w:rsidR="006D3024" w:rsidRPr="00F91D6E">
        <w:rPr>
          <w:rFonts w:ascii="標楷體" w:eastAsia="標楷體" w:hAnsi="標楷體" w:hint="eastAsia"/>
          <w:color w:val="000000" w:themeColor="text1"/>
        </w:rPr>
        <w:t>B</w:t>
      </w:r>
      <w:r w:rsidR="001B7BB6" w:rsidRPr="00F91D6E">
        <w:rPr>
          <w:rFonts w:ascii="標楷體" w:eastAsia="標楷體" w:hAnsi="標楷體" w:hint="eastAsia"/>
          <w:color w:val="000000" w:themeColor="text1"/>
        </w:rPr>
        <w:t>攜帶小型提袋、購買行李箱、交付置滿物品之行李箱、及</w:t>
      </w: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將行李箱攜回住處之畫面，並於持續派員守候</w:t>
      </w: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住處，控制行李箱實際位置同時，向法院聲請核發搜索票後，於翌日清晨搜索</w:t>
      </w:r>
      <w:r w:rsidRPr="00F91D6E">
        <w:rPr>
          <w:rFonts w:ascii="標楷體" w:eastAsia="標楷體" w:hAnsi="標楷體" w:hint="eastAsia"/>
          <w:color w:val="000000" w:themeColor="text1"/>
        </w:rPr>
        <w:t>A</w:t>
      </w:r>
      <w:r w:rsidR="001B7BB6"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B</w:t>
      </w:r>
      <w:r w:rsidR="001B7BB6" w:rsidRPr="00F91D6E">
        <w:rPr>
          <w:rFonts w:ascii="標楷體" w:eastAsia="標楷體" w:hAnsi="標楷體" w:hint="eastAsia"/>
          <w:color w:val="000000" w:themeColor="text1"/>
        </w:rPr>
        <w:t>及建設公司等相關處所，發現前揭賄款。</w:t>
      </w:r>
      <w:r w:rsidR="008177ED"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§50Ⅰ</w:t>
      </w:r>
      <w:r w:rsidR="008177ED" w:rsidRPr="00F91D6E">
        <w:rPr>
          <w:rFonts w:ascii="標楷體" w:eastAsia="標楷體" w:hAnsi="標楷體" w:hint="eastAsia"/>
          <w:color w:val="000000" w:themeColor="text1"/>
        </w:rPr>
        <w:t>）</w:t>
      </w:r>
    </w:p>
    <w:p w:rsidR="006F11BE" w:rsidRPr="00F91D6E" w:rsidRDefault="006C3734" w:rsidP="00765FC0">
      <w:pPr>
        <w:pStyle w:val="a3"/>
        <w:numPr>
          <w:ilvl w:val="0"/>
          <w:numId w:val="11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香港</w:t>
      </w:r>
      <w:r w:rsidR="00D72799" w:rsidRPr="00F91D6E">
        <w:rPr>
          <w:rFonts w:ascii="標楷體" w:eastAsia="標楷體" w:hAnsi="標楷體" w:hint="eastAsia"/>
          <w:color w:val="000000" w:themeColor="text1"/>
        </w:rPr>
        <w:t>某</w:t>
      </w:r>
      <w:r w:rsidRPr="00F91D6E">
        <w:rPr>
          <w:rFonts w:ascii="標楷體" w:eastAsia="標楷體" w:hAnsi="標楷體" w:hint="eastAsia"/>
          <w:color w:val="000000" w:themeColor="text1"/>
        </w:rPr>
        <w:t>石油有限公司董事局主席黃○，因涉及詐財</w:t>
      </w:r>
      <w:r w:rsidR="00441C4F"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洗錢案，</w:t>
      </w:r>
      <w:r w:rsidR="00441C4F" w:rsidRPr="00F91D6E">
        <w:rPr>
          <w:rFonts w:ascii="標楷體" w:eastAsia="標楷體" w:hAnsi="標楷體" w:hint="eastAsia"/>
          <w:color w:val="000000" w:themeColor="text1"/>
        </w:rPr>
        <w:t>2015</w:t>
      </w:r>
      <w:r w:rsidRPr="00F91D6E">
        <w:rPr>
          <w:rFonts w:ascii="標楷體" w:eastAsia="標楷體" w:hAnsi="標楷體" w:hint="eastAsia"/>
          <w:color w:val="000000" w:themeColor="text1"/>
        </w:rPr>
        <w:t>年2月獲交保聲請來</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就醫獲准，</w:t>
      </w:r>
      <w:r w:rsidR="00441C4F" w:rsidRPr="00F91D6E">
        <w:rPr>
          <w:rFonts w:ascii="標楷體" w:eastAsia="標楷體" w:hAnsi="標楷體" w:hint="eastAsia"/>
          <w:color w:val="000000" w:themeColor="text1"/>
        </w:rPr>
        <w:t>嗣後</w:t>
      </w:r>
      <w:proofErr w:type="gramStart"/>
      <w:r w:rsidRPr="00F91D6E">
        <w:rPr>
          <w:rFonts w:ascii="標楷體" w:eastAsia="標楷體" w:hAnsi="標楷體" w:hint="eastAsia"/>
          <w:color w:val="000000" w:themeColor="text1"/>
        </w:rPr>
        <w:t>疑</w:t>
      </w:r>
      <w:proofErr w:type="gramEnd"/>
      <w:r w:rsidRPr="00F91D6E">
        <w:rPr>
          <w:rFonts w:ascii="標楷體" w:eastAsia="標楷體" w:hAnsi="標楷體" w:hint="eastAsia"/>
          <w:color w:val="000000" w:themeColor="text1"/>
        </w:rPr>
        <w:t>因財務糾紛</w:t>
      </w:r>
      <w:r w:rsidR="00441C4F" w:rsidRPr="00F91D6E">
        <w:rPr>
          <w:rFonts w:ascii="標楷體" w:eastAsia="標楷體" w:hAnsi="標楷體" w:hint="eastAsia"/>
          <w:color w:val="000000" w:themeColor="text1"/>
        </w:rPr>
        <w:t>於2015</w:t>
      </w:r>
      <w:r w:rsidRPr="00F91D6E">
        <w:rPr>
          <w:rFonts w:ascii="標楷體" w:eastAsia="標楷體" w:hAnsi="標楷體" w:hint="eastAsia"/>
          <w:color w:val="000000" w:themeColor="text1"/>
        </w:rPr>
        <w:t>年9月在住處外遭綁架，勒贖港幣7</w:t>
      </w:r>
      <w:proofErr w:type="gramStart"/>
      <w:r w:rsidRPr="00F91D6E">
        <w:rPr>
          <w:rFonts w:ascii="標楷體" w:eastAsia="標楷體" w:hAnsi="標楷體" w:hint="eastAsia"/>
          <w:color w:val="000000" w:themeColor="text1"/>
        </w:rPr>
        <w:t>千萬</w:t>
      </w:r>
      <w:proofErr w:type="gramEnd"/>
      <w:r w:rsidRPr="00F91D6E">
        <w:rPr>
          <w:rFonts w:ascii="標楷體" w:eastAsia="標楷體" w:hAnsi="標楷體" w:hint="eastAsia"/>
          <w:color w:val="000000" w:themeColor="text1"/>
        </w:rPr>
        <w:t>元（約新臺幣2億9</w:t>
      </w:r>
      <w:proofErr w:type="gramStart"/>
      <w:r w:rsidRPr="00F91D6E">
        <w:rPr>
          <w:rFonts w:ascii="標楷體" w:eastAsia="標楷體" w:hAnsi="標楷體" w:hint="eastAsia"/>
          <w:color w:val="000000" w:themeColor="text1"/>
        </w:rPr>
        <w:t>千萬</w:t>
      </w:r>
      <w:proofErr w:type="gramEnd"/>
      <w:r w:rsidRPr="00F91D6E">
        <w:rPr>
          <w:rFonts w:ascii="標楷體" w:eastAsia="標楷體" w:hAnsi="標楷體" w:hint="eastAsia"/>
          <w:color w:val="000000" w:themeColor="text1"/>
        </w:rPr>
        <w:t>元），</w:t>
      </w:r>
      <w:r w:rsidR="00441C4F" w:rsidRPr="00F91D6E">
        <w:rPr>
          <w:rFonts w:ascii="標楷體" w:eastAsia="標楷體" w:hAnsi="標楷體" w:hint="eastAsia"/>
          <w:color w:val="000000" w:themeColor="text1"/>
        </w:rPr>
        <w:t>臺灣警方陪同黃</w:t>
      </w:r>
      <w:r w:rsidRPr="00F91D6E">
        <w:rPr>
          <w:rFonts w:ascii="標楷體" w:eastAsia="標楷體" w:hAnsi="標楷體" w:hint="eastAsia"/>
          <w:color w:val="000000" w:themeColor="text1"/>
        </w:rPr>
        <w:t>妻赴香港付贖款</w:t>
      </w:r>
      <w:r w:rsidR="00A1068F" w:rsidRPr="00F91D6E">
        <w:rPr>
          <w:rFonts w:ascii="標楷體" w:eastAsia="標楷體" w:hAnsi="標楷體" w:hint="eastAsia"/>
          <w:color w:val="000000" w:themeColor="text1"/>
        </w:rPr>
        <w:t>1,300萬</w:t>
      </w:r>
      <w:r w:rsidRPr="00F91D6E">
        <w:rPr>
          <w:rFonts w:ascii="標楷體" w:eastAsia="標楷體" w:hAnsi="標楷體" w:hint="eastAsia"/>
          <w:color w:val="000000" w:themeColor="text1"/>
        </w:rPr>
        <w:t>港幣</w:t>
      </w:r>
      <w:r w:rsidR="00441C4F" w:rsidRPr="00F91D6E">
        <w:rPr>
          <w:rFonts w:ascii="標楷體" w:eastAsia="標楷體" w:hAnsi="標楷體" w:hint="eastAsia"/>
          <w:color w:val="000000" w:themeColor="text1"/>
        </w:rPr>
        <w:t>後</w:t>
      </w:r>
      <w:r w:rsidRPr="00F91D6E">
        <w:rPr>
          <w:rFonts w:ascii="標楷體" w:eastAsia="標楷體" w:hAnsi="標楷體" w:hint="eastAsia"/>
          <w:color w:val="000000" w:themeColor="text1"/>
        </w:rPr>
        <w:t>，先後</w:t>
      </w:r>
      <w:r w:rsidR="00441C4F" w:rsidRPr="00F91D6E">
        <w:rPr>
          <w:rFonts w:ascii="標楷體" w:eastAsia="標楷體" w:hAnsi="標楷體" w:hint="eastAsia"/>
          <w:color w:val="000000" w:themeColor="text1"/>
        </w:rPr>
        <w:t>在</w:t>
      </w:r>
      <w:proofErr w:type="gramStart"/>
      <w:r w:rsidR="00441C4F"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逮捕15名嫌犯，並救出黃○送</w:t>
      </w:r>
      <w:proofErr w:type="gramStart"/>
      <w:r w:rsidRPr="00F91D6E">
        <w:rPr>
          <w:rFonts w:ascii="標楷體" w:eastAsia="標楷體" w:hAnsi="標楷體" w:hint="eastAsia"/>
          <w:color w:val="000000" w:themeColor="text1"/>
        </w:rPr>
        <w:t>醫</w:t>
      </w:r>
      <w:proofErr w:type="gramEnd"/>
      <w:r w:rsidRPr="00F91D6E">
        <w:rPr>
          <w:rFonts w:ascii="標楷體" w:eastAsia="標楷體" w:hAnsi="標楷體" w:hint="eastAsia"/>
          <w:color w:val="000000" w:themeColor="text1"/>
        </w:rPr>
        <w:t>治療。</w:t>
      </w:r>
      <w:r w:rsidR="00441C4F"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§50Ⅰ</w:t>
      </w:r>
      <w:r w:rsidR="00441C4F" w:rsidRPr="00F91D6E">
        <w:rPr>
          <w:rFonts w:ascii="標楷體" w:eastAsia="標楷體" w:hAnsi="標楷體" w:hint="eastAsia"/>
          <w:color w:val="000000" w:themeColor="text1"/>
        </w:rPr>
        <w:t>)</w:t>
      </w:r>
    </w:p>
    <w:p w:rsidR="00441C4F" w:rsidRPr="00F91D6E" w:rsidRDefault="00441C4F" w:rsidP="00765FC0">
      <w:pPr>
        <w:pStyle w:val="a3"/>
        <w:numPr>
          <w:ilvl w:val="0"/>
          <w:numId w:val="11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臺灣高雄地方法院檢察署檢察官指揮行政院海岸巡防署等單位，利用雷達設備監控漁船，於2017年5月26日查獲「永富升」漁船，走私我國歷年來最大量毒品海洛因1,800塊，計693公斤。</w:t>
      </w:r>
      <w:r w:rsidR="007E2AEB" w:rsidRPr="00F91D6E">
        <w:rPr>
          <w:rFonts w:ascii="標楷體" w:eastAsia="標楷體" w:hAnsi="標楷體" w:hint="eastAsia"/>
          <w:color w:val="000000" w:themeColor="text1"/>
        </w:rPr>
        <w:t>(</w:t>
      </w:r>
      <w:r w:rsidR="00C05C9E" w:rsidRPr="00F91D6E">
        <w:rPr>
          <w:rFonts w:ascii="標楷體" w:eastAsia="標楷體" w:hAnsi="標楷體" w:hint="eastAsia"/>
          <w:color w:val="000000" w:themeColor="text1"/>
        </w:rPr>
        <w:t>§50Ⅰ</w:t>
      </w:r>
      <w:r w:rsidR="007E2AEB" w:rsidRPr="00F91D6E">
        <w:rPr>
          <w:rFonts w:ascii="標楷體" w:eastAsia="標楷體" w:hAnsi="標楷體" w:hint="eastAsia"/>
          <w:color w:val="000000" w:themeColor="text1"/>
        </w:rPr>
        <w:t>)</w:t>
      </w:r>
    </w:p>
    <w:p w:rsidR="00236D29" w:rsidRPr="00F91D6E" w:rsidRDefault="00980876" w:rsidP="005E5FBC">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266" w:name="_Toc476752604"/>
      <w:bookmarkStart w:id="267" w:name="_Toc479175873"/>
      <w:bookmarkStart w:id="268" w:name="_Toc508693928"/>
      <w:r w:rsidRPr="00F91D6E">
        <w:rPr>
          <w:rFonts w:ascii="標楷體" w:eastAsia="標楷體" w:hAnsi="標楷體" w:hint="eastAsia"/>
          <w:b/>
          <w:color w:val="000000" w:themeColor="text1"/>
          <w:sz w:val="28"/>
          <w:szCs w:val="28"/>
        </w:rPr>
        <w:t xml:space="preserve">第五章 </w:t>
      </w:r>
      <w:r w:rsidR="00236D29" w:rsidRPr="00F91D6E">
        <w:rPr>
          <w:rFonts w:ascii="標楷體" w:eastAsia="標楷體" w:hAnsi="標楷體" w:hint="eastAsia"/>
          <w:b/>
          <w:color w:val="000000" w:themeColor="text1"/>
          <w:sz w:val="28"/>
          <w:szCs w:val="28"/>
        </w:rPr>
        <w:t>追繳資產</w:t>
      </w:r>
      <w:bookmarkEnd w:id="266"/>
      <w:bookmarkEnd w:id="267"/>
      <w:bookmarkEnd w:id="268"/>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69" w:name="_Toc476752605"/>
      <w:bookmarkStart w:id="270" w:name="_Toc508693929"/>
      <w:r w:rsidRPr="00F91D6E">
        <w:rPr>
          <w:rFonts w:ascii="標楷體" w:eastAsia="標楷體" w:hAnsi="標楷體" w:hint="eastAsia"/>
          <w:b/>
          <w:color w:val="000000" w:themeColor="text1"/>
          <w:sz w:val="28"/>
          <w:szCs w:val="28"/>
        </w:rPr>
        <w:t>第51</w:t>
      </w:r>
      <w:r w:rsidR="00481E6C" w:rsidRPr="00F91D6E">
        <w:rPr>
          <w:rFonts w:ascii="標楷體" w:eastAsia="標楷體" w:hAnsi="標楷體" w:hint="eastAsia"/>
          <w:b/>
          <w:color w:val="000000" w:themeColor="text1"/>
          <w:sz w:val="28"/>
          <w:szCs w:val="28"/>
        </w:rPr>
        <w:t xml:space="preserve">條  </w:t>
      </w:r>
      <w:r w:rsidRPr="00F91D6E">
        <w:rPr>
          <w:rFonts w:ascii="標楷體" w:eastAsia="標楷體" w:hAnsi="標楷體" w:hint="eastAsia"/>
          <w:b/>
          <w:color w:val="000000" w:themeColor="text1"/>
          <w:sz w:val="28"/>
          <w:szCs w:val="28"/>
        </w:rPr>
        <w:t>一般規定</w:t>
      </w:r>
      <w:bookmarkEnd w:id="269"/>
      <w:bookmarkEnd w:id="270"/>
    </w:p>
    <w:p w:rsidR="00296A36"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7E161E" w:rsidRPr="00F91D6E">
        <w:rPr>
          <w:rFonts w:ascii="標楷體" w:eastAsia="標楷體" w:hAnsi="標楷體" w:hint="eastAsia"/>
          <w:color w:val="000000" w:themeColor="text1"/>
        </w:rPr>
        <w:t>（§51）</w:t>
      </w:r>
    </w:p>
    <w:p w:rsidR="007634F8" w:rsidRPr="00F91D6E" w:rsidRDefault="007E161E" w:rsidP="00765FC0">
      <w:pPr>
        <w:pStyle w:val="a3"/>
        <w:numPr>
          <w:ilvl w:val="0"/>
          <w:numId w:val="9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7634F8"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w:t>
      </w:r>
      <w:r w:rsidR="007634F8" w:rsidRPr="00F91D6E">
        <w:rPr>
          <w:rFonts w:ascii="標楷體" w:eastAsia="標楷體" w:hAnsi="標楷體" w:hint="eastAsia"/>
          <w:color w:val="000000" w:themeColor="text1"/>
        </w:rPr>
        <w:t>第473條規定：「沒收物、追徵財產，於裁判確定後一年內，由權利人聲請發還者，或因犯罪而得行使債權請求權之人已取得執行名義者聲請給付，除應破損或</w:t>
      </w:r>
      <w:r w:rsidR="007634F8" w:rsidRPr="00F91D6E">
        <w:rPr>
          <w:rFonts w:ascii="標楷體" w:eastAsia="標楷體" w:hAnsi="標楷體" w:hint="eastAsia"/>
          <w:color w:val="000000" w:themeColor="text1"/>
        </w:rPr>
        <w:lastRenderedPageBreak/>
        <w:t>廢棄者外，檢察</w:t>
      </w:r>
      <w:proofErr w:type="gramStart"/>
      <w:r w:rsidR="007634F8" w:rsidRPr="00F91D6E">
        <w:rPr>
          <w:rFonts w:ascii="標楷體" w:eastAsia="標楷體" w:hAnsi="標楷體" w:hint="eastAsia"/>
          <w:color w:val="000000" w:themeColor="text1"/>
        </w:rPr>
        <w:t>官應發還或給付</w:t>
      </w:r>
      <w:proofErr w:type="gramEnd"/>
      <w:r w:rsidR="007634F8" w:rsidRPr="00F91D6E">
        <w:rPr>
          <w:rFonts w:ascii="標楷體" w:eastAsia="標楷體" w:hAnsi="標楷體" w:hint="eastAsia"/>
          <w:color w:val="000000" w:themeColor="text1"/>
        </w:rPr>
        <w:t>之；其已變價者，應給與變價所得之價金」。同法第475條規定：「扣押物之應受發還人所在不明，或因其他事故不能發還者，檢察官應公告之；自公告之日起滿二年，無人聲請發還者，以其物歸屬國庫。」兼顧沒收效能與被害人權利保障。</w:t>
      </w:r>
      <w:r w:rsidR="00C05C9E" w:rsidRPr="00F91D6E">
        <w:rPr>
          <w:rFonts w:ascii="標楷體" w:eastAsia="標楷體" w:hAnsi="標楷體" w:hint="eastAsia"/>
          <w:color w:val="000000" w:themeColor="text1"/>
        </w:rPr>
        <w:t>（§51）</w:t>
      </w:r>
    </w:p>
    <w:p w:rsidR="00236D29" w:rsidRPr="00F91D6E" w:rsidRDefault="00AE05D5" w:rsidP="00765FC0">
      <w:pPr>
        <w:pStyle w:val="a3"/>
        <w:numPr>
          <w:ilvl w:val="0"/>
          <w:numId w:val="9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D24D18" w:rsidRPr="00F91D6E">
        <w:rPr>
          <w:rFonts w:ascii="標楷體" w:eastAsia="標楷體" w:hAnsi="標楷體" w:hint="eastAsia"/>
          <w:color w:val="000000" w:themeColor="text1"/>
        </w:rPr>
        <w:t>洗錢防制法</w:t>
      </w:r>
      <w:r w:rsidRPr="00F91D6E">
        <w:rPr>
          <w:rFonts w:ascii="標楷體" w:eastAsia="標楷體" w:hAnsi="標楷體" w:hint="eastAsia"/>
          <w:color w:val="000000" w:themeColor="text1"/>
        </w:rPr>
        <w:t>》</w:t>
      </w:r>
      <w:r w:rsidR="00804464" w:rsidRPr="00F91D6E">
        <w:rPr>
          <w:rFonts w:ascii="標楷體" w:eastAsia="標楷體" w:hAnsi="標楷體" w:hint="eastAsia"/>
          <w:color w:val="000000" w:themeColor="text1"/>
        </w:rPr>
        <w:t>第</w:t>
      </w:r>
      <w:r w:rsidR="00D24D18" w:rsidRPr="00F91D6E">
        <w:rPr>
          <w:rFonts w:ascii="標楷體" w:eastAsia="標楷體" w:hAnsi="標楷體" w:hint="eastAsia"/>
          <w:color w:val="000000" w:themeColor="text1"/>
        </w:rPr>
        <w:t>13條第5項規定：「對於外國政府、機構或國際組織依第二十一條所簽訂之條約或協定或基於互惠原則</w:t>
      </w:r>
      <w:bookmarkStart w:id="271" w:name="_GoBack"/>
      <w:bookmarkEnd w:id="271"/>
      <w:r w:rsidR="00D24D18" w:rsidRPr="00F91D6E">
        <w:rPr>
          <w:rFonts w:ascii="標楷體" w:eastAsia="標楷體" w:hAnsi="標楷體" w:hint="eastAsia"/>
          <w:color w:val="000000" w:themeColor="text1"/>
        </w:rPr>
        <w:t>請求我國協助之案件，如所涉</w:t>
      </w:r>
      <w:r w:rsidR="00FD0052" w:rsidRPr="00F91D6E">
        <w:rPr>
          <w:rFonts w:ascii="標楷體" w:eastAsia="標楷體" w:hAnsi="標楷體" w:hint="eastAsia"/>
          <w:color w:val="000000" w:themeColor="text1"/>
        </w:rPr>
        <w:t>之犯罪行為符第三條所列之罪，雖非我國偵查或審判中者，亦得</w:t>
      </w:r>
      <w:proofErr w:type="gramStart"/>
      <w:r w:rsidR="00FD0052" w:rsidRPr="00F91D6E">
        <w:rPr>
          <w:rFonts w:ascii="標楷體" w:eastAsia="標楷體" w:hAnsi="標楷體" w:hint="eastAsia"/>
          <w:color w:val="000000" w:themeColor="text1"/>
        </w:rPr>
        <w:t>準</w:t>
      </w:r>
      <w:proofErr w:type="gramEnd"/>
      <w:r w:rsidR="00FD0052" w:rsidRPr="00F91D6E">
        <w:rPr>
          <w:rFonts w:ascii="標楷體" w:eastAsia="標楷體" w:hAnsi="標楷體" w:hint="eastAsia"/>
          <w:color w:val="000000" w:themeColor="text1"/>
        </w:rPr>
        <w:t>用前四</w:t>
      </w:r>
      <w:r w:rsidR="00D24D18" w:rsidRPr="00F91D6E">
        <w:rPr>
          <w:rFonts w:ascii="標楷體" w:eastAsia="標楷體" w:hAnsi="標楷體" w:hint="eastAsia"/>
          <w:color w:val="000000" w:themeColor="text1"/>
        </w:rPr>
        <w:t>項之規定（即沒收犯罪所得之規定）」</w:t>
      </w:r>
      <w:r w:rsidR="00296A36"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（§51）</w:t>
      </w:r>
    </w:p>
    <w:p w:rsidR="00236D29" w:rsidRPr="00F91D6E" w:rsidRDefault="00AE05D5" w:rsidP="00765FC0">
      <w:pPr>
        <w:pStyle w:val="a3"/>
        <w:numPr>
          <w:ilvl w:val="0"/>
          <w:numId w:val="9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第17條</w:t>
      </w:r>
      <w:r w:rsidR="005421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臺菲刑事司法互助協定</w:t>
      </w: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第18、19條</w:t>
      </w:r>
      <w:r w:rsidR="00117A22" w:rsidRPr="00F91D6E">
        <w:rPr>
          <w:rFonts w:ascii="標楷體" w:eastAsia="標楷體" w:hAnsi="標楷體" w:hint="eastAsia"/>
          <w:color w:val="000000" w:themeColor="text1"/>
        </w:rPr>
        <w:t>亦</w:t>
      </w:r>
      <w:r w:rsidR="00236D29" w:rsidRPr="00F91D6E">
        <w:rPr>
          <w:rFonts w:ascii="標楷體" w:eastAsia="標楷體" w:hAnsi="標楷體" w:hint="eastAsia"/>
          <w:color w:val="000000" w:themeColor="text1"/>
        </w:rPr>
        <w:t>有相關規定</w:t>
      </w:r>
      <w:r w:rsidR="00296A36"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（§51）</w:t>
      </w:r>
    </w:p>
    <w:p w:rsidR="00296A36"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7E161E" w:rsidRPr="00F91D6E">
        <w:rPr>
          <w:rFonts w:ascii="標楷體" w:eastAsia="標楷體" w:hAnsi="標楷體" w:hint="eastAsia"/>
          <w:color w:val="000000" w:themeColor="text1"/>
        </w:rPr>
        <w:t>（§51）</w:t>
      </w:r>
    </w:p>
    <w:p w:rsidR="007233C7" w:rsidRPr="00F91D6E" w:rsidRDefault="00896680" w:rsidP="00765FC0">
      <w:pPr>
        <w:pStyle w:val="a3"/>
        <w:numPr>
          <w:ilvl w:val="0"/>
          <w:numId w:val="9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美國國土</w:t>
      </w:r>
      <w:proofErr w:type="gramStart"/>
      <w:r w:rsidRPr="00F91D6E">
        <w:rPr>
          <w:rFonts w:ascii="標楷體" w:eastAsia="標楷體" w:hAnsi="標楷體" w:hint="eastAsia"/>
          <w:color w:val="000000" w:themeColor="text1"/>
        </w:rPr>
        <w:t>安全部於2011年11月</w:t>
      </w:r>
      <w:proofErr w:type="gramEnd"/>
      <w:r w:rsidRPr="00F91D6E">
        <w:rPr>
          <w:rFonts w:ascii="標楷體" w:eastAsia="標楷體" w:hAnsi="標楷體" w:hint="eastAsia"/>
          <w:color w:val="000000" w:themeColor="text1"/>
        </w:rPr>
        <w:t>間調查拉丁美洲販毒集團時，查知1名我國籍女子在美國境內，以進出口及販賣成衣為掩護，對毒販販毒所得其中之2</w:t>
      </w:r>
      <w:r w:rsidR="00BF4E62"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700餘萬美元進行洗錢，匯入其在</w:t>
      </w:r>
      <w:r w:rsidR="00117A22" w:rsidRPr="00F91D6E">
        <w:rPr>
          <w:rFonts w:ascii="標楷體" w:eastAsia="標楷體" w:hAnsi="標楷體" w:hint="eastAsia"/>
          <w:color w:val="000000" w:themeColor="text1"/>
        </w:rPr>
        <w:t>我國國內</w:t>
      </w:r>
      <w:r w:rsidRPr="00F91D6E">
        <w:rPr>
          <w:rFonts w:ascii="標楷體" w:eastAsia="標楷體" w:hAnsi="標楷體" w:hint="eastAsia"/>
          <w:color w:val="000000" w:themeColor="text1"/>
        </w:rPr>
        <w:t>銀行。美國持續與我</w:t>
      </w:r>
      <w:r w:rsidR="00117A22" w:rsidRPr="00F91D6E">
        <w:rPr>
          <w:rFonts w:ascii="標楷體" w:eastAsia="標楷體" w:hAnsi="標楷體" w:hint="eastAsia"/>
          <w:color w:val="000000" w:themeColor="text1"/>
        </w:rPr>
        <w:t>國</w:t>
      </w:r>
      <w:r w:rsidRPr="00F91D6E">
        <w:rPr>
          <w:rFonts w:ascii="標楷體" w:eastAsia="標楷體" w:hAnsi="標楷體" w:hint="eastAsia"/>
          <w:color w:val="000000" w:themeColor="text1"/>
        </w:rPr>
        <w:t>權責機關密切聯繫</w:t>
      </w:r>
      <w:proofErr w:type="gramStart"/>
      <w:r w:rsidRPr="00F91D6E">
        <w:rPr>
          <w:rFonts w:ascii="標楷體" w:eastAsia="標楷體" w:hAnsi="標楷體" w:hint="eastAsia"/>
          <w:color w:val="000000" w:themeColor="text1"/>
        </w:rPr>
        <w:t>進行情資交換</w:t>
      </w:r>
      <w:proofErr w:type="gramEnd"/>
      <w:r w:rsidRPr="00F91D6E">
        <w:rPr>
          <w:rFonts w:ascii="標楷體" w:eastAsia="標楷體" w:hAnsi="標楷體" w:hint="eastAsia"/>
          <w:color w:val="000000" w:themeColor="text1"/>
        </w:rPr>
        <w:t>。美國司法部在2014年9月依</w:t>
      </w:r>
      <w:r w:rsidR="00117A22"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，向我</w:t>
      </w:r>
      <w:r w:rsidR="00117A22" w:rsidRPr="00F91D6E">
        <w:rPr>
          <w:rFonts w:ascii="標楷體" w:eastAsia="標楷體" w:hAnsi="標楷體" w:hint="eastAsia"/>
          <w:color w:val="000000" w:themeColor="text1"/>
        </w:rPr>
        <w:t>國</w:t>
      </w:r>
      <w:r w:rsidRPr="00F91D6E">
        <w:rPr>
          <w:rFonts w:ascii="標楷體" w:eastAsia="標楷體" w:hAnsi="標楷體" w:hint="eastAsia"/>
          <w:color w:val="000000" w:themeColor="text1"/>
        </w:rPr>
        <w:t>提出司法互助請求，協助美國扣押</w:t>
      </w:r>
      <w:r w:rsidR="00117A22" w:rsidRPr="00F91D6E">
        <w:rPr>
          <w:rFonts w:ascii="標楷體" w:eastAsia="標楷體" w:hAnsi="標楷體" w:hint="eastAsia"/>
          <w:color w:val="000000" w:themeColor="text1"/>
        </w:rPr>
        <w:t>該</w:t>
      </w:r>
      <w:r w:rsidRPr="00F91D6E">
        <w:rPr>
          <w:rFonts w:ascii="標楷體" w:eastAsia="標楷體" w:hAnsi="標楷體" w:hint="eastAsia"/>
          <w:color w:val="000000" w:themeColor="text1"/>
        </w:rPr>
        <w:t>名女子在我國</w:t>
      </w:r>
      <w:r w:rsidR="00117A22" w:rsidRPr="00F91D6E">
        <w:rPr>
          <w:rFonts w:ascii="標楷體" w:eastAsia="標楷體" w:hAnsi="標楷體" w:hint="eastAsia"/>
          <w:color w:val="000000" w:themeColor="text1"/>
        </w:rPr>
        <w:t>涉及洗錢的帳戶，</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北地檢署成功扣押不法所得達1</w:t>
      </w:r>
      <w:r w:rsidR="00CB7C8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500餘萬美元。（§51）</w:t>
      </w:r>
    </w:p>
    <w:p w:rsidR="00C56945" w:rsidRPr="00F91D6E" w:rsidRDefault="007E161E" w:rsidP="00765FC0">
      <w:pPr>
        <w:pStyle w:val="a3"/>
        <w:numPr>
          <w:ilvl w:val="0"/>
          <w:numId w:val="9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第一起</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美司法互助成功追贓案例：</w:t>
      </w:r>
      <w:r w:rsidR="0080562B" w:rsidRPr="00F91D6E">
        <w:rPr>
          <w:rFonts w:ascii="標楷體" w:eastAsia="標楷體" w:hAnsi="標楷體" w:hint="eastAsia"/>
          <w:color w:val="000000" w:themeColor="text1"/>
        </w:rPr>
        <w:t>陳○</w:t>
      </w:r>
      <w:r w:rsidR="00C56945" w:rsidRPr="00F91D6E">
        <w:rPr>
          <w:rFonts w:ascii="標楷體" w:eastAsia="標楷體" w:hAnsi="標楷體" w:hint="eastAsia"/>
          <w:color w:val="000000" w:themeColor="text1"/>
        </w:rPr>
        <w:t>以二次金改賄款，在美國購買2處不動產。2010年7月，美國司法部</w:t>
      </w:r>
      <w:r w:rsidR="00D81684" w:rsidRPr="00F91D6E">
        <w:rPr>
          <w:rFonts w:ascii="標楷體" w:eastAsia="標楷體" w:hAnsi="標楷體" w:hint="eastAsia"/>
          <w:color w:val="000000" w:themeColor="text1"/>
        </w:rPr>
        <w:t>(刑事組資產沒收及洗錢科)</w:t>
      </w:r>
      <w:r w:rsidR="00C56945" w:rsidRPr="00F91D6E">
        <w:rPr>
          <w:rFonts w:ascii="標楷體" w:eastAsia="標楷體" w:hAnsi="標楷體" w:hint="eastAsia"/>
          <w:color w:val="000000" w:themeColor="text1"/>
        </w:rPr>
        <w:t>檢察官，以這2棟房產疑似用貪污賄款不法所得購買為由，提起民事沒收程序，並依《臺美刑事司法互助協定》，2度請求法務部司法互助，由</w:t>
      </w:r>
      <w:r w:rsidRPr="00F91D6E">
        <w:rPr>
          <w:rFonts w:ascii="標楷體" w:eastAsia="標楷體" w:hAnsi="標楷體" w:hint="eastAsia"/>
          <w:color w:val="000000" w:themeColor="text1"/>
        </w:rPr>
        <w:t>前最高法院檢察署特別偵查組（2017年1月1日裁撤）</w:t>
      </w:r>
      <w:r w:rsidR="00C56945" w:rsidRPr="00F91D6E">
        <w:rPr>
          <w:rFonts w:ascii="標楷體" w:eastAsia="標楷體" w:hAnsi="標楷體" w:hint="eastAsia"/>
          <w:color w:val="000000" w:themeColor="text1"/>
        </w:rPr>
        <w:t>提供美方相關證據資料。美國政府2013年拍賣2處房產，得款150萬美元，</w:t>
      </w:r>
      <w:r w:rsidR="009529C1" w:rsidRPr="00F91D6E">
        <w:rPr>
          <w:rFonts w:ascii="標楷體" w:eastAsia="標楷體" w:hAnsi="標楷體" w:hint="eastAsia"/>
          <w:color w:val="000000" w:themeColor="text1"/>
        </w:rPr>
        <w:t>2016</w:t>
      </w:r>
      <w:r w:rsidR="00C56945" w:rsidRPr="00F91D6E">
        <w:rPr>
          <w:rFonts w:ascii="標楷體" w:eastAsia="標楷體" w:hAnsi="標楷體" w:hint="eastAsia"/>
          <w:color w:val="000000" w:themeColor="text1"/>
        </w:rPr>
        <w:t>年全數</w:t>
      </w:r>
      <w:proofErr w:type="gramStart"/>
      <w:r w:rsidR="00C56945" w:rsidRPr="00F91D6E">
        <w:rPr>
          <w:rFonts w:ascii="標楷體" w:eastAsia="標楷體" w:hAnsi="標楷體" w:hint="eastAsia"/>
          <w:color w:val="000000" w:themeColor="text1"/>
        </w:rPr>
        <w:t>匯</w:t>
      </w:r>
      <w:proofErr w:type="gramEnd"/>
      <w:r w:rsidR="00C56945" w:rsidRPr="00F91D6E">
        <w:rPr>
          <w:rFonts w:ascii="標楷體" w:eastAsia="標楷體" w:hAnsi="標楷體" w:hint="eastAsia"/>
          <w:color w:val="000000" w:themeColor="text1"/>
        </w:rPr>
        <w:t>返</w:t>
      </w:r>
      <w:r w:rsidR="00D81684" w:rsidRPr="00F91D6E">
        <w:rPr>
          <w:rFonts w:ascii="標楷體" w:eastAsia="標楷體" w:hAnsi="標楷體" w:hint="eastAsia"/>
          <w:color w:val="000000" w:themeColor="text1"/>
        </w:rPr>
        <w:t>臺</w:t>
      </w:r>
      <w:r w:rsidR="00C56945" w:rsidRPr="00F91D6E">
        <w:rPr>
          <w:rFonts w:ascii="標楷體" w:eastAsia="標楷體" w:hAnsi="標楷體" w:hint="eastAsia"/>
          <w:color w:val="000000" w:themeColor="text1"/>
        </w:rPr>
        <w:t>灣。</w:t>
      </w:r>
      <w:r w:rsidR="00AF5BE5" w:rsidRPr="00F91D6E">
        <w:rPr>
          <w:rFonts w:ascii="標楷體" w:eastAsia="標楷體" w:hAnsi="標楷體" w:hint="eastAsia"/>
          <w:color w:val="000000" w:themeColor="text1"/>
        </w:rPr>
        <w:t>（§</w:t>
      </w:r>
      <w:r w:rsidR="00E4178F" w:rsidRPr="00F91D6E">
        <w:rPr>
          <w:rFonts w:ascii="標楷體" w:eastAsia="標楷體" w:hAnsi="標楷體" w:hint="eastAsia"/>
          <w:color w:val="000000" w:themeColor="text1"/>
        </w:rPr>
        <w:t>51</w:t>
      </w:r>
      <w:r w:rsidR="00AF5BE5" w:rsidRPr="00F91D6E">
        <w:rPr>
          <w:rFonts w:ascii="標楷體" w:eastAsia="標楷體" w:hAnsi="標楷體" w:hint="eastAsia"/>
          <w:color w:val="000000" w:themeColor="text1"/>
        </w:rPr>
        <w:t>）</w:t>
      </w:r>
    </w:p>
    <w:p w:rsidR="00C56945" w:rsidRPr="00F91D6E" w:rsidRDefault="0096779E" w:rsidP="00765FC0">
      <w:pPr>
        <w:pStyle w:val="a3"/>
        <w:numPr>
          <w:ilvl w:val="0"/>
          <w:numId w:val="9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彰顯「任何人都不得保有犯罪所得」之普</w:t>
      </w:r>
      <w:proofErr w:type="gramStart"/>
      <w:r w:rsidRPr="00F91D6E">
        <w:rPr>
          <w:rFonts w:ascii="標楷體" w:eastAsia="標楷體" w:hAnsi="標楷體" w:hint="eastAsia"/>
          <w:color w:val="000000" w:themeColor="text1"/>
        </w:rPr>
        <w:t>世</w:t>
      </w:r>
      <w:proofErr w:type="gramEnd"/>
      <w:r w:rsidRPr="00F91D6E">
        <w:rPr>
          <w:rFonts w:ascii="標楷體" w:eastAsia="標楷體" w:hAnsi="標楷體" w:hint="eastAsia"/>
          <w:color w:val="000000" w:themeColor="text1"/>
        </w:rPr>
        <w:t>基本法律原則案例：</w:t>
      </w:r>
      <w:r w:rsidR="0080562B" w:rsidRPr="00F91D6E">
        <w:rPr>
          <w:rFonts w:ascii="標楷體" w:eastAsia="標楷體" w:hAnsi="標楷體" w:hint="eastAsia"/>
          <w:color w:val="000000" w:themeColor="text1"/>
        </w:rPr>
        <w:t>被告汪○</w:t>
      </w:r>
      <w:r w:rsidR="00C56945" w:rsidRPr="00F91D6E">
        <w:rPr>
          <w:rFonts w:ascii="標楷體" w:eastAsia="標楷體" w:hAnsi="標楷體" w:hint="eastAsia"/>
          <w:color w:val="000000" w:themeColor="text1"/>
        </w:rPr>
        <w:t>等有關拉法葉艦不法佣金案之犯罪所得，</w:t>
      </w:r>
      <w:r w:rsidR="0051311D" w:rsidRPr="00F91D6E">
        <w:rPr>
          <w:rFonts w:ascii="標楷體" w:eastAsia="標楷體" w:hAnsi="標楷體" w:hint="eastAsia"/>
          <w:color w:val="000000" w:themeColor="text1"/>
        </w:rPr>
        <w:t>追查</w:t>
      </w:r>
      <w:r w:rsidR="00C56945" w:rsidRPr="00F91D6E">
        <w:rPr>
          <w:rFonts w:ascii="標楷體" w:eastAsia="標楷體" w:hAnsi="標楷體" w:hint="eastAsia"/>
          <w:color w:val="000000" w:themeColor="text1"/>
        </w:rPr>
        <w:t>迄今已逾15年之久，經檢察官努力不懈，陸續於瑞士、列支敦士登、盧森堡、奧地利、澤西島及</w:t>
      </w:r>
      <w:proofErr w:type="gramStart"/>
      <w:r w:rsidR="00C56945" w:rsidRPr="00F91D6E">
        <w:rPr>
          <w:rFonts w:ascii="標楷體" w:eastAsia="標楷體" w:hAnsi="標楷體" w:hint="eastAsia"/>
          <w:color w:val="000000" w:themeColor="text1"/>
        </w:rPr>
        <w:t>曼</w:t>
      </w:r>
      <w:proofErr w:type="gramEnd"/>
      <w:r w:rsidR="00C56945" w:rsidRPr="00F91D6E">
        <w:rPr>
          <w:rFonts w:ascii="標楷體" w:eastAsia="標楷體" w:hAnsi="標楷體" w:hint="eastAsia"/>
          <w:color w:val="000000" w:themeColor="text1"/>
        </w:rPr>
        <w:t>島(Isle of Man)等國家凍結被告等人之犯罪所得。</w:t>
      </w:r>
      <w:r w:rsidRPr="00F91D6E">
        <w:rPr>
          <w:rFonts w:ascii="標楷體" w:eastAsia="標楷體" w:hAnsi="標楷體" w:hint="eastAsia"/>
          <w:color w:val="000000" w:themeColor="text1"/>
        </w:rPr>
        <w:t>2016</w:t>
      </w:r>
      <w:r w:rsidR="00C56945" w:rsidRPr="00F91D6E">
        <w:rPr>
          <w:rFonts w:ascii="標楷體" w:eastAsia="標楷體" w:hAnsi="標楷體" w:hint="eastAsia"/>
          <w:color w:val="000000" w:themeColor="text1"/>
        </w:rPr>
        <w:t>年7月1</w:t>
      </w:r>
      <w:r w:rsidR="0080562B" w:rsidRPr="00F91D6E">
        <w:rPr>
          <w:rFonts w:ascii="標楷體" w:eastAsia="標楷體" w:hAnsi="標楷體" w:hint="eastAsia"/>
          <w:color w:val="000000" w:themeColor="text1"/>
        </w:rPr>
        <w:t>日新法開始施行時，即向</w:t>
      </w:r>
      <w:proofErr w:type="gramStart"/>
      <w:r w:rsidR="0080562B" w:rsidRPr="00F91D6E">
        <w:rPr>
          <w:rFonts w:ascii="標楷體" w:eastAsia="標楷體" w:hAnsi="標楷體" w:hint="eastAsia"/>
          <w:color w:val="000000" w:themeColor="text1"/>
        </w:rPr>
        <w:t>臺</w:t>
      </w:r>
      <w:proofErr w:type="gramEnd"/>
      <w:r w:rsidR="0080562B" w:rsidRPr="00F91D6E">
        <w:rPr>
          <w:rFonts w:ascii="標楷體" w:eastAsia="標楷體" w:hAnsi="標楷體" w:hint="eastAsia"/>
          <w:color w:val="000000" w:themeColor="text1"/>
        </w:rPr>
        <w:t>北地院聲請單獨沒收被告汪○</w:t>
      </w:r>
      <w:r w:rsidR="00C56945" w:rsidRPr="00F91D6E">
        <w:rPr>
          <w:rFonts w:ascii="標楷體" w:eastAsia="標楷體" w:hAnsi="標楷體" w:hint="eastAsia"/>
          <w:color w:val="000000" w:themeColor="text1"/>
        </w:rPr>
        <w:t>等人犯罪所得本金及估算孳息共計9億6,975萬1,764.31</w:t>
      </w:r>
      <w:r w:rsidR="00A1068F" w:rsidRPr="00F91D6E">
        <w:rPr>
          <w:rFonts w:ascii="標楷體" w:eastAsia="標楷體" w:hAnsi="標楷體" w:hint="eastAsia"/>
          <w:color w:val="000000" w:themeColor="text1"/>
        </w:rPr>
        <w:t>美</w:t>
      </w:r>
      <w:r w:rsidR="00C56945" w:rsidRPr="00F91D6E">
        <w:rPr>
          <w:rFonts w:ascii="標楷體" w:eastAsia="標楷體" w:hAnsi="標楷體" w:hint="eastAsia"/>
          <w:color w:val="000000" w:themeColor="text1"/>
        </w:rPr>
        <w:t>元。經</w:t>
      </w:r>
      <w:proofErr w:type="gramStart"/>
      <w:r w:rsidR="00C56945" w:rsidRPr="00F91D6E">
        <w:rPr>
          <w:rFonts w:ascii="標楷體" w:eastAsia="標楷體" w:hAnsi="標楷體" w:hint="eastAsia"/>
          <w:color w:val="000000" w:themeColor="text1"/>
        </w:rPr>
        <w:t>臺</w:t>
      </w:r>
      <w:proofErr w:type="gramEnd"/>
      <w:r w:rsidR="00C56945" w:rsidRPr="00F91D6E">
        <w:rPr>
          <w:rFonts w:ascii="標楷體" w:eastAsia="標楷體" w:hAnsi="標楷體" w:hint="eastAsia"/>
          <w:color w:val="000000" w:themeColor="text1"/>
        </w:rPr>
        <w:t>北地院於</w:t>
      </w:r>
      <w:r w:rsidRPr="00F91D6E">
        <w:rPr>
          <w:rFonts w:ascii="標楷體" w:eastAsia="標楷體" w:hAnsi="標楷體" w:hint="eastAsia"/>
          <w:color w:val="000000" w:themeColor="text1"/>
        </w:rPr>
        <w:t>2017</w:t>
      </w:r>
      <w:r w:rsidR="00C56945" w:rsidRPr="00F91D6E">
        <w:rPr>
          <w:rFonts w:ascii="標楷體" w:eastAsia="標楷體" w:hAnsi="標楷體" w:hint="eastAsia"/>
          <w:color w:val="000000" w:themeColor="text1"/>
        </w:rPr>
        <w:t>年7月21</w:t>
      </w:r>
      <w:r w:rsidR="0080562B" w:rsidRPr="00F91D6E">
        <w:rPr>
          <w:rFonts w:ascii="標楷體" w:eastAsia="標楷體" w:hAnsi="標楷體" w:hint="eastAsia"/>
          <w:color w:val="000000" w:themeColor="text1"/>
        </w:rPr>
        <w:lastRenderedPageBreak/>
        <w:t>日裁定沒收被告汪○</w:t>
      </w:r>
      <w:r w:rsidR="00D5636E" w:rsidRPr="00F91D6E">
        <w:rPr>
          <w:rFonts w:ascii="標楷體" w:eastAsia="標楷體" w:hAnsi="標楷體" w:hint="eastAsia"/>
          <w:color w:val="000000" w:themeColor="text1"/>
        </w:rPr>
        <w:t>等5人</w:t>
      </w:r>
      <w:r w:rsidR="00C56945" w:rsidRPr="00F91D6E">
        <w:rPr>
          <w:rFonts w:ascii="標楷體" w:eastAsia="標楷體" w:hAnsi="標楷體" w:hint="eastAsia"/>
          <w:color w:val="000000" w:themeColor="text1"/>
        </w:rPr>
        <w:t>及第三人Euromax公司、Sableman公司、Luxmore公司之犯罪所得本金及孳息共9億零14萬6887.18</w:t>
      </w:r>
      <w:r w:rsidR="00A1068F" w:rsidRPr="00F91D6E">
        <w:rPr>
          <w:rFonts w:ascii="標楷體" w:eastAsia="標楷體" w:hAnsi="標楷體" w:hint="eastAsia"/>
          <w:color w:val="000000" w:themeColor="text1"/>
        </w:rPr>
        <w:t>美</w:t>
      </w:r>
      <w:r w:rsidR="00C56945" w:rsidRPr="00F91D6E">
        <w:rPr>
          <w:rFonts w:ascii="標楷體" w:eastAsia="標楷體" w:hAnsi="標楷體" w:hint="eastAsia"/>
          <w:color w:val="000000" w:themeColor="text1"/>
        </w:rPr>
        <w:t>元及至執行完畢前所生孳息。</w:t>
      </w:r>
      <w:r w:rsidR="00AF5BE5" w:rsidRPr="00F91D6E">
        <w:rPr>
          <w:rFonts w:ascii="標楷體" w:eastAsia="標楷體" w:hAnsi="標楷體" w:hint="eastAsia"/>
          <w:color w:val="000000" w:themeColor="text1"/>
        </w:rPr>
        <w:t>（§</w:t>
      </w:r>
      <w:r w:rsidR="00E4178F" w:rsidRPr="00F91D6E">
        <w:rPr>
          <w:rFonts w:ascii="標楷體" w:eastAsia="標楷體" w:hAnsi="標楷體" w:hint="eastAsia"/>
          <w:color w:val="000000" w:themeColor="text1"/>
        </w:rPr>
        <w:t>51</w:t>
      </w:r>
      <w:r w:rsidR="00AF5BE5" w:rsidRPr="00F91D6E">
        <w:rPr>
          <w:rFonts w:ascii="標楷體" w:eastAsia="標楷體" w:hAnsi="標楷體" w:hint="eastAsia"/>
          <w:color w:val="000000" w:themeColor="text1"/>
        </w:rPr>
        <w:t>）</w:t>
      </w:r>
    </w:p>
    <w:p w:rsidR="00296A36"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96779E" w:rsidRPr="00F91D6E">
        <w:rPr>
          <w:rFonts w:ascii="標楷體" w:eastAsia="標楷體" w:hAnsi="標楷體" w:hint="eastAsia"/>
          <w:color w:val="000000" w:themeColor="text1"/>
        </w:rPr>
        <w:t>（§51）</w:t>
      </w:r>
    </w:p>
    <w:p w:rsidR="00296A36" w:rsidRPr="00F91D6E" w:rsidRDefault="009C010C" w:rsidP="009C010C">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我國雖得依《臺美刑事司法互助協定》協助美國扣押犯罪所得，然該協定亦規定我國須有內國法之依據，始得將之沒收返還美國，</w:t>
      </w:r>
      <w:proofErr w:type="gramStart"/>
      <w:r w:rsidRPr="00F91D6E">
        <w:rPr>
          <w:rFonts w:ascii="標楷體" w:eastAsia="標楷體" w:hAnsi="標楷體" w:hint="eastAsia"/>
          <w:color w:val="000000" w:themeColor="text1"/>
        </w:rPr>
        <w:t>惟查國內</w:t>
      </w:r>
      <w:proofErr w:type="gramEnd"/>
      <w:r w:rsidRPr="00F91D6E">
        <w:rPr>
          <w:rFonts w:ascii="標楷體" w:eastAsia="標楷體" w:hAnsi="標楷體" w:hint="eastAsia"/>
          <w:color w:val="000000" w:themeColor="text1"/>
        </w:rPr>
        <w:t>現無相關法律，故無法為之。</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擬《國際刑事司法互助法》草案（參見專論第46條），除明定我國得協助請求方扣押犯罪所得外，另增訂承認及執行外國沒收裁判之規範（其內容包括請求方應提供相關資料，並有保障第三人之規定），立法後得作為返還之依據，我國並得於返還前，扣除所支出之費用。</w:t>
      </w:r>
      <w:r w:rsidR="00296A36" w:rsidRPr="00F91D6E">
        <w:rPr>
          <w:rFonts w:ascii="標楷體" w:eastAsia="標楷體" w:hAnsi="標楷體" w:hint="eastAsia"/>
          <w:color w:val="000000" w:themeColor="text1"/>
        </w:rPr>
        <w:t>（§51）</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72" w:name="_Toc476752606"/>
      <w:bookmarkStart w:id="273" w:name="_Toc479175874"/>
      <w:bookmarkStart w:id="274" w:name="_Toc508693930"/>
      <w:r w:rsidRPr="00F91D6E">
        <w:rPr>
          <w:rFonts w:ascii="標楷體" w:eastAsia="標楷體" w:hAnsi="標楷體" w:hint="eastAsia"/>
          <w:b/>
          <w:color w:val="000000" w:themeColor="text1"/>
          <w:sz w:val="28"/>
          <w:szCs w:val="28"/>
        </w:rPr>
        <w:t>第52條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預防和監測犯罪所得轉移</w:t>
      </w:r>
      <w:bookmarkEnd w:id="272"/>
      <w:bookmarkEnd w:id="273"/>
      <w:bookmarkEnd w:id="274"/>
      <w:r w:rsidR="0011223B" w:rsidRPr="00F91D6E">
        <w:rPr>
          <w:rFonts w:ascii="標楷體" w:eastAsia="標楷體" w:hAnsi="標楷體" w:hint="eastAsia"/>
          <w:b/>
          <w:color w:val="000000" w:themeColor="text1"/>
          <w:sz w:val="28"/>
          <w:szCs w:val="28"/>
        </w:rPr>
        <w:t xml:space="preserve"> </w:t>
      </w:r>
    </w:p>
    <w:p w:rsidR="00FA62F6" w:rsidRPr="00F91D6E" w:rsidRDefault="00FF077F" w:rsidP="00FA62F6">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96779E" w:rsidRPr="00F91D6E">
        <w:rPr>
          <w:rFonts w:ascii="標楷體" w:eastAsia="標楷體" w:hAnsi="標楷體" w:hint="eastAsia"/>
          <w:color w:val="000000" w:themeColor="text1"/>
        </w:rPr>
        <w:t>（§52Ⅰ、Ⅱ、Ⅳ</w:t>
      </w:r>
      <w:r w:rsidR="00174037" w:rsidRPr="00F91D6E">
        <w:rPr>
          <w:rFonts w:ascii="標楷體" w:eastAsia="標楷體" w:hAnsi="標楷體" w:hint="eastAsia"/>
          <w:color w:val="000000" w:themeColor="text1"/>
        </w:rPr>
        <w:t>～</w:t>
      </w:r>
      <w:r w:rsidR="0096779E" w:rsidRPr="00F91D6E">
        <w:rPr>
          <w:rFonts w:ascii="標楷體" w:eastAsia="標楷體" w:hAnsi="標楷體" w:hint="eastAsia"/>
          <w:color w:val="000000" w:themeColor="text1"/>
        </w:rPr>
        <w:t>Ⅵ）</w:t>
      </w:r>
    </w:p>
    <w:p w:rsidR="000D6FF4" w:rsidRPr="00F91D6E" w:rsidRDefault="000D6FF4" w:rsidP="00FA62F6">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《商業會計法》第9條規定，商業之支出達一定金額者，應使用匯票、本票、支票、劃撥、電匯、轉帳或其他經主管機關核定之支付工具或方法，並載明受款人，以保有完整審計軌跡。</w:t>
      </w:r>
      <w:r w:rsidR="00692B48" w:rsidRPr="00F91D6E">
        <w:rPr>
          <w:rFonts w:ascii="標楷體" w:eastAsia="標楷體" w:hAnsi="標楷體" w:hint="eastAsia"/>
          <w:color w:val="000000" w:themeColor="text1"/>
        </w:rPr>
        <w:t>(</w:t>
      </w:r>
      <w:r w:rsidR="00B17150" w:rsidRPr="00F91D6E">
        <w:rPr>
          <w:rFonts w:ascii="標楷體" w:eastAsia="標楷體" w:hAnsi="標楷體" w:hint="eastAsia"/>
          <w:color w:val="000000" w:themeColor="text1"/>
        </w:rPr>
        <w:t>§52Ⅰ</w:t>
      </w:r>
      <w:r w:rsidR="00692B48" w:rsidRPr="00F91D6E">
        <w:rPr>
          <w:rFonts w:ascii="標楷體" w:eastAsia="標楷體" w:hAnsi="標楷體" w:hint="eastAsia"/>
          <w:color w:val="000000" w:themeColor="text1"/>
        </w:rPr>
        <w:t>)</w:t>
      </w:r>
    </w:p>
    <w:p w:rsidR="00AE05D5" w:rsidRPr="00F91D6E" w:rsidRDefault="00A0133C"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《商業會計法》</w:t>
      </w:r>
      <w:r w:rsidR="00117A22" w:rsidRPr="00F91D6E">
        <w:rPr>
          <w:rFonts w:ascii="標楷體" w:eastAsia="標楷體" w:hAnsi="標楷體" w:hint="eastAsia"/>
          <w:color w:val="000000" w:themeColor="text1"/>
        </w:rPr>
        <w:t>第</w:t>
      </w:r>
      <w:r w:rsidR="00117A22" w:rsidRPr="00F91D6E">
        <w:rPr>
          <w:rFonts w:ascii="標楷體" w:eastAsia="標楷體" w:hAnsi="標楷體"/>
          <w:color w:val="000000" w:themeColor="text1"/>
        </w:rPr>
        <w:t>38條</w:t>
      </w:r>
      <w:r w:rsidR="00117A22" w:rsidRPr="00F91D6E">
        <w:rPr>
          <w:rFonts w:ascii="標楷體" w:eastAsia="標楷體" w:hAnsi="標楷體" w:hint="eastAsia"/>
          <w:color w:val="000000" w:themeColor="text1"/>
        </w:rPr>
        <w:t>，《洗錢防制法》第</w:t>
      </w:r>
      <w:r w:rsidR="00117A22" w:rsidRPr="00F91D6E">
        <w:rPr>
          <w:rFonts w:ascii="標楷體" w:eastAsia="標楷體" w:hAnsi="標楷體"/>
          <w:color w:val="000000" w:themeColor="text1"/>
        </w:rPr>
        <w:t>8條第2項</w:t>
      </w:r>
      <w:r w:rsidR="00117A22" w:rsidRPr="00F91D6E">
        <w:rPr>
          <w:rFonts w:ascii="標楷體" w:eastAsia="標楷體" w:hAnsi="標楷體" w:hint="eastAsia"/>
          <w:color w:val="000000" w:themeColor="text1"/>
        </w:rPr>
        <w:t>，《金融機構防制洗錢辦法》第</w:t>
      </w:r>
      <w:r w:rsidR="00117A22" w:rsidRPr="00F91D6E">
        <w:rPr>
          <w:rFonts w:ascii="標楷體" w:eastAsia="標楷體" w:hAnsi="標楷體"/>
          <w:color w:val="000000" w:themeColor="text1"/>
        </w:rPr>
        <w:t>12</w:t>
      </w:r>
      <w:r w:rsidR="00117A22" w:rsidRPr="00F91D6E">
        <w:rPr>
          <w:rFonts w:ascii="標楷體" w:eastAsia="標楷體" w:hAnsi="標楷體" w:hint="eastAsia"/>
          <w:color w:val="000000" w:themeColor="text1"/>
        </w:rPr>
        <w:t>、</w:t>
      </w:r>
      <w:r w:rsidR="00117A22" w:rsidRPr="00F91D6E">
        <w:rPr>
          <w:rFonts w:ascii="標楷體" w:eastAsia="標楷體" w:hAnsi="標楷體"/>
          <w:color w:val="000000" w:themeColor="text1"/>
        </w:rPr>
        <w:t>13條</w:t>
      </w:r>
      <w:r w:rsidR="00117A22" w:rsidRPr="00F91D6E">
        <w:rPr>
          <w:rFonts w:ascii="標楷體" w:eastAsia="標楷體" w:hAnsi="標楷體" w:hint="eastAsia"/>
          <w:color w:val="000000" w:themeColor="text1"/>
        </w:rPr>
        <w:t>等規定，</w:t>
      </w:r>
      <w:proofErr w:type="gramStart"/>
      <w:r w:rsidR="00117A22" w:rsidRPr="00F91D6E">
        <w:rPr>
          <w:rFonts w:ascii="標楷體" w:eastAsia="標楷體" w:hAnsi="標楷體" w:hint="eastAsia"/>
          <w:color w:val="000000" w:themeColor="text1"/>
        </w:rPr>
        <w:t>均須保存</w:t>
      </w:r>
      <w:proofErr w:type="gramEnd"/>
      <w:r w:rsidR="00117A22" w:rsidRPr="00F91D6E">
        <w:rPr>
          <w:rFonts w:ascii="標楷體" w:eastAsia="標楷體" w:hAnsi="標楷體" w:hint="eastAsia"/>
          <w:color w:val="000000" w:themeColor="text1"/>
        </w:rPr>
        <w:t>會計憑證、與客戶往來及交易之紀錄憑證，並將金融機構之申報紀錄、確認客戶身分紀錄及交易憑證以原本方式至少保存</w:t>
      </w:r>
      <w:r w:rsidR="00117A22" w:rsidRPr="00F91D6E">
        <w:rPr>
          <w:rFonts w:ascii="標楷體" w:eastAsia="標楷體" w:hAnsi="標楷體"/>
          <w:color w:val="000000" w:themeColor="text1"/>
        </w:rPr>
        <w:t>5年</w:t>
      </w:r>
      <w:r w:rsidR="00117A22" w:rsidRPr="00F91D6E">
        <w:rPr>
          <w:rFonts w:ascii="標楷體" w:eastAsia="標楷體" w:hAnsi="標楷體" w:hint="eastAsia"/>
          <w:color w:val="000000" w:themeColor="text1"/>
        </w:rPr>
        <w:t>。其中</w:t>
      </w:r>
      <w:r w:rsidR="00AE05D5"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金融機構防制洗錢辦法</w:t>
      </w:r>
      <w:r w:rsidR="00AE05D5" w:rsidRPr="00F91D6E">
        <w:rPr>
          <w:rFonts w:ascii="標楷體" w:eastAsia="標楷體" w:hAnsi="標楷體" w:hint="eastAsia"/>
          <w:color w:val="000000" w:themeColor="text1"/>
        </w:rPr>
        <w:t>》</w:t>
      </w:r>
      <w:r w:rsidR="00117A22" w:rsidRPr="00F91D6E">
        <w:rPr>
          <w:rFonts w:ascii="標楷體" w:eastAsia="標楷體" w:hAnsi="標楷體" w:hint="eastAsia"/>
          <w:color w:val="000000" w:themeColor="text1"/>
        </w:rPr>
        <w:t>細部規範如下：</w:t>
      </w:r>
      <w:r w:rsidR="00B17150" w:rsidRPr="00F91D6E">
        <w:rPr>
          <w:rFonts w:ascii="標楷體" w:eastAsia="標楷體" w:hAnsi="標楷體" w:hint="eastAsia"/>
          <w:color w:val="000000" w:themeColor="text1"/>
        </w:rPr>
        <w:t>（</w:t>
      </w:r>
      <w:r w:rsidR="00AE05D5" w:rsidRPr="00F91D6E">
        <w:rPr>
          <w:rFonts w:ascii="標楷體" w:eastAsia="標楷體" w:hAnsi="標楷體" w:hint="eastAsia"/>
          <w:color w:val="000000" w:themeColor="text1"/>
        </w:rPr>
        <w:t>§52Ⅰ、Ⅱ）</w:t>
      </w:r>
    </w:p>
    <w:p w:rsidR="00467BD4" w:rsidRPr="00F91D6E" w:rsidRDefault="008C4EA6" w:rsidP="00765FC0">
      <w:pPr>
        <w:pStyle w:val="a3"/>
        <w:numPr>
          <w:ilvl w:val="0"/>
          <w:numId w:val="9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3條及第13條規</w:t>
      </w:r>
      <w:r w:rsidRPr="00F91D6E">
        <w:rPr>
          <w:rFonts w:ascii="標楷體" w:eastAsia="標楷體" w:hAnsi="標楷體" w:hint="eastAsia"/>
          <w:color w:val="000000" w:themeColor="text1"/>
        </w:rPr>
        <w:t>定，金融機構對達一定金額以上之通貨交易，應確認客戶身分、留存相關紀錄憑證；</w:t>
      </w:r>
      <w:r w:rsidR="00467BD4" w:rsidRPr="00F91D6E">
        <w:rPr>
          <w:rFonts w:ascii="標楷體" w:eastAsia="標楷體" w:hAnsi="標楷體" w:hint="eastAsia"/>
          <w:color w:val="000000" w:themeColor="text1"/>
        </w:rPr>
        <w:t>如屬臨時性交易者，應依第3條第4</w:t>
      </w:r>
      <w:r w:rsidR="00254628" w:rsidRPr="00F91D6E">
        <w:rPr>
          <w:rFonts w:ascii="標楷體" w:eastAsia="標楷體" w:hAnsi="標楷體" w:hint="eastAsia"/>
          <w:color w:val="000000" w:themeColor="text1"/>
        </w:rPr>
        <w:t>款</w:t>
      </w:r>
      <w:r w:rsidR="00467BD4" w:rsidRPr="00F91D6E">
        <w:rPr>
          <w:rFonts w:ascii="標楷體" w:eastAsia="標楷體" w:hAnsi="標楷體" w:hint="eastAsia"/>
          <w:color w:val="000000" w:themeColor="text1"/>
        </w:rPr>
        <w:t>規定確認客戶身分；前開確認客戶身分應採取之方式，包括辨識客戶實質受益人，並以合理措施驗證其身分，使用可靠來源之資料或資訊。</w:t>
      </w:r>
    </w:p>
    <w:p w:rsidR="00BA73C5" w:rsidRPr="00F91D6E" w:rsidRDefault="008C4EA6" w:rsidP="00765FC0">
      <w:pPr>
        <w:pStyle w:val="a3"/>
        <w:numPr>
          <w:ilvl w:val="0"/>
          <w:numId w:val="9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第</w:t>
      </w:r>
      <w:r w:rsidRPr="00F91D6E">
        <w:rPr>
          <w:rFonts w:ascii="標楷體" w:eastAsia="標楷體" w:hAnsi="標楷體"/>
          <w:color w:val="000000" w:themeColor="text1"/>
        </w:rPr>
        <w:t>10條</w:t>
      </w:r>
      <w:r w:rsidRPr="00F91D6E">
        <w:rPr>
          <w:rFonts w:ascii="標楷體" w:eastAsia="標楷體" w:hAnsi="標楷體" w:hint="eastAsia"/>
          <w:color w:val="000000" w:themeColor="text1"/>
        </w:rPr>
        <w:t>規定，金融機構於確認客戶身分時，應查詢客戶及其實質受益人是否為現任或曾任國內外政府或國際組織之重要政治性職務人士。如確認係為現任國外政府之重要政治性職務人士，應直接視為高風險客戶，並採取強化確認客戶身分措施；若為現任國內政府或國際組織之重要政治性職務人士，應於與該客戶建立業務關係時，審視其風險，嗣後並應每年重新審視，對於經金融機構認定屬高風險業務關係者，應採取強化確認客戶身分措施。</w:t>
      </w:r>
      <w:r w:rsidR="0037430E" w:rsidRPr="00F91D6E">
        <w:rPr>
          <w:rFonts w:ascii="標楷體" w:eastAsia="標楷體" w:hAnsi="標楷體" w:hint="eastAsia"/>
          <w:color w:val="000000" w:themeColor="text1"/>
        </w:rPr>
        <w:t>另第9條及第15條規定，金融機構對帳戶或交易之持續監控，對疑似洗錢</w:t>
      </w:r>
      <w:proofErr w:type="gramStart"/>
      <w:r w:rsidR="0037430E" w:rsidRPr="00F91D6E">
        <w:rPr>
          <w:rFonts w:ascii="標楷體" w:eastAsia="標楷體" w:hAnsi="標楷體" w:hint="eastAsia"/>
          <w:color w:val="000000" w:themeColor="text1"/>
        </w:rPr>
        <w:t>或</w:t>
      </w:r>
      <w:r w:rsidR="0037430E" w:rsidRPr="00F91D6E">
        <w:rPr>
          <w:rFonts w:ascii="標楷體" w:eastAsia="標楷體" w:hAnsi="標楷體" w:hint="eastAsia"/>
          <w:color w:val="000000" w:themeColor="text1"/>
        </w:rPr>
        <w:lastRenderedPageBreak/>
        <w:t>資恐交易</w:t>
      </w:r>
      <w:proofErr w:type="gramEnd"/>
      <w:r w:rsidR="0037430E" w:rsidRPr="00F91D6E">
        <w:rPr>
          <w:rFonts w:ascii="標楷體" w:eastAsia="標楷體" w:hAnsi="標楷體" w:hint="eastAsia"/>
          <w:color w:val="000000" w:themeColor="text1"/>
        </w:rPr>
        <w:t>，應向調查局申報。</w:t>
      </w:r>
    </w:p>
    <w:p w:rsidR="008C4EA6" w:rsidRPr="00F91D6E" w:rsidRDefault="008C4EA6" w:rsidP="00765FC0">
      <w:pPr>
        <w:pStyle w:val="a3"/>
        <w:numPr>
          <w:ilvl w:val="0"/>
          <w:numId w:val="9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第6</w:t>
      </w:r>
      <w:r w:rsidRPr="00F91D6E">
        <w:rPr>
          <w:rFonts w:ascii="標楷體" w:eastAsia="標楷體" w:hAnsi="標楷體"/>
          <w:color w:val="000000" w:themeColor="text1"/>
        </w:rPr>
        <w:t>條</w:t>
      </w:r>
      <w:r w:rsidRPr="00F91D6E">
        <w:rPr>
          <w:rFonts w:ascii="標楷體" w:eastAsia="標楷體" w:hAnsi="標楷體" w:hint="eastAsia"/>
          <w:color w:val="000000" w:themeColor="text1"/>
        </w:rPr>
        <w:t>規定，金融機構確認客戶身分措施及持續審查機制，應以風險基礎方法決定其執行強度，對於高風險情形，在</w:t>
      </w:r>
      <w:r w:rsidRPr="00F91D6E">
        <w:rPr>
          <w:rFonts w:ascii="標楷體" w:eastAsia="標楷體" w:hAnsi="標楷體"/>
          <w:color w:val="000000" w:themeColor="text1"/>
        </w:rPr>
        <w:t>建立或新增業務往來關係前，</w:t>
      </w:r>
      <w:r w:rsidRPr="00F91D6E">
        <w:rPr>
          <w:rFonts w:ascii="標楷體" w:eastAsia="標楷體" w:hAnsi="標楷體" w:hint="eastAsia"/>
          <w:color w:val="000000" w:themeColor="text1"/>
        </w:rPr>
        <w:t>應</w:t>
      </w:r>
      <w:r w:rsidRPr="00F91D6E">
        <w:rPr>
          <w:rFonts w:ascii="標楷體" w:eastAsia="標楷體" w:hAnsi="標楷體"/>
          <w:color w:val="000000" w:themeColor="text1"/>
        </w:rPr>
        <w:t>取得高階管理</w:t>
      </w:r>
      <w:r w:rsidRPr="00F91D6E">
        <w:rPr>
          <w:rFonts w:ascii="標楷體" w:eastAsia="標楷體" w:hAnsi="標楷體" w:hint="eastAsia"/>
          <w:color w:val="000000" w:themeColor="text1"/>
        </w:rPr>
        <w:t>人員</w:t>
      </w:r>
      <w:r w:rsidRPr="00F91D6E">
        <w:rPr>
          <w:rFonts w:ascii="標楷體" w:eastAsia="標楷體" w:hAnsi="標楷體"/>
          <w:color w:val="000000" w:themeColor="text1"/>
        </w:rPr>
        <w:t>同意</w:t>
      </w:r>
      <w:r w:rsidRPr="00F91D6E">
        <w:rPr>
          <w:rFonts w:ascii="標楷體" w:eastAsia="標楷體" w:hAnsi="標楷體" w:hint="eastAsia"/>
          <w:color w:val="000000" w:themeColor="text1"/>
        </w:rPr>
        <w:t>，並</w:t>
      </w:r>
      <w:r w:rsidRPr="00F91D6E">
        <w:rPr>
          <w:rFonts w:ascii="標楷體" w:eastAsia="標楷體" w:hAnsi="標楷體"/>
          <w:color w:val="000000" w:themeColor="text1"/>
        </w:rPr>
        <w:t>應採取合理措施以瞭解客戶財富及資金來源</w:t>
      </w:r>
      <w:r w:rsidRPr="00F91D6E">
        <w:rPr>
          <w:rFonts w:ascii="標楷體" w:eastAsia="標楷體" w:hAnsi="標楷體" w:hint="eastAsia"/>
          <w:color w:val="000000" w:themeColor="text1"/>
        </w:rPr>
        <w:t>，以及</w:t>
      </w:r>
      <w:r w:rsidRPr="00F91D6E">
        <w:rPr>
          <w:rFonts w:ascii="標楷體" w:eastAsia="標楷體" w:hAnsi="標楷體"/>
          <w:color w:val="000000" w:themeColor="text1"/>
        </w:rPr>
        <w:t>對於業務往來關係應採取強化之持續監督</w:t>
      </w:r>
      <w:r w:rsidR="00BA73C5" w:rsidRPr="00F91D6E">
        <w:rPr>
          <w:rFonts w:ascii="標楷體" w:eastAsia="標楷體" w:hAnsi="標楷體" w:hint="eastAsia"/>
          <w:color w:val="000000" w:themeColor="text1"/>
        </w:rPr>
        <w:t>。</w:t>
      </w:r>
      <w:r w:rsidR="0037430E" w:rsidRPr="00F91D6E">
        <w:rPr>
          <w:rFonts w:ascii="標楷體" w:eastAsia="標楷體" w:hAnsi="標楷體" w:hint="eastAsia"/>
          <w:color w:val="000000" w:themeColor="text1"/>
        </w:rPr>
        <w:t>銀行依據風險基礎方法，建立帳戶及交易監控政策與程序，並利用資訊系統，輔助發現疑似洗錢</w:t>
      </w:r>
      <w:proofErr w:type="gramStart"/>
      <w:r w:rsidR="0037430E" w:rsidRPr="00F91D6E">
        <w:rPr>
          <w:rFonts w:ascii="標楷體" w:eastAsia="標楷體" w:hAnsi="標楷體" w:hint="eastAsia"/>
          <w:color w:val="000000" w:themeColor="text1"/>
        </w:rPr>
        <w:t>或資恐交易</w:t>
      </w:r>
      <w:proofErr w:type="gramEnd"/>
      <w:r w:rsidR="0037430E" w:rsidRPr="00F91D6E">
        <w:rPr>
          <w:rFonts w:ascii="標楷體" w:eastAsia="標楷體" w:hAnsi="標楷體" w:hint="eastAsia"/>
          <w:color w:val="000000" w:themeColor="text1"/>
        </w:rPr>
        <w:t>。</w:t>
      </w:r>
    </w:p>
    <w:p w:rsidR="00BA73C5" w:rsidRPr="00F91D6E" w:rsidRDefault="00AE05D5"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銀行業及電子支付機構電子票證發行機構防制洗錢及打擊資恐內部控制要點</w:t>
      </w:r>
      <w:r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第</w:t>
      </w:r>
      <w:r w:rsidR="00BA73C5" w:rsidRPr="00F91D6E">
        <w:rPr>
          <w:rFonts w:ascii="標楷體" w:eastAsia="標楷體" w:hAnsi="標楷體"/>
          <w:color w:val="000000" w:themeColor="text1"/>
        </w:rPr>
        <w:t>4點明定不得與空殼銀行或與允許空殼銀行使用其帳戶之</w:t>
      </w:r>
      <w:r w:rsidR="00BA73C5" w:rsidRPr="00F91D6E">
        <w:rPr>
          <w:rFonts w:ascii="標楷體" w:eastAsia="標楷體" w:hAnsi="標楷體" w:hint="eastAsia"/>
          <w:color w:val="000000" w:themeColor="text1"/>
        </w:rPr>
        <w:t>委託機構</w:t>
      </w:r>
      <w:r w:rsidR="00BA73C5" w:rsidRPr="00F91D6E">
        <w:rPr>
          <w:rFonts w:ascii="標楷體" w:eastAsia="標楷體" w:hAnsi="標楷體"/>
          <w:color w:val="000000" w:themeColor="text1"/>
        </w:rPr>
        <w:t>建立通</w:t>
      </w:r>
      <w:proofErr w:type="gramStart"/>
      <w:r w:rsidR="00BA73C5" w:rsidRPr="00F91D6E">
        <w:rPr>
          <w:rFonts w:ascii="標楷體" w:eastAsia="標楷體" w:hAnsi="標楷體"/>
          <w:color w:val="000000" w:themeColor="text1"/>
        </w:rPr>
        <w:t>匯</w:t>
      </w:r>
      <w:proofErr w:type="gramEnd"/>
      <w:r w:rsidR="00BA73C5" w:rsidRPr="00F91D6E">
        <w:rPr>
          <w:rFonts w:ascii="標楷體" w:eastAsia="標楷體" w:hAnsi="標楷體"/>
          <w:color w:val="000000" w:themeColor="text1"/>
        </w:rPr>
        <w:t>往來關係</w:t>
      </w:r>
      <w:r w:rsidR="00332936"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（§52Ⅳ）</w:t>
      </w:r>
    </w:p>
    <w:p w:rsidR="00BA73C5" w:rsidRPr="00F91D6E" w:rsidRDefault="00AE05D5"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公職人員財產申報法</w:t>
      </w:r>
      <w:r w:rsidRPr="00F91D6E">
        <w:rPr>
          <w:rFonts w:ascii="標楷體" w:eastAsia="標楷體" w:hAnsi="標楷體" w:hint="eastAsia"/>
          <w:color w:val="000000" w:themeColor="text1"/>
        </w:rPr>
        <w:t>》</w:t>
      </w:r>
      <w:r w:rsidR="00BA73C5" w:rsidRPr="00F91D6E">
        <w:rPr>
          <w:rFonts w:ascii="標楷體" w:eastAsia="標楷體" w:hAnsi="標楷體" w:hint="eastAsia"/>
          <w:color w:val="000000" w:themeColor="text1"/>
        </w:rPr>
        <w:t>第11條至第13</w:t>
      </w:r>
      <w:r w:rsidRPr="00F91D6E">
        <w:rPr>
          <w:rFonts w:ascii="標楷體" w:eastAsia="標楷體" w:hAnsi="標楷體" w:hint="eastAsia"/>
          <w:color w:val="000000" w:themeColor="text1"/>
        </w:rPr>
        <w:t>條</w:t>
      </w:r>
      <w:r w:rsidR="00146C5D" w:rsidRPr="00F91D6E">
        <w:rPr>
          <w:rFonts w:ascii="標楷體" w:eastAsia="標楷體" w:hAnsi="標楷體" w:hint="eastAsia"/>
          <w:color w:val="000000" w:themeColor="text1"/>
        </w:rPr>
        <w:t>，對於依</w:t>
      </w:r>
      <w:r w:rsidR="00DD47EF" w:rsidRPr="00F91D6E">
        <w:rPr>
          <w:rFonts w:ascii="標楷體" w:eastAsia="標楷體" w:hAnsi="標楷體" w:hint="eastAsia"/>
          <w:color w:val="000000" w:themeColor="text1"/>
        </w:rPr>
        <w:t>同法</w:t>
      </w:r>
      <w:r w:rsidR="00146C5D" w:rsidRPr="00F91D6E">
        <w:rPr>
          <w:rFonts w:ascii="標楷體" w:eastAsia="標楷體" w:hAnsi="標楷體" w:hint="eastAsia"/>
          <w:color w:val="000000" w:themeColor="text1"/>
        </w:rPr>
        <w:t>受查詢之機關（構）、團體或個人無正當理由拒絕說明或為不實說明、有申報財產義務之人故意隱匿財產為不實申報及無正當理由未依規定期限申報或故意申報不實、有信託義務之人無正當理由未依規定期限信託或故意</w:t>
      </w:r>
      <w:r w:rsidR="00FD0052" w:rsidRPr="00F91D6E">
        <w:rPr>
          <w:rFonts w:ascii="標楷體" w:eastAsia="標楷體" w:hAnsi="標楷體" w:hint="eastAsia"/>
          <w:color w:val="000000" w:themeColor="text1"/>
        </w:rPr>
        <w:t>未予</w:t>
      </w:r>
      <w:r w:rsidR="00146C5D" w:rsidRPr="00F91D6E">
        <w:rPr>
          <w:rFonts w:ascii="標楷體" w:eastAsia="標楷體" w:hAnsi="標楷體" w:hint="eastAsia"/>
          <w:color w:val="000000" w:themeColor="text1"/>
        </w:rPr>
        <w:t>信託財產等，有</w:t>
      </w:r>
      <w:r w:rsidR="00BA73C5" w:rsidRPr="00F91D6E">
        <w:rPr>
          <w:rFonts w:ascii="標楷體" w:eastAsia="標楷體" w:hAnsi="標楷體" w:hint="eastAsia"/>
          <w:color w:val="000000" w:themeColor="text1"/>
        </w:rPr>
        <w:t>明定罰則(包括行政罰及刑罰)。（§52Ⅴ）</w:t>
      </w:r>
    </w:p>
    <w:p w:rsidR="00BA73C5" w:rsidRPr="00F91D6E" w:rsidRDefault="007B5542"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《公職人員財產申報法》已規範相關審核裁罰及查閱機制，並要求所有申報義務人應依上開規定申報，其應申報之財產含境內及境外財產，如有故意隱匿或故意申報不實之情事者，將依法處以罰鍰。</w:t>
      </w:r>
      <w:r w:rsidR="00BA73C5" w:rsidRPr="00F91D6E">
        <w:rPr>
          <w:rFonts w:ascii="標楷體" w:eastAsia="標楷體" w:hAnsi="標楷體" w:hint="eastAsia"/>
          <w:color w:val="000000" w:themeColor="text1"/>
        </w:rPr>
        <w:t>（§52Ⅵ）</w:t>
      </w:r>
    </w:p>
    <w:p w:rsidR="00C52A56" w:rsidRPr="00F91D6E" w:rsidRDefault="00C52A56"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《政府採購法》已建立有效預防貪瀆且透明之採購制度，參見專論第9條；其中關於消除貪腐行為之後果所採取之措施，參見專論第34條。另依《政府採購法》第17條規定，</w:t>
      </w:r>
      <w:r w:rsidR="0086630D" w:rsidRPr="00F91D6E">
        <w:rPr>
          <w:rFonts w:ascii="標楷體" w:eastAsia="標楷體" w:hAnsi="標楷體" w:hint="eastAsia"/>
          <w:color w:val="000000" w:themeColor="text1"/>
        </w:rPr>
        <w:t>外國廠商參與各機關採購，應依我國締結之條約或協定之規定辦理；</w:t>
      </w:r>
      <w:r w:rsidRPr="00F91D6E">
        <w:rPr>
          <w:rFonts w:ascii="標楷體" w:eastAsia="標楷體" w:hAnsi="標楷體" w:hint="eastAsia"/>
          <w:color w:val="000000" w:themeColor="text1"/>
        </w:rPr>
        <w:t>機關辦理適用我國締結之條約或協定之採購，應開放條約協定國廠商參與，並得視實際需要於招標文件規定允許非條約協定國廠商參與。</w:t>
      </w:r>
      <w:r w:rsidR="00534C4F" w:rsidRPr="00F91D6E">
        <w:rPr>
          <w:rFonts w:ascii="標楷體" w:eastAsia="標楷體" w:hAnsi="標楷體" w:hint="eastAsia"/>
          <w:color w:val="000000" w:themeColor="text1"/>
        </w:rPr>
        <w:t>政府採購制度參見專論第9條。</w:t>
      </w:r>
      <w:r w:rsidR="00B17150" w:rsidRPr="00F91D6E">
        <w:rPr>
          <w:rFonts w:ascii="標楷體" w:eastAsia="標楷體" w:hAnsi="標楷體" w:hint="eastAsia"/>
          <w:color w:val="000000" w:themeColor="text1"/>
        </w:rPr>
        <w:t>（§52）</w:t>
      </w:r>
    </w:p>
    <w:p w:rsidR="00FA62F6" w:rsidRPr="00F91D6E" w:rsidRDefault="00C41923" w:rsidP="00765FC0">
      <w:pPr>
        <w:pStyle w:val="a3"/>
        <w:numPr>
          <w:ilvl w:val="0"/>
          <w:numId w:val="9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《公司法》修正草案第22條之1增訂揭露實質受益人條款，參見專論第14條。</w:t>
      </w:r>
    </w:p>
    <w:p w:rsidR="00BA73C5"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96779E" w:rsidRPr="00F91D6E">
        <w:rPr>
          <w:rFonts w:ascii="標楷體" w:eastAsia="標楷體" w:hAnsi="標楷體" w:hint="eastAsia"/>
          <w:color w:val="000000" w:themeColor="text1"/>
        </w:rPr>
        <w:t>（§52Ⅲ）</w:t>
      </w:r>
    </w:p>
    <w:p w:rsidR="00236D29" w:rsidRPr="00F91D6E" w:rsidRDefault="00146C5D" w:rsidP="00590DC4">
      <w:pPr>
        <w:pStyle w:val="a3"/>
        <w:numPr>
          <w:ilvl w:val="0"/>
          <w:numId w:val="1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我國持續</w:t>
      </w:r>
      <w:r w:rsidR="00236D29" w:rsidRPr="00F91D6E">
        <w:rPr>
          <w:rFonts w:ascii="標楷體" w:eastAsia="標楷體" w:hAnsi="標楷體" w:hint="eastAsia"/>
          <w:color w:val="000000" w:themeColor="text1"/>
        </w:rPr>
        <w:t>透過艾格蒙聯盟</w:t>
      </w:r>
      <w:r w:rsidR="001602E5" w:rsidRPr="00F91D6E">
        <w:rPr>
          <w:rFonts w:ascii="標楷體" w:eastAsia="標楷體" w:hAnsi="標楷體"/>
          <w:color w:val="000000" w:themeColor="text1"/>
          <w:szCs w:val="24"/>
        </w:rPr>
        <w:t>（Egmont Group）</w:t>
      </w:r>
      <w:r w:rsidR="00236D29" w:rsidRPr="00F91D6E">
        <w:rPr>
          <w:rFonts w:ascii="標楷體" w:eastAsia="標楷體" w:hAnsi="標楷體" w:hint="eastAsia"/>
          <w:color w:val="000000" w:themeColor="text1"/>
        </w:rPr>
        <w:t>、</w:t>
      </w:r>
      <w:r w:rsidR="0077757D" w:rsidRPr="00F91D6E">
        <w:rPr>
          <w:rFonts w:ascii="標楷體" w:eastAsia="標楷體" w:hAnsi="標楷體"/>
          <w:color w:val="000000" w:themeColor="text1"/>
        </w:rPr>
        <w:t>亞太防制洗錢組織</w:t>
      </w:r>
      <w:r w:rsidR="0077757D" w:rsidRPr="00F91D6E">
        <w:rPr>
          <w:rFonts w:ascii="標楷體" w:eastAsia="標楷體" w:hAnsi="標楷體" w:hint="eastAsia"/>
          <w:color w:val="000000" w:themeColor="text1"/>
        </w:rPr>
        <w:t>（APG）</w:t>
      </w:r>
      <w:r w:rsidR="00236D29" w:rsidRPr="00F91D6E">
        <w:rPr>
          <w:rFonts w:ascii="標楷體" w:eastAsia="標楷體" w:hAnsi="標楷體" w:hint="eastAsia"/>
          <w:color w:val="000000" w:themeColor="text1"/>
        </w:rPr>
        <w:t>等國際組織參與，建立與境外對等機關間相互諮詢管道</w:t>
      </w:r>
      <w:r w:rsidR="00BA73C5"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（§52Ⅲ）</w:t>
      </w:r>
    </w:p>
    <w:p w:rsidR="00590DC4" w:rsidRPr="00F91D6E" w:rsidRDefault="00590DC4" w:rsidP="00590DC4">
      <w:pPr>
        <w:pStyle w:val="a3"/>
        <w:numPr>
          <w:ilvl w:val="0"/>
          <w:numId w:val="13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證券交易所及證券櫃檯買賣中心分別依「臺灣證券交易所股份有限公司實施股市監視制度辦法」及「櫃檯買賣有價證券監視制度辦法」，設立專責部門執行監視交易面不法情事如炒作及內線交易等。(§</w:t>
      </w:r>
      <w:r w:rsidR="00B17150" w:rsidRPr="00F91D6E">
        <w:rPr>
          <w:rFonts w:ascii="標楷體" w:eastAsia="標楷體" w:hAnsi="標楷體" w:hint="eastAsia"/>
          <w:color w:val="000000" w:themeColor="text1"/>
        </w:rPr>
        <w:t xml:space="preserve">52) </w:t>
      </w:r>
    </w:p>
    <w:p w:rsidR="00AD3FE8" w:rsidRPr="00F91D6E" w:rsidRDefault="00AD3FE8" w:rsidP="00F92CD3">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lastRenderedPageBreak/>
        <w:t>重要案件</w:t>
      </w:r>
      <w:r w:rsidR="0096779E" w:rsidRPr="00F91D6E">
        <w:rPr>
          <w:rFonts w:ascii="標楷體" w:eastAsia="標楷體" w:hAnsi="標楷體" w:hint="eastAsia"/>
          <w:color w:val="000000" w:themeColor="text1"/>
        </w:rPr>
        <w:t>（§52）</w:t>
      </w:r>
    </w:p>
    <w:p w:rsidR="00F92CD3" w:rsidRPr="00F91D6E" w:rsidRDefault="003406CD" w:rsidP="00590DC4">
      <w:pPr>
        <w:pStyle w:val="a3"/>
        <w:numPr>
          <w:ilvl w:val="0"/>
          <w:numId w:val="14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係</w:t>
      </w:r>
      <w:r w:rsidRPr="00F91D6E">
        <w:rPr>
          <w:rFonts w:ascii="標楷體" w:eastAsia="標楷體" w:hAnsi="標楷體" w:hint="eastAsia"/>
          <w:color w:val="000000" w:themeColor="text1"/>
        </w:rPr>
        <w:t>某</w:t>
      </w:r>
      <w:r w:rsidR="00F92CD3" w:rsidRPr="00F91D6E">
        <w:rPr>
          <w:rFonts w:ascii="標楷體" w:eastAsia="標楷體" w:hAnsi="標楷體" w:hint="eastAsia"/>
          <w:color w:val="000000" w:themeColor="text1"/>
        </w:rPr>
        <w:t>石化公司營業部門員工，負責石化產品銷售業務，明知下游日本</w:t>
      </w:r>
      <w:r w:rsidRPr="00F91D6E">
        <w:rPr>
          <w:rFonts w:ascii="標楷體" w:eastAsia="標楷體" w:hAnsi="標楷體" w:hint="eastAsia"/>
          <w:color w:val="000000" w:themeColor="text1"/>
        </w:rPr>
        <w:t>X</w:t>
      </w:r>
      <w:r w:rsidR="00F92CD3" w:rsidRPr="00F91D6E">
        <w:rPr>
          <w:rFonts w:ascii="標楷體" w:eastAsia="標楷體" w:hAnsi="標楷體" w:hint="eastAsia"/>
          <w:color w:val="000000" w:themeColor="text1"/>
        </w:rPr>
        <w:t>公司之出價高於韓國</w:t>
      </w:r>
      <w:r w:rsidRPr="00F91D6E">
        <w:rPr>
          <w:rFonts w:ascii="標楷體" w:eastAsia="標楷體" w:hAnsi="標楷體" w:hint="eastAsia"/>
          <w:color w:val="000000" w:themeColor="text1"/>
        </w:rPr>
        <w:t>Y</w:t>
      </w:r>
      <w:r w:rsidR="00F92CD3" w:rsidRPr="00F91D6E">
        <w:rPr>
          <w:rFonts w:ascii="標楷體" w:eastAsia="標楷體" w:hAnsi="標楷體" w:hint="eastAsia"/>
          <w:color w:val="000000" w:themeColor="text1"/>
        </w:rPr>
        <w:t>公司，竟基於不法意圖，簽呈虛報廠商報價，將公司產品低價出售予韓國</w:t>
      </w:r>
      <w:r w:rsidRPr="00F91D6E">
        <w:rPr>
          <w:rFonts w:ascii="標楷體" w:eastAsia="標楷體" w:hAnsi="標楷體" w:hint="eastAsia"/>
          <w:color w:val="000000" w:themeColor="text1"/>
        </w:rPr>
        <w:t>Y</w:t>
      </w:r>
      <w:r w:rsidR="00F92CD3" w:rsidRPr="00F91D6E">
        <w:rPr>
          <w:rFonts w:ascii="標楷體" w:eastAsia="標楷體" w:hAnsi="標楷體" w:hint="eastAsia"/>
          <w:color w:val="000000" w:themeColor="text1"/>
        </w:rPr>
        <w:t>公司，藉以收受韓國</w:t>
      </w:r>
      <w:r w:rsidRPr="00F91D6E">
        <w:rPr>
          <w:rFonts w:ascii="標楷體" w:eastAsia="標楷體" w:hAnsi="標楷體" w:hint="eastAsia"/>
          <w:color w:val="000000" w:themeColor="text1"/>
        </w:rPr>
        <w:t>Y</w:t>
      </w:r>
      <w:r w:rsidR="00F92CD3" w:rsidRPr="00F91D6E">
        <w:rPr>
          <w:rFonts w:ascii="標楷體" w:eastAsia="標楷體" w:hAnsi="標楷體" w:hint="eastAsia"/>
          <w:color w:val="000000" w:themeColor="text1"/>
        </w:rPr>
        <w:t>公司回扣；韓國</w:t>
      </w:r>
      <w:r w:rsidRPr="00F91D6E">
        <w:rPr>
          <w:rFonts w:ascii="標楷體" w:eastAsia="標楷體" w:hAnsi="標楷體" w:hint="eastAsia"/>
          <w:color w:val="000000" w:themeColor="text1"/>
        </w:rPr>
        <w:t>Y</w:t>
      </w:r>
      <w:r w:rsidR="00F92CD3" w:rsidRPr="00F91D6E">
        <w:rPr>
          <w:rFonts w:ascii="標楷體" w:eastAsia="標楷體" w:hAnsi="標楷體" w:hint="eastAsia"/>
          <w:color w:val="000000" w:themeColor="text1"/>
        </w:rPr>
        <w:t>公司負責人</w:t>
      </w:r>
      <w:r w:rsidRPr="00F91D6E">
        <w:rPr>
          <w:rFonts w:ascii="標楷體" w:eastAsia="標楷體" w:hAnsi="標楷體" w:hint="eastAsia"/>
          <w:color w:val="000000" w:themeColor="text1"/>
        </w:rPr>
        <w:t>B</w:t>
      </w:r>
      <w:r w:rsidR="00F92CD3" w:rsidRPr="00F91D6E">
        <w:rPr>
          <w:rFonts w:ascii="標楷體" w:eastAsia="標楷體" w:hAnsi="標楷體" w:hint="eastAsia"/>
          <w:color w:val="000000" w:themeColor="text1"/>
        </w:rPr>
        <w:t>為支付謝金，於</w:t>
      </w:r>
      <w:proofErr w:type="gramStart"/>
      <w:r w:rsidR="00F92CD3" w:rsidRPr="00F91D6E">
        <w:rPr>
          <w:rFonts w:ascii="標楷體" w:eastAsia="標楷體" w:hAnsi="標楷體" w:hint="eastAsia"/>
          <w:color w:val="000000" w:themeColor="text1"/>
        </w:rPr>
        <w:t>國內洽得臺</w:t>
      </w:r>
      <w:proofErr w:type="gramEnd"/>
      <w:r w:rsidR="00F92CD3" w:rsidRPr="00F91D6E">
        <w:rPr>
          <w:rFonts w:ascii="標楷體" w:eastAsia="標楷體" w:hAnsi="標楷體" w:hint="eastAsia"/>
          <w:color w:val="000000" w:themeColor="text1"/>
        </w:rPr>
        <w:t>籍友人出借帳戶，將存摺及提款卡交付</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，其後陸續匯入1億3,000萬元作為報酬，</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則持提款卡於自動提款機領現。金融機構系統</w:t>
      </w:r>
      <w:proofErr w:type="gramStart"/>
      <w:r w:rsidR="00F92CD3" w:rsidRPr="00F91D6E">
        <w:rPr>
          <w:rFonts w:ascii="標楷體" w:eastAsia="標楷體" w:hAnsi="標楷體" w:hint="eastAsia"/>
          <w:color w:val="000000" w:themeColor="text1"/>
        </w:rPr>
        <w:t>偵</w:t>
      </w:r>
      <w:proofErr w:type="gramEnd"/>
      <w:r w:rsidR="00F92CD3" w:rsidRPr="00F91D6E">
        <w:rPr>
          <w:rFonts w:ascii="標楷體" w:eastAsia="標楷體" w:hAnsi="標楷體" w:hint="eastAsia"/>
          <w:color w:val="000000" w:themeColor="text1"/>
        </w:rPr>
        <w:t>得自動提款機提現有異，經檢視認為相關交易可疑，乃向調查局洗錢</w:t>
      </w:r>
      <w:proofErr w:type="gramStart"/>
      <w:r w:rsidR="00F92CD3" w:rsidRPr="00F91D6E">
        <w:rPr>
          <w:rFonts w:ascii="標楷體" w:eastAsia="標楷體" w:hAnsi="標楷體" w:hint="eastAsia"/>
          <w:color w:val="000000" w:themeColor="text1"/>
        </w:rPr>
        <w:t>防制處申報</w:t>
      </w:r>
      <w:proofErr w:type="gramEnd"/>
      <w:r w:rsidR="0051311D" w:rsidRPr="00F91D6E">
        <w:rPr>
          <w:rFonts w:ascii="標楷體" w:eastAsia="標楷體" w:hAnsi="標楷體" w:hint="eastAsia"/>
          <w:color w:val="000000" w:themeColor="text1"/>
        </w:rPr>
        <w:t>可疑交易</w:t>
      </w:r>
      <w:r w:rsidR="00F92CD3" w:rsidRPr="00F91D6E">
        <w:rPr>
          <w:rFonts w:ascii="標楷體" w:eastAsia="標楷體" w:hAnsi="標楷體" w:hint="eastAsia"/>
          <w:color w:val="000000" w:themeColor="text1"/>
        </w:rPr>
        <w:t>。調查局洗錢</w:t>
      </w:r>
      <w:proofErr w:type="gramStart"/>
      <w:r w:rsidR="00F92CD3" w:rsidRPr="00F91D6E">
        <w:rPr>
          <w:rFonts w:ascii="標楷體" w:eastAsia="標楷體" w:hAnsi="標楷體" w:hint="eastAsia"/>
          <w:color w:val="000000" w:themeColor="text1"/>
        </w:rPr>
        <w:t>防制處經</w:t>
      </w:r>
      <w:proofErr w:type="gramEnd"/>
      <w:r w:rsidR="00F92CD3" w:rsidRPr="00F91D6E">
        <w:rPr>
          <w:rFonts w:ascii="標楷體" w:eastAsia="標楷體" w:hAnsi="標楷體" w:hint="eastAsia"/>
          <w:color w:val="000000" w:themeColor="text1"/>
        </w:rPr>
        <w:t>追蹤資金來源，確認資金來自境外，與帳戶持有人並無社會連結關係，</w:t>
      </w:r>
      <w:proofErr w:type="gramStart"/>
      <w:r w:rsidR="00F92CD3" w:rsidRPr="00F91D6E">
        <w:rPr>
          <w:rFonts w:ascii="標楷體" w:eastAsia="標楷體" w:hAnsi="標楷體" w:hint="eastAsia"/>
          <w:color w:val="000000" w:themeColor="text1"/>
        </w:rPr>
        <w:t>疑</w:t>
      </w:r>
      <w:proofErr w:type="gramEnd"/>
      <w:r w:rsidR="00F92CD3" w:rsidRPr="00F91D6E">
        <w:rPr>
          <w:rFonts w:ascii="標楷體" w:eastAsia="標楷體" w:hAnsi="標楷體" w:hint="eastAsia"/>
          <w:color w:val="000000" w:themeColor="text1"/>
        </w:rPr>
        <w:t>涉不法，</w:t>
      </w:r>
      <w:proofErr w:type="gramStart"/>
      <w:r w:rsidR="00F92CD3" w:rsidRPr="00F91D6E">
        <w:rPr>
          <w:rFonts w:ascii="標楷體" w:eastAsia="標楷體" w:hAnsi="標楷體" w:hint="eastAsia"/>
          <w:color w:val="000000" w:themeColor="text1"/>
        </w:rPr>
        <w:t>乃移請</w:t>
      </w:r>
      <w:proofErr w:type="gramEnd"/>
      <w:r w:rsidR="00F92CD3" w:rsidRPr="00F91D6E">
        <w:rPr>
          <w:rFonts w:ascii="標楷體" w:eastAsia="標楷體" w:hAnsi="標楷體" w:hint="eastAsia"/>
          <w:color w:val="000000" w:themeColor="text1"/>
        </w:rPr>
        <w:t>執法機關立案偵查，始查獲員工收受回扣上情。案經執行後，順利追回相關犯罪所得。本案經臺灣新北地方法院於2015年7月判決</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有期徒刑6年8個月。（</w:t>
      </w:r>
      <w:r w:rsidR="00B17150" w:rsidRPr="00F91D6E">
        <w:rPr>
          <w:rFonts w:ascii="標楷體" w:eastAsia="標楷體" w:hAnsi="標楷體" w:hint="eastAsia"/>
          <w:color w:val="000000" w:themeColor="text1"/>
        </w:rPr>
        <w:t>§52</w:t>
      </w:r>
      <w:r w:rsidR="00F92CD3" w:rsidRPr="00F91D6E">
        <w:rPr>
          <w:rFonts w:ascii="標楷體" w:eastAsia="標楷體" w:hAnsi="標楷體" w:hint="eastAsia"/>
          <w:color w:val="000000" w:themeColor="text1"/>
        </w:rPr>
        <w:t>）</w:t>
      </w:r>
    </w:p>
    <w:p w:rsidR="00F92CD3" w:rsidRPr="00F91D6E" w:rsidRDefault="003406CD" w:rsidP="00590DC4">
      <w:pPr>
        <w:pStyle w:val="a3"/>
        <w:numPr>
          <w:ilvl w:val="0"/>
          <w:numId w:val="14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係</w:t>
      </w:r>
      <w:r w:rsidRPr="00F91D6E">
        <w:rPr>
          <w:rFonts w:ascii="標楷體" w:eastAsia="標楷體" w:hAnsi="標楷體" w:hint="eastAsia"/>
          <w:color w:val="000000" w:themeColor="text1"/>
        </w:rPr>
        <w:t>X</w:t>
      </w:r>
      <w:r w:rsidR="00F92CD3" w:rsidRPr="00F91D6E">
        <w:rPr>
          <w:rFonts w:ascii="標楷體" w:eastAsia="標楷體" w:hAnsi="標楷體" w:hint="eastAsia"/>
          <w:color w:val="000000" w:themeColor="text1"/>
        </w:rPr>
        <w:t>跨國企業消費通路部門主管，</w:t>
      </w:r>
      <w:r w:rsidRPr="00F91D6E">
        <w:rPr>
          <w:rFonts w:ascii="標楷體" w:eastAsia="標楷體" w:hAnsi="標楷體" w:hint="eastAsia"/>
          <w:color w:val="000000" w:themeColor="text1"/>
        </w:rPr>
        <w:t>X</w:t>
      </w:r>
      <w:r w:rsidR="00F92CD3" w:rsidRPr="00F91D6E">
        <w:rPr>
          <w:rFonts w:ascii="標楷體" w:eastAsia="標楷體" w:hAnsi="標楷體" w:hint="eastAsia"/>
          <w:color w:val="000000" w:themeColor="text1"/>
        </w:rPr>
        <w:t>公司為商業促銷，委託</w:t>
      </w:r>
      <w:r w:rsidRPr="00F91D6E">
        <w:rPr>
          <w:rFonts w:ascii="標楷體" w:eastAsia="標楷體" w:hAnsi="標楷體" w:hint="eastAsia"/>
          <w:color w:val="000000" w:themeColor="text1"/>
        </w:rPr>
        <w:t>Y</w:t>
      </w:r>
      <w:r w:rsidR="00F92CD3" w:rsidRPr="00F91D6E">
        <w:rPr>
          <w:rFonts w:ascii="標楷體" w:eastAsia="標楷體" w:hAnsi="標楷體" w:hint="eastAsia"/>
          <w:color w:val="000000" w:themeColor="text1"/>
        </w:rPr>
        <w:t>公司辦理禮券贈獎促銷活動，</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基於不法所有意圖，透過向</w:t>
      </w:r>
      <w:r w:rsidRPr="00F91D6E">
        <w:rPr>
          <w:rFonts w:ascii="標楷體" w:eastAsia="標楷體" w:hAnsi="標楷體" w:hint="eastAsia"/>
          <w:color w:val="000000" w:themeColor="text1"/>
        </w:rPr>
        <w:t>Y</w:t>
      </w:r>
      <w:r w:rsidR="002C5DAD" w:rsidRPr="00F91D6E">
        <w:rPr>
          <w:rFonts w:ascii="標楷體" w:eastAsia="標楷體" w:hAnsi="標楷體" w:hint="eastAsia"/>
          <w:color w:val="000000" w:themeColor="text1"/>
        </w:rPr>
        <w:t>公司回收活動結</w:t>
      </w:r>
      <w:r w:rsidR="00F92CD3" w:rsidRPr="00F91D6E">
        <w:rPr>
          <w:rFonts w:ascii="標楷體" w:eastAsia="標楷體" w:hAnsi="標楷體" w:hint="eastAsia"/>
          <w:color w:val="000000" w:themeColor="text1"/>
        </w:rPr>
        <w:t>餘禮券作法，取得回收禮券後，以個人</w:t>
      </w:r>
      <w:proofErr w:type="gramStart"/>
      <w:r w:rsidR="00F92CD3" w:rsidRPr="00F91D6E">
        <w:rPr>
          <w:rFonts w:ascii="標楷體" w:eastAsia="標楷體" w:hAnsi="標楷體" w:hint="eastAsia"/>
          <w:color w:val="000000" w:themeColor="text1"/>
        </w:rPr>
        <w:t>帳戶兌存</w:t>
      </w:r>
      <w:proofErr w:type="gramEnd"/>
      <w:r w:rsidR="00F92CD3" w:rsidRPr="00F91D6E">
        <w:rPr>
          <w:rFonts w:ascii="標楷體" w:eastAsia="標楷體" w:hAnsi="標楷體" w:hint="eastAsia"/>
          <w:color w:val="000000" w:themeColor="text1"/>
        </w:rPr>
        <w:t>，</w:t>
      </w:r>
      <w:r w:rsidR="0051311D" w:rsidRPr="00F91D6E">
        <w:rPr>
          <w:rFonts w:ascii="標楷體" w:eastAsia="標楷體" w:hAnsi="標楷體" w:hint="eastAsia"/>
          <w:color w:val="000000" w:themeColor="text1"/>
        </w:rPr>
        <w:t>而</w:t>
      </w:r>
      <w:r w:rsidR="00F92CD3" w:rsidRPr="00F91D6E">
        <w:rPr>
          <w:rFonts w:ascii="標楷體" w:eastAsia="標楷體" w:hAnsi="標楷體" w:hint="eastAsia"/>
          <w:color w:val="000000" w:themeColor="text1"/>
        </w:rPr>
        <w:t>未向公司報繳，侵占公司公款逾1億7,000萬元。某日，</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於</w:t>
      </w:r>
      <w:proofErr w:type="gramStart"/>
      <w:r w:rsidR="00F92CD3" w:rsidRPr="00F91D6E">
        <w:rPr>
          <w:rFonts w:ascii="標楷體" w:eastAsia="標楷體" w:hAnsi="標楷體" w:hint="eastAsia"/>
          <w:color w:val="000000" w:themeColor="text1"/>
        </w:rPr>
        <w:t>金融機構兌存禮券</w:t>
      </w:r>
      <w:proofErr w:type="gramEnd"/>
      <w:r w:rsidR="00F92CD3" w:rsidRPr="00F91D6E">
        <w:rPr>
          <w:rFonts w:ascii="標楷體" w:eastAsia="標楷體" w:hAnsi="標楷體" w:hint="eastAsia"/>
          <w:color w:val="000000" w:themeColor="text1"/>
        </w:rPr>
        <w:t>時，金融機構</w:t>
      </w:r>
      <w:proofErr w:type="gramStart"/>
      <w:r w:rsidR="00F92CD3" w:rsidRPr="00F91D6E">
        <w:rPr>
          <w:rFonts w:ascii="標楷體" w:eastAsia="標楷體" w:hAnsi="標楷體" w:hint="eastAsia"/>
          <w:color w:val="000000" w:themeColor="text1"/>
        </w:rPr>
        <w:t>發現兌存禮券</w:t>
      </w:r>
      <w:proofErr w:type="gramEnd"/>
      <w:r w:rsidR="00F92CD3" w:rsidRPr="00F91D6E">
        <w:rPr>
          <w:rFonts w:ascii="標楷體" w:eastAsia="標楷體" w:hAnsi="標楷體" w:hint="eastAsia"/>
          <w:color w:val="000000" w:themeColor="text1"/>
        </w:rPr>
        <w:t>售出未久</w:t>
      </w:r>
      <w:r w:rsidR="0051311D" w:rsidRPr="00F91D6E">
        <w:rPr>
          <w:rFonts w:ascii="標楷體" w:eastAsia="標楷體" w:hAnsi="標楷體" w:hint="eastAsia"/>
          <w:color w:val="000000" w:themeColor="text1"/>
        </w:rPr>
        <w:t>且</w:t>
      </w:r>
      <w:r w:rsidR="00F92CD3" w:rsidRPr="00F91D6E">
        <w:rPr>
          <w:rFonts w:ascii="標楷體" w:eastAsia="標楷體" w:hAnsi="標楷體" w:hint="eastAsia"/>
          <w:color w:val="000000" w:themeColor="text1"/>
        </w:rPr>
        <w:t>金額過高，與禮券市場交易常情未合，乃申報可疑交易。調查局洗錢</w:t>
      </w:r>
      <w:proofErr w:type="gramStart"/>
      <w:r w:rsidR="00F92CD3" w:rsidRPr="00F91D6E">
        <w:rPr>
          <w:rFonts w:ascii="標楷體" w:eastAsia="標楷體" w:hAnsi="標楷體" w:hint="eastAsia"/>
          <w:color w:val="000000" w:themeColor="text1"/>
        </w:rPr>
        <w:t>防制處發現</w:t>
      </w:r>
      <w:proofErr w:type="gramEnd"/>
      <w:r w:rsidRPr="00F91D6E">
        <w:rPr>
          <w:rFonts w:ascii="標楷體" w:eastAsia="標楷體" w:hAnsi="標楷體" w:hint="eastAsia"/>
          <w:color w:val="000000" w:themeColor="text1"/>
        </w:rPr>
        <w:t>A</w:t>
      </w:r>
      <w:proofErr w:type="gramStart"/>
      <w:r w:rsidR="00F92CD3" w:rsidRPr="00F91D6E">
        <w:rPr>
          <w:rFonts w:ascii="標楷體" w:eastAsia="標楷體" w:hAnsi="標楷體" w:hint="eastAsia"/>
          <w:color w:val="000000" w:themeColor="text1"/>
        </w:rPr>
        <w:t>疑</w:t>
      </w:r>
      <w:proofErr w:type="gramEnd"/>
      <w:r w:rsidR="00F92CD3" w:rsidRPr="00F91D6E">
        <w:rPr>
          <w:rFonts w:ascii="標楷體" w:eastAsia="標楷體" w:hAnsi="標楷體" w:hint="eastAsia"/>
          <w:color w:val="000000" w:themeColor="text1"/>
        </w:rPr>
        <w:t>以公司公款購買禮券後加以侵占，經移送執法機關立案偵查，查獲</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兌領後陸續購買數筆不動產，隨即凍結相關資產，禁止轉移並繳回犯罪所得。本案經高等法院判決</w:t>
      </w:r>
      <w:r w:rsidRPr="00F91D6E">
        <w:rPr>
          <w:rFonts w:ascii="標楷體" w:eastAsia="標楷體" w:hAnsi="標楷體" w:hint="eastAsia"/>
          <w:color w:val="000000" w:themeColor="text1"/>
        </w:rPr>
        <w:t>A</w:t>
      </w:r>
      <w:r w:rsidR="00F92CD3" w:rsidRPr="00F91D6E">
        <w:rPr>
          <w:rFonts w:ascii="標楷體" w:eastAsia="標楷體" w:hAnsi="標楷體" w:hint="eastAsia"/>
          <w:color w:val="000000" w:themeColor="text1"/>
        </w:rPr>
        <w:t>有期徒刑2年，緩刑5年</w:t>
      </w:r>
      <w:r w:rsidR="0051311D" w:rsidRPr="00F91D6E">
        <w:rPr>
          <w:rFonts w:ascii="標楷體" w:eastAsia="標楷體" w:hAnsi="標楷體" w:hint="eastAsia"/>
          <w:color w:val="000000" w:themeColor="text1"/>
        </w:rPr>
        <w:t>定</w:t>
      </w:r>
      <w:proofErr w:type="gramStart"/>
      <w:r w:rsidR="0051311D" w:rsidRPr="00F91D6E">
        <w:rPr>
          <w:rFonts w:ascii="標楷體" w:eastAsia="標楷體" w:hAnsi="標楷體" w:hint="eastAsia"/>
          <w:color w:val="000000" w:themeColor="text1"/>
        </w:rPr>
        <w:t>讞</w:t>
      </w:r>
      <w:proofErr w:type="gramEnd"/>
      <w:r w:rsidR="00F92CD3" w:rsidRPr="00F91D6E">
        <w:rPr>
          <w:rFonts w:ascii="標楷體" w:eastAsia="標楷體" w:hAnsi="標楷體" w:hint="eastAsia"/>
          <w:color w:val="000000" w:themeColor="text1"/>
        </w:rPr>
        <w:t>。</w:t>
      </w:r>
      <w:r w:rsidR="00AF5BE5" w:rsidRPr="00F91D6E">
        <w:rPr>
          <w:rFonts w:ascii="標楷體" w:eastAsia="標楷體" w:hAnsi="標楷體" w:hint="eastAsia"/>
          <w:color w:val="000000" w:themeColor="text1"/>
        </w:rPr>
        <w:t>（</w:t>
      </w:r>
      <w:r w:rsidR="00B17150" w:rsidRPr="00F91D6E">
        <w:rPr>
          <w:rFonts w:ascii="標楷體" w:eastAsia="標楷體" w:hAnsi="標楷體" w:hint="eastAsia"/>
          <w:color w:val="000000" w:themeColor="text1"/>
        </w:rPr>
        <w:t>§52</w:t>
      </w:r>
      <w:r w:rsidR="00AF5BE5" w:rsidRPr="00F91D6E">
        <w:rPr>
          <w:rFonts w:ascii="標楷體" w:eastAsia="標楷體" w:hAnsi="標楷體" w:hint="eastAsia"/>
          <w:color w:val="000000" w:themeColor="text1"/>
        </w:rPr>
        <w:t>）</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75" w:name="_Toc476752607"/>
      <w:bookmarkStart w:id="276" w:name="_Toc479175875"/>
      <w:bookmarkStart w:id="277" w:name="_Toc508693931"/>
      <w:r w:rsidRPr="00F91D6E">
        <w:rPr>
          <w:rFonts w:ascii="標楷體" w:eastAsia="標楷體" w:hAnsi="標楷體" w:hint="eastAsia"/>
          <w:b/>
          <w:color w:val="000000" w:themeColor="text1"/>
          <w:sz w:val="28"/>
          <w:szCs w:val="28"/>
        </w:rPr>
        <w:t>第53條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直接追繳財產之措施</w:t>
      </w:r>
      <w:bookmarkEnd w:id="275"/>
      <w:bookmarkEnd w:id="276"/>
      <w:bookmarkEnd w:id="277"/>
      <w:r w:rsidR="0011223B" w:rsidRPr="00F91D6E">
        <w:rPr>
          <w:rFonts w:ascii="標楷體" w:eastAsia="標楷體" w:hAnsi="標楷體" w:hint="eastAsia"/>
          <w:b/>
          <w:color w:val="000000" w:themeColor="text1"/>
          <w:sz w:val="28"/>
          <w:szCs w:val="28"/>
        </w:rPr>
        <w:t xml:space="preserve">  </w:t>
      </w:r>
    </w:p>
    <w:p w:rsidR="00C76D95"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96779E" w:rsidRPr="00F91D6E">
        <w:rPr>
          <w:rFonts w:ascii="標楷體" w:eastAsia="標楷體" w:hAnsi="標楷體" w:hint="eastAsia"/>
          <w:color w:val="000000" w:themeColor="text1"/>
        </w:rPr>
        <w:t>（§53）</w:t>
      </w:r>
    </w:p>
    <w:p w:rsidR="00236D29" w:rsidRPr="00F91D6E" w:rsidRDefault="00051558" w:rsidP="00765FC0">
      <w:pPr>
        <w:pStyle w:val="a3"/>
        <w:numPr>
          <w:ilvl w:val="0"/>
          <w:numId w:val="9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2016年12月28日修正</w:t>
      </w:r>
      <w:r w:rsidR="00FD0052" w:rsidRPr="00F91D6E">
        <w:rPr>
          <w:rFonts w:ascii="標楷體" w:eastAsia="標楷體" w:hAnsi="標楷體" w:hint="eastAsia"/>
          <w:color w:val="000000" w:themeColor="text1"/>
        </w:rPr>
        <w:t>公布</w:t>
      </w:r>
      <w:r w:rsidR="0054216B" w:rsidRPr="00F91D6E">
        <w:rPr>
          <w:rFonts w:ascii="標楷體" w:eastAsia="標楷體" w:hAnsi="標楷體" w:hint="eastAsia"/>
          <w:color w:val="000000" w:themeColor="text1"/>
        </w:rPr>
        <w:t>《洗錢防制法》</w:t>
      </w:r>
      <w:r w:rsidRPr="00F91D6E">
        <w:rPr>
          <w:rFonts w:ascii="標楷體" w:eastAsia="標楷體" w:hAnsi="標楷體" w:hint="eastAsia"/>
          <w:color w:val="000000" w:themeColor="text1"/>
        </w:rPr>
        <w:t>，其</w:t>
      </w:r>
      <w:r w:rsidR="009F3845" w:rsidRPr="00F91D6E">
        <w:rPr>
          <w:rFonts w:ascii="標楷體" w:eastAsia="標楷體" w:hAnsi="標楷體" w:hint="eastAsia"/>
          <w:color w:val="000000" w:themeColor="text1"/>
        </w:rPr>
        <w:t>中</w:t>
      </w:r>
      <w:r w:rsidR="00EF4D30" w:rsidRPr="00F91D6E">
        <w:rPr>
          <w:rFonts w:ascii="標楷體" w:eastAsia="標楷體" w:hAnsi="標楷體" w:hint="eastAsia"/>
          <w:color w:val="000000" w:themeColor="text1"/>
        </w:rPr>
        <w:t>第19條第2項規定：「我國與外國政府、機構或國際組織依第二十一條所簽訂之條約或協定或基於互惠原則協助執行沒收犯罪所得或其他追討犯罪所得作為者，法務部得依條約、協定或互惠原則將該沒收財產之全部或一部撥交該外國政府、機構或國際組織，或請求撥交沒收財產之全部或一部款項</w:t>
      </w:r>
      <w:r w:rsidR="00952553" w:rsidRPr="00F91D6E">
        <w:rPr>
          <w:rFonts w:ascii="標楷體" w:eastAsia="標楷體" w:hAnsi="標楷體" w:hint="eastAsia"/>
          <w:color w:val="000000" w:themeColor="text1"/>
        </w:rPr>
        <w:t>。</w:t>
      </w:r>
      <w:r w:rsidR="00EF4D30" w:rsidRPr="00F91D6E">
        <w:rPr>
          <w:rFonts w:ascii="標楷體" w:eastAsia="標楷體" w:hAnsi="標楷體" w:hint="eastAsia"/>
          <w:color w:val="000000" w:themeColor="text1"/>
        </w:rPr>
        <w:t>」本條項</w:t>
      </w:r>
      <w:r w:rsidRPr="00F91D6E">
        <w:rPr>
          <w:rFonts w:ascii="標楷體" w:eastAsia="標楷體" w:hAnsi="標楷體" w:hint="eastAsia"/>
          <w:color w:val="000000" w:themeColor="text1"/>
        </w:rPr>
        <w:t>修正</w:t>
      </w:r>
      <w:r w:rsidR="00EF4D30" w:rsidRPr="00F91D6E">
        <w:rPr>
          <w:rFonts w:ascii="標楷體" w:eastAsia="標楷體" w:hAnsi="標楷體" w:hint="eastAsia"/>
          <w:color w:val="000000" w:themeColor="text1"/>
        </w:rPr>
        <w:t>立法理由如下：「</w:t>
      </w:r>
      <w:r w:rsidR="00952553" w:rsidRPr="00F91D6E">
        <w:rPr>
          <w:rFonts w:ascii="標楷體" w:eastAsia="標楷體" w:hAnsi="標楷體" w:hint="eastAsia"/>
          <w:color w:val="000000" w:themeColor="text1"/>
        </w:rPr>
        <w:t>UNCAC</w:t>
      </w:r>
      <w:r w:rsidR="00EF4D30" w:rsidRPr="00F91D6E">
        <w:rPr>
          <w:rFonts w:ascii="標楷體" w:eastAsia="標楷體" w:hAnsi="標楷體" w:hint="eastAsia"/>
          <w:color w:val="000000" w:themeColor="text1"/>
        </w:rPr>
        <w:t>第</w:t>
      </w:r>
      <w:r w:rsidR="00952553" w:rsidRPr="00F91D6E">
        <w:rPr>
          <w:rFonts w:ascii="標楷體" w:eastAsia="標楷體" w:hAnsi="標楷體" w:hint="eastAsia"/>
          <w:color w:val="000000" w:themeColor="text1"/>
        </w:rPr>
        <w:t>57</w:t>
      </w:r>
      <w:r w:rsidR="00EF4D30" w:rsidRPr="00F91D6E">
        <w:rPr>
          <w:rFonts w:ascii="標楷體" w:eastAsia="標楷體" w:hAnsi="標楷體" w:hint="eastAsia"/>
          <w:color w:val="000000" w:themeColor="text1"/>
        </w:rPr>
        <w:t>條明定有關國際互助追討犯罪所得之返還與分享。</w:t>
      </w:r>
      <w:proofErr w:type="gramStart"/>
      <w:r w:rsidR="00EF4D30" w:rsidRPr="00F91D6E">
        <w:rPr>
          <w:rFonts w:ascii="標楷體" w:eastAsia="標楷體" w:hAnsi="標楷體" w:hint="eastAsia"/>
          <w:color w:val="000000" w:themeColor="text1"/>
        </w:rPr>
        <w:t>惟</w:t>
      </w:r>
      <w:proofErr w:type="gramEnd"/>
      <w:r w:rsidR="00EF4D30" w:rsidRPr="00F91D6E">
        <w:rPr>
          <w:rFonts w:ascii="標楷體" w:eastAsia="標楷體" w:hAnsi="標楷體" w:hint="eastAsia"/>
          <w:color w:val="000000" w:themeColor="text1"/>
        </w:rPr>
        <w:t>現行條文之規範僅在外國政府、機構或國際組織協助我國執行沒收時，可由法務部撥交全部或一部款項予協助方，然就我國協助外國政府、外國機構或國際組織執行沒收場合，卻無具體請求分享規範，使實務運作無從遵循，故應可由</w:t>
      </w:r>
      <w:r w:rsidR="00952553" w:rsidRPr="00F91D6E">
        <w:rPr>
          <w:rFonts w:ascii="標楷體" w:eastAsia="標楷體" w:hAnsi="標楷體" w:hint="eastAsia"/>
          <w:color w:val="000000" w:themeColor="text1"/>
        </w:rPr>
        <w:t>法務部向受協助之外</w:t>
      </w:r>
      <w:r w:rsidR="00952553" w:rsidRPr="00F91D6E">
        <w:rPr>
          <w:rFonts w:ascii="標楷體" w:eastAsia="標楷體" w:hAnsi="標楷體" w:hint="eastAsia"/>
          <w:color w:val="000000" w:themeColor="text1"/>
        </w:rPr>
        <w:lastRenderedPageBreak/>
        <w:t>國政府、機構或國際組織</w:t>
      </w:r>
      <w:r w:rsidR="00040476" w:rsidRPr="00F91D6E">
        <w:rPr>
          <w:rFonts w:ascii="標楷體" w:eastAsia="標楷體" w:hAnsi="標楷體" w:hint="eastAsia"/>
          <w:color w:val="000000" w:themeColor="text1"/>
        </w:rPr>
        <w:t>請求國(方)</w:t>
      </w:r>
      <w:r w:rsidR="00952553" w:rsidRPr="00F91D6E">
        <w:rPr>
          <w:rFonts w:ascii="標楷體" w:eastAsia="標楷體" w:hAnsi="標楷體" w:hint="eastAsia"/>
          <w:color w:val="000000" w:themeColor="text1"/>
        </w:rPr>
        <w:t>際分享，</w:t>
      </w:r>
      <w:proofErr w:type="gramStart"/>
      <w:r w:rsidR="00952553" w:rsidRPr="00F91D6E">
        <w:rPr>
          <w:rFonts w:ascii="標楷體" w:eastAsia="標楷體" w:hAnsi="標楷體" w:hint="eastAsia"/>
          <w:color w:val="000000" w:themeColor="text1"/>
        </w:rPr>
        <w:t>爰</w:t>
      </w:r>
      <w:proofErr w:type="gramEnd"/>
      <w:r w:rsidR="00952553" w:rsidRPr="00F91D6E">
        <w:rPr>
          <w:rFonts w:ascii="標楷體" w:eastAsia="標楷體" w:hAnsi="標楷體" w:hint="eastAsia"/>
          <w:color w:val="000000" w:themeColor="text1"/>
        </w:rPr>
        <w:t>修正第2</w:t>
      </w:r>
      <w:r w:rsidR="00EF4D30" w:rsidRPr="00F91D6E">
        <w:rPr>
          <w:rFonts w:ascii="標楷體" w:eastAsia="標楷體" w:hAnsi="標楷體" w:hint="eastAsia"/>
          <w:color w:val="000000" w:themeColor="text1"/>
        </w:rPr>
        <w:t>項規定，在我國與外國政府、機構或國際組織互為協助之情形，</w:t>
      </w:r>
      <w:proofErr w:type="gramStart"/>
      <w:r w:rsidR="00EF4D30" w:rsidRPr="00F91D6E">
        <w:rPr>
          <w:rFonts w:ascii="標楷體" w:eastAsia="標楷體" w:hAnsi="標楷體" w:hint="eastAsia"/>
          <w:color w:val="000000" w:themeColor="text1"/>
        </w:rPr>
        <w:t>均有沒收</w:t>
      </w:r>
      <w:proofErr w:type="gramEnd"/>
      <w:r w:rsidR="00EF4D30" w:rsidRPr="00F91D6E">
        <w:rPr>
          <w:rFonts w:ascii="標楷體" w:eastAsia="標楷體" w:hAnsi="標楷體" w:hint="eastAsia"/>
          <w:color w:val="000000" w:themeColor="text1"/>
        </w:rPr>
        <w:t>分享機制之適用；又國際合作追討犯罪所得之法制規定不盡相同，如英美法系國家在刑事沒收制度外，多設有民事沒收之對物訴訟制度，為利國際合作，沒收分享制度不應限於執行沒收犯罪所得，亦應包含其他追討犯罪所得之作為在內，</w:t>
      </w:r>
      <w:proofErr w:type="gramStart"/>
      <w:r w:rsidR="00EF4D30" w:rsidRPr="00F91D6E">
        <w:rPr>
          <w:rFonts w:ascii="標楷體" w:eastAsia="標楷體" w:hAnsi="標楷體" w:hint="eastAsia"/>
          <w:color w:val="000000" w:themeColor="text1"/>
        </w:rPr>
        <w:t>爰</w:t>
      </w:r>
      <w:proofErr w:type="gramEnd"/>
      <w:r w:rsidR="00EF4D30" w:rsidRPr="00F91D6E">
        <w:rPr>
          <w:rFonts w:ascii="標楷體" w:eastAsia="標楷體" w:hAnsi="標楷體" w:hint="eastAsia"/>
          <w:color w:val="000000" w:themeColor="text1"/>
        </w:rPr>
        <w:t>予修正。」</w:t>
      </w:r>
      <w:r w:rsidR="00236D29" w:rsidRPr="00F91D6E">
        <w:rPr>
          <w:rFonts w:ascii="標楷體" w:eastAsia="標楷體" w:hAnsi="標楷體" w:hint="eastAsia"/>
          <w:color w:val="000000" w:themeColor="text1"/>
        </w:rPr>
        <w:t>（§53）</w:t>
      </w:r>
    </w:p>
    <w:p w:rsidR="00236D29" w:rsidRPr="00F91D6E" w:rsidRDefault="00F62D4A" w:rsidP="00765FC0">
      <w:pPr>
        <w:pStyle w:val="a3"/>
        <w:numPr>
          <w:ilvl w:val="0"/>
          <w:numId w:val="94"/>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另</w:t>
      </w:r>
      <w:r w:rsidR="0054216B" w:rsidRPr="00F91D6E">
        <w:rPr>
          <w:rFonts w:ascii="標楷體" w:eastAsia="標楷體" w:hAnsi="標楷體" w:hint="eastAsia"/>
          <w:color w:val="000000" w:themeColor="text1"/>
        </w:rPr>
        <w:t>《</w:t>
      </w:r>
      <w:r w:rsidR="00501B14" w:rsidRPr="00F91D6E">
        <w:rPr>
          <w:rFonts w:ascii="標楷體" w:eastAsia="標楷體" w:hAnsi="標楷體" w:hint="eastAsia"/>
          <w:color w:val="000000" w:themeColor="text1"/>
        </w:rPr>
        <w:t>民事訴訟法</w:t>
      </w:r>
      <w:r w:rsidR="0054216B"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未限制被害人(國家、政府機關或個人)依法為損害賠償之請求。如有具體個案涉訟，係由受理法院視個案情形為裁判</w:t>
      </w:r>
      <w:r w:rsidR="00501B14"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（§53）</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78" w:name="_Toc476752608"/>
      <w:bookmarkStart w:id="279" w:name="_Toc479175876"/>
      <w:bookmarkStart w:id="280" w:name="_Toc508693932"/>
      <w:r w:rsidRPr="00F91D6E">
        <w:rPr>
          <w:rFonts w:ascii="標楷體" w:eastAsia="標楷體" w:hAnsi="標楷體" w:hint="eastAsia"/>
          <w:b/>
          <w:color w:val="000000" w:themeColor="text1"/>
          <w:sz w:val="28"/>
          <w:szCs w:val="28"/>
        </w:rPr>
        <w:t>第54條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透過沒收事宜之國際合作追繳資產機制</w:t>
      </w:r>
      <w:bookmarkEnd w:id="278"/>
      <w:bookmarkEnd w:id="279"/>
      <w:bookmarkEnd w:id="280"/>
      <w:r w:rsidR="0011223B" w:rsidRPr="00F91D6E">
        <w:rPr>
          <w:rFonts w:ascii="標楷體" w:eastAsia="標楷體" w:hAnsi="標楷體" w:hint="eastAsia"/>
          <w:b/>
          <w:color w:val="000000" w:themeColor="text1"/>
          <w:sz w:val="28"/>
          <w:szCs w:val="28"/>
        </w:rPr>
        <w:t xml:space="preserve"> </w:t>
      </w:r>
    </w:p>
    <w:p w:rsidR="00823DAF"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96779E" w:rsidRPr="00F91D6E">
        <w:rPr>
          <w:rFonts w:ascii="標楷體" w:eastAsia="標楷體" w:hAnsi="標楷體" w:hint="eastAsia"/>
          <w:color w:val="000000" w:themeColor="text1"/>
        </w:rPr>
        <w:t>（§54）</w:t>
      </w:r>
    </w:p>
    <w:p w:rsidR="00AE05D5" w:rsidRPr="00F91D6E" w:rsidRDefault="00AE05D5" w:rsidP="00765FC0">
      <w:pPr>
        <w:pStyle w:val="a3"/>
        <w:numPr>
          <w:ilvl w:val="0"/>
          <w:numId w:val="9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1D7715" w:rsidRPr="00F91D6E">
        <w:rPr>
          <w:rFonts w:ascii="標楷體" w:eastAsia="標楷體" w:hAnsi="標楷體" w:hint="eastAsia"/>
          <w:color w:val="000000" w:themeColor="text1"/>
        </w:rPr>
        <w:t>洗錢防制法</w:t>
      </w:r>
      <w:r w:rsidRPr="00F91D6E">
        <w:rPr>
          <w:rFonts w:ascii="標楷體" w:eastAsia="標楷體" w:hAnsi="標楷體" w:hint="eastAsia"/>
          <w:color w:val="000000" w:themeColor="text1"/>
        </w:rPr>
        <w:t>》</w:t>
      </w:r>
      <w:r w:rsidR="006538D2" w:rsidRPr="00F91D6E">
        <w:rPr>
          <w:rFonts w:ascii="標楷體" w:eastAsia="標楷體" w:hAnsi="標楷體" w:hint="eastAsia"/>
          <w:color w:val="000000" w:themeColor="text1"/>
        </w:rPr>
        <w:t>第19條第2項為沒收犯罪所得之規定，亦為執行外國法院沒收命令之實踐</w:t>
      </w:r>
      <w:r w:rsidR="004D05C1"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4D05C1" w:rsidRPr="00F91D6E">
        <w:rPr>
          <w:rFonts w:ascii="標楷體" w:eastAsia="標楷體" w:hAnsi="標楷體" w:hint="eastAsia"/>
          <w:color w:val="000000" w:themeColor="text1"/>
        </w:rPr>
        <w:t>專論第53條。（§54Ⅰ、Ⅱ）</w:t>
      </w:r>
    </w:p>
    <w:p w:rsidR="000314D3" w:rsidRPr="00F91D6E" w:rsidRDefault="004D05C1" w:rsidP="00765FC0">
      <w:pPr>
        <w:pStyle w:val="a3"/>
        <w:numPr>
          <w:ilvl w:val="0"/>
          <w:numId w:val="9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另《洗錢防制法》</w:t>
      </w:r>
      <w:r w:rsidR="000314D3" w:rsidRPr="00F91D6E">
        <w:rPr>
          <w:rFonts w:ascii="標楷體" w:eastAsia="標楷體" w:hAnsi="標楷體" w:hint="eastAsia"/>
          <w:color w:val="000000" w:themeColor="text1"/>
        </w:rPr>
        <w:t>第13條第5項</w:t>
      </w:r>
      <w:r w:rsidR="00AE05D5" w:rsidRPr="00F91D6E">
        <w:rPr>
          <w:rFonts w:ascii="標楷體" w:eastAsia="標楷體" w:hAnsi="標楷體" w:hint="eastAsia"/>
          <w:color w:val="000000" w:themeColor="text1"/>
        </w:rPr>
        <w:t>規定</w:t>
      </w:r>
      <w:r w:rsidR="000314D3" w:rsidRPr="00F91D6E">
        <w:rPr>
          <w:rFonts w:ascii="標楷體" w:eastAsia="標楷體" w:hAnsi="標楷體" w:hint="eastAsia"/>
          <w:color w:val="000000" w:themeColor="text1"/>
        </w:rPr>
        <w:t>：「</w:t>
      </w:r>
      <w:r w:rsidR="000314D3" w:rsidRPr="00F91D6E">
        <w:rPr>
          <w:rFonts w:ascii="標楷體" w:eastAsia="標楷體" w:hAnsi="標楷體"/>
          <w:color w:val="000000" w:themeColor="text1"/>
        </w:rPr>
        <w:t>對於外國政府、機構或國際組織依第</w:t>
      </w:r>
      <w:hyperlink r:id="rId27" w:anchor="d21" w:history="1">
        <w:r w:rsidR="000314D3" w:rsidRPr="00F91D6E">
          <w:rPr>
            <w:rFonts w:ascii="標楷體" w:eastAsia="標楷體" w:hAnsi="標楷體"/>
            <w:color w:val="000000" w:themeColor="text1"/>
          </w:rPr>
          <w:t>二十一</w:t>
        </w:r>
      </w:hyperlink>
      <w:r w:rsidR="000314D3" w:rsidRPr="00F91D6E">
        <w:rPr>
          <w:rFonts w:ascii="標楷體" w:eastAsia="標楷體" w:hAnsi="標楷體"/>
          <w:color w:val="000000" w:themeColor="text1"/>
        </w:rPr>
        <w:t>條所簽訂之條約或協定或基於互惠原則請求我國協助之案件，如所涉之犯罪行為符合</w:t>
      </w:r>
      <w:hyperlink r:id="rId28" w:anchor="d3" w:history="1">
        <w:r w:rsidR="000314D3" w:rsidRPr="00F91D6E">
          <w:rPr>
            <w:rFonts w:ascii="標楷體" w:eastAsia="標楷體" w:hAnsi="標楷體"/>
            <w:color w:val="000000" w:themeColor="text1"/>
          </w:rPr>
          <w:t>第三條</w:t>
        </w:r>
      </w:hyperlink>
      <w:r w:rsidR="000314D3" w:rsidRPr="00F91D6E">
        <w:rPr>
          <w:rFonts w:ascii="標楷體" w:eastAsia="標楷體" w:hAnsi="標楷體"/>
          <w:color w:val="000000" w:themeColor="text1"/>
        </w:rPr>
        <w:t>所列之罪，雖非在我國偵查或審判中者，亦得</w:t>
      </w:r>
      <w:proofErr w:type="gramStart"/>
      <w:r w:rsidR="000314D3" w:rsidRPr="00F91D6E">
        <w:rPr>
          <w:rFonts w:ascii="標楷體" w:eastAsia="標楷體" w:hAnsi="標楷體"/>
          <w:color w:val="000000" w:themeColor="text1"/>
        </w:rPr>
        <w:t>準</w:t>
      </w:r>
      <w:proofErr w:type="gramEnd"/>
      <w:r w:rsidR="000314D3" w:rsidRPr="00F91D6E">
        <w:rPr>
          <w:rFonts w:ascii="標楷體" w:eastAsia="標楷體" w:hAnsi="標楷體"/>
          <w:color w:val="000000" w:themeColor="text1"/>
        </w:rPr>
        <w:t>用前四項規定</w:t>
      </w:r>
      <w:r w:rsidR="000314D3" w:rsidRPr="00F91D6E">
        <w:rPr>
          <w:rFonts w:ascii="標楷體" w:eastAsia="標楷體" w:hAnsi="標楷體" w:hint="eastAsia"/>
          <w:color w:val="000000" w:themeColor="text1"/>
        </w:rPr>
        <w:t>」，係執行外國法院凍結命令之實踐</w:t>
      </w:r>
      <w:r w:rsidR="00AE05D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同法</w:t>
      </w:r>
      <w:r w:rsidR="000314D3" w:rsidRPr="00F91D6E">
        <w:rPr>
          <w:rFonts w:ascii="標楷體" w:eastAsia="標楷體" w:hAnsi="標楷體" w:hint="eastAsia"/>
          <w:color w:val="000000" w:themeColor="text1"/>
        </w:rPr>
        <w:t>第18條</w:t>
      </w:r>
      <w:r w:rsidR="000E5FD3" w:rsidRPr="00F91D6E">
        <w:rPr>
          <w:rFonts w:ascii="標楷體" w:eastAsia="標楷體" w:hAnsi="標楷體" w:hint="eastAsia"/>
          <w:color w:val="000000" w:themeColor="text1"/>
        </w:rPr>
        <w:t>第3項</w:t>
      </w:r>
      <w:r w:rsidRPr="00F91D6E">
        <w:rPr>
          <w:rFonts w:ascii="標楷體" w:eastAsia="標楷體" w:hAnsi="標楷體" w:hint="eastAsia"/>
          <w:color w:val="000000" w:themeColor="text1"/>
        </w:rPr>
        <w:t>亦</w:t>
      </w:r>
      <w:r w:rsidR="000314D3" w:rsidRPr="00F91D6E">
        <w:rPr>
          <w:rFonts w:ascii="標楷體" w:eastAsia="標楷體" w:hAnsi="標楷體" w:hint="eastAsia"/>
          <w:color w:val="000000" w:themeColor="text1"/>
        </w:rPr>
        <w:t>有沒收之規定。（§54Ⅰ、Ⅱ）</w:t>
      </w:r>
    </w:p>
    <w:p w:rsidR="00BD47C9" w:rsidRPr="00F91D6E" w:rsidRDefault="00BD47C9" w:rsidP="00765FC0">
      <w:pPr>
        <w:pStyle w:val="a3"/>
        <w:numPr>
          <w:ilvl w:val="0"/>
          <w:numId w:val="9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外國關於辨識、扣押或沒收之司法互助請求，係依有關防制洗錢之條約或協定或基於互惠原則，所涉犯罪行為屬</w:t>
      </w:r>
      <w:r w:rsidR="000E5FD3" w:rsidRPr="00F91D6E">
        <w:rPr>
          <w:rFonts w:ascii="標楷體" w:eastAsia="標楷體" w:hAnsi="標楷體" w:hint="eastAsia"/>
          <w:color w:val="000000" w:themeColor="text1"/>
        </w:rPr>
        <w:t>《洗錢防制法》</w:t>
      </w:r>
      <w:r w:rsidRPr="00F91D6E">
        <w:rPr>
          <w:rFonts w:ascii="標楷體" w:eastAsia="標楷體" w:hAnsi="標楷體" w:hint="eastAsia"/>
          <w:color w:val="000000" w:themeColor="text1"/>
        </w:rPr>
        <w:t>第3條之特定犯罪，我國權責機關即得在國內對該案件無偵查或審判之情況下，依國內有關扣押、禁止處分或沒收之法律規定，採取快速行動回應。又因我國目前有關於洗錢罪之定義已符合</w:t>
      </w:r>
      <w:r w:rsidR="004D05C1" w:rsidRPr="00F91D6E">
        <w:rPr>
          <w:rFonts w:ascii="標楷體" w:eastAsia="標楷體" w:hAnsi="標楷體" w:hint="eastAsia"/>
          <w:color w:val="000000" w:themeColor="text1"/>
        </w:rPr>
        <w:t>《維也納公約》、《巴勒莫公約》</w:t>
      </w:r>
      <w:r w:rsidRPr="00F91D6E">
        <w:rPr>
          <w:rFonts w:ascii="標楷體" w:eastAsia="標楷體" w:hAnsi="標楷體" w:hint="eastAsia"/>
          <w:color w:val="000000" w:themeColor="text1"/>
        </w:rPr>
        <w:t>之規定，洗錢前置犯罪之範圍亦已包括。（§54Ⅰ、Ⅱ）</w:t>
      </w:r>
    </w:p>
    <w:p w:rsidR="00AE05D5" w:rsidRPr="00F91D6E" w:rsidRDefault="00AE05D5" w:rsidP="00765FC0">
      <w:pPr>
        <w:pStyle w:val="a3"/>
        <w:numPr>
          <w:ilvl w:val="0"/>
          <w:numId w:val="9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《貪污治罪條例》第10條</w:t>
      </w:r>
      <w:r w:rsidR="004D05C1"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《刑事訴訟法》第133條</w:t>
      </w:r>
      <w:r w:rsidR="004D05C1" w:rsidRPr="00F91D6E">
        <w:rPr>
          <w:rFonts w:ascii="標楷體" w:eastAsia="標楷體" w:hAnsi="標楷體" w:hint="eastAsia"/>
          <w:color w:val="000000" w:themeColor="text1"/>
        </w:rPr>
        <w:t>之沒收規定</w:t>
      </w:r>
      <w:r w:rsidR="000E37F5"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4D05C1" w:rsidRPr="00F91D6E">
        <w:rPr>
          <w:rFonts w:ascii="標楷體" w:eastAsia="標楷體" w:hAnsi="標楷體" w:hint="eastAsia"/>
          <w:color w:val="000000" w:themeColor="text1"/>
        </w:rPr>
        <w:t>第31條。另</w:t>
      </w:r>
      <w:r w:rsidRPr="00F91D6E">
        <w:rPr>
          <w:rFonts w:ascii="標楷體" w:eastAsia="標楷體" w:hAnsi="標楷體" w:hint="eastAsia"/>
          <w:color w:val="000000" w:themeColor="text1"/>
        </w:rPr>
        <w:t>《臺美刑事司法互助協定》第17條</w:t>
      </w:r>
      <w:r w:rsidR="000E37F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《臺菲</w:t>
      </w:r>
      <w:r w:rsidR="00AC49B9" w:rsidRPr="00F91D6E">
        <w:rPr>
          <w:rFonts w:ascii="標楷體" w:eastAsia="標楷體" w:hAnsi="標楷體" w:hint="eastAsia"/>
          <w:color w:val="000000" w:themeColor="text1"/>
        </w:rPr>
        <w:t>刑事</w:t>
      </w:r>
      <w:r w:rsidRPr="00F91D6E">
        <w:rPr>
          <w:rFonts w:ascii="標楷體" w:eastAsia="標楷體" w:hAnsi="標楷體" w:hint="eastAsia"/>
          <w:color w:val="000000" w:themeColor="text1"/>
        </w:rPr>
        <w:t>司法互助協定》第18、</w:t>
      </w:r>
      <w:proofErr w:type="gramStart"/>
      <w:r w:rsidRPr="00F91D6E">
        <w:rPr>
          <w:rFonts w:ascii="標楷體" w:eastAsia="標楷體" w:hAnsi="標楷體" w:hint="eastAsia"/>
          <w:color w:val="000000" w:themeColor="text1"/>
        </w:rPr>
        <w:t>19條均有沒收</w:t>
      </w:r>
      <w:proofErr w:type="gramEnd"/>
      <w:r w:rsidRPr="00F91D6E">
        <w:rPr>
          <w:rFonts w:ascii="標楷體" w:eastAsia="標楷體" w:hAnsi="標楷體" w:hint="eastAsia"/>
          <w:color w:val="000000" w:themeColor="text1"/>
        </w:rPr>
        <w:t>之規定。（§54Ⅰ、Ⅱ）</w:t>
      </w:r>
    </w:p>
    <w:p w:rsidR="000314D3" w:rsidRPr="00F91D6E" w:rsidRDefault="00AE05D5" w:rsidP="00765FC0">
      <w:pPr>
        <w:pStyle w:val="a3"/>
        <w:numPr>
          <w:ilvl w:val="0"/>
          <w:numId w:val="95"/>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0314D3"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w:t>
      </w:r>
      <w:r w:rsidR="000314D3"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w:t>
      </w:r>
      <w:r w:rsidR="000314D3" w:rsidRPr="00F91D6E">
        <w:rPr>
          <w:rFonts w:ascii="標楷體" w:eastAsia="標楷體" w:hAnsi="標楷體" w:hint="eastAsia"/>
          <w:color w:val="000000" w:themeColor="text1"/>
        </w:rPr>
        <w:t>刑事訴訟法施行法</w:t>
      </w:r>
      <w:r w:rsidRPr="00F91D6E">
        <w:rPr>
          <w:rFonts w:ascii="標楷體" w:eastAsia="標楷體" w:hAnsi="標楷體" w:hint="eastAsia"/>
          <w:color w:val="000000" w:themeColor="text1"/>
        </w:rPr>
        <w:t>》</w:t>
      </w:r>
      <w:r w:rsidR="000314D3" w:rsidRPr="00F91D6E">
        <w:rPr>
          <w:rFonts w:ascii="標楷體" w:eastAsia="標楷體" w:hAnsi="標楷體" w:hint="eastAsia"/>
          <w:color w:val="000000" w:themeColor="text1"/>
        </w:rPr>
        <w:t>於</w:t>
      </w:r>
      <w:r w:rsidRPr="00F91D6E">
        <w:rPr>
          <w:rFonts w:ascii="標楷體" w:eastAsia="標楷體" w:hAnsi="標楷體" w:hint="eastAsia"/>
          <w:color w:val="000000" w:themeColor="text1"/>
        </w:rPr>
        <w:t>2016</w:t>
      </w:r>
      <w:r w:rsidR="000314D3" w:rsidRPr="00F91D6E">
        <w:rPr>
          <w:rFonts w:ascii="標楷體" w:eastAsia="標楷體" w:hAnsi="標楷體" w:hint="eastAsia"/>
          <w:color w:val="000000" w:themeColor="text1"/>
        </w:rPr>
        <w:t>年</w:t>
      </w:r>
      <w:r w:rsidR="000314D3" w:rsidRPr="00F91D6E">
        <w:rPr>
          <w:rFonts w:ascii="標楷體" w:eastAsia="標楷體" w:hAnsi="標楷體"/>
          <w:color w:val="000000" w:themeColor="text1"/>
        </w:rPr>
        <w:t>6</w:t>
      </w:r>
      <w:r w:rsidR="000314D3" w:rsidRPr="00F91D6E">
        <w:rPr>
          <w:rFonts w:ascii="標楷體" w:eastAsia="標楷體" w:hAnsi="標楷體" w:hint="eastAsia"/>
          <w:color w:val="000000" w:themeColor="text1"/>
        </w:rPr>
        <w:t>月</w:t>
      </w:r>
      <w:r w:rsidR="000314D3" w:rsidRPr="00F91D6E">
        <w:rPr>
          <w:rFonts w:ascii="標楷體" w:eastAsia="標楷體" w:hAnsi="標楷體"/>
          <w:color w:val="000000" w:themeColor="text1"/>
        </w:rPr>
        <w:t>22</w:t>
      </w:r>
      <w:r w:rsidR="000314D3" w:rsidRPr="00F91D6E">
        <w:rPr>
          <w:rFonts w:ascii="標楷體" w:eastAsia="標楷體" w:hAnsi="標楷體" w:hint="eastAsia"/>
          <w:color w:val="000000" w:themeColor="text1"/>
        </w:rPr>
        <w:t>日修正公布後，已建立剝奪第三人因刑事違法行為所得財</w:t>
      </w:r>
      <w:r w:rsidR="00B17150" w:rsidRPr="00F91D6E">
        <w:rPr>
          <w:rFonts w:ascii="標楷體" w:eastAsia="標楷體" w:hAnsi="標楷體" w:hint="eastAsia"/>
          <w:color w:val="000000" w:themeColor="text1"/>
        </w:rPr>
        <w:t>產之制度（</w:t>
      </w:r>
      <w:r w:rsidR="000314D3" w:rsidRPr="00F91D6E">
        <w:rPr>
          <w:rFonts w:ascii="標楷體" w:eastAsia="標楷體" w:hAnsi="標楷體" w:hint="eastAsia"/>
          <w:color w:val="000000" w:themeColor="text1"/>
        </w:rPr>
        <w:t>§54Ⅰ</w:t>
      </w:r>
      <w:r w:rsidR="00BD47C9" w:rsidRPr="00F91D6E">
        <w:rPr>
          <w:rFonts w:ascii="標楷體" w:eastAsia="標楷體" w:hAnsi="標楷體" w:hint="eastAsia"/>
          <w:color w:val="000000" w:themeColor="text1"/>
        </w:rPr>
        <w:t>、</w:t>
      </w:r>
      <w:r w:rsidR="000314D3" w:rsidRPr="00F91D6E">
        <w:rPr>
          <w:rFonts w:ascii="標楷體" w:eastAsia="標楷體" w:hAnsi="標楷體" w:hint="eastAsia"/>
          <w:color w:val="000000" w:themeColor="text1"/>
        </w:rPr>
        <w:t>Ⅱ）</w:t>
      </w:r>
    </w:p>
    <w:p w:rsidR="00BD47C9"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4974E1" w:rsidRPr="00F91D6E">
        <w:rPr>
          <w:rFonts w:ascii="標楷體" w:eastAsia="標楷體" w:hAnsi="標楷體" w:hint="eastAsia"/>
          <w:color w:val="000000" w:themeColor="text1"/>
        </w:rPr>
        <w:t>（§54）</w:t>
      </w:r>
    </w:p>
    <w:p w:rsidR="00BD47C9" w:rsidRPr="00F91D6E" w:rsidRDefault="00BD47C9" w:rsidP="00765FC0">
      <w:pPr>
        <w:pStyle w:val="a3"/>
        <w:numPr>
          <w:ilvl w:val="0"/>
          <w:numId w:val="9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我國可採取快速行動，回應外國有關辨識、凍結、扣押或沒收有關洗錢財產來源、犯罪</w:t>
      </w:r>
      <w:r w:rsidRPr="00F91D6E">
        <w:rPr>
          <w:rFonts w:ascii="標楷體" w:eastAsia="標楷體" w:hAnsi="標楷體" w:hint="eastAsia"/>
          <w:color w:val="000000" w:themeColor="text1"/>
        </w:rPr>
        <w:lastRenderedPageBreak/>
        <w:t>收益來源、犯罪工具或意圖用於犯罪工具或其等值財產之刑事司法互助請求。（§54Ⅰ、Ⅱ）</w:t>
      </w:r>
    </w:p>
    <w:p w:rsidR="00F567DA" w:rsidRPr="00F91D6E" w:rsidRDefault="008141BD" w:rsidP="00765FC0">
      <w:pPr>
        <w:pStyle w:val="a3"/>
        <w:numPr>
          <w:ilvl w:val="0"/>
          <w:numId w:val="96"/>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FB4026" w:rsidRPr="00F91D6E">
        <w:rPr>
          <w:rFonts w:ascii="標楷體" w:eastAsia="標楷體" w:hAnsi="標楷體" w:hint="eastAsia"/>
          <w:color w:val="000000" w:themeColor="text1"/>
        </w:rPr>
        <w:t>國家</w:t>
      </w:r>
      <w:r w:rsidR="007066BF" w:rsidRPr="00F91D6E">
        <w:rPr>
          <w:rFonts w:ascii="標楷體" w:eastAsia="標楷體" w:hAnsi="標楷體" w:hint="eastAsia"/>
          <w:color w:val="000000" w:themeColor="text1"/>
        </w:rPr>
        <w:t>金融情報</w:t>
      </w:r>
      <w:r w:rsidR="00AC4F87" w:rsidRPr="00F91D6E">
        <w:rPr>
          <w:rFonts w:ascii="標楷體" w:eastAsia="標楷體" w:hAnsi="標楷體" w:hint="eastAsia"/>
          <w:color w:val="000000" w:themeColor="text1"/>
        </w:rPr>
        <w:t>中心</w:t>
      </w:r>
      <w:r w:rsidRPr="00F91D6E">
        <w:rPr>
          <w:rFonts w:ascii="標楷體" w:eastAsia="標楷體" w:hAnsi="標楷體" w:hint="eastAsia"/>
          <w:color w:val="000000" w:themeColor="text1"/>
        </w:rPr>
        <w:t>（</w:t>
      </w:r>
      <w:r w:rsidR="00F567DA" w:rsidRPr="00F91D6E">
        <w:rPr>
          <w:rFonts w:ascii="標楷體" w:eastAsia="標楷體" w:hAnsi="標楷體" w:hint="eastAsia"/>
          <w:color w:val="000000" w:themeColor="text1"/>
        </w:rPr>
        <w:t>調查局</w:t>
      </w:r>
      <w:r w:rsidRPr="00F91D6E">
        <w:rPr>
          <w:rFonts w:ascii="標楷體" w:eastAsia="標楷體" w:hAnsi="標楷體" w:hint="eastAsia"/>
          <w:color w:val="000000" w:themeColor="text1"/>
        </w:rPr>
        <w:t>）</w:t>
      </w:r>
      <w:r w:rsidR="00F567DA" w:rsidRPr="00F91D6E">
        <w:rPr>
          <w:rFonts w:ascii="標楷體" w:eastAsia="標楷體" w:hAnsi="標楷體" w:hint="eastAsia"/>
          <w:color w:val="000000" w:themeColor="text1"/>
        </w:rPr>
        <w:t>之</w:t>
      </w:r>
      <w:r w:rsidRPr="00F91D6E">
        <w:rPr>
          <w:rFonts w:ascii="標楷體" w:eastAsia="標楷體" w:hAnsi="標楷體" w:hint="eastAsia"/>
          <w:color w:val="000000" w:themeColor="text1"/>
        </w:rPr>
        <w:t>實務</w:t>
      </w:r>
      <w:r w:rsidR="00F567DA" w:rsidRPr="00F91D6E">
        <w:rPr>
          <w:rFonts w:ascii="標楷體" w:eastAsia="標楷體" w:hAnsi="標楷體" w:hint="eastAsia"/>
          <w:color w:val="000000" w:themeColor="text1"/>
        </w:rPr>
        <w:t>作法：(§54Ⅰ、Ⅱ)</w:t>
      </w:r>
    </w:p>
    <w:p w:rsidR="00BD47C9" w:rsidRPr="00F91D6E" w:rsidRDefault="00BD47C9" w:rsidP="00765FC0">
      <w:pPr>
        <w:pStyle w:val="a3"/>
        <w:numPr>
          <w:ilvl w:val="0"/>
          <w:numId w:val="97"/>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國際傳遞，請求交換相關</w:t>
      </w:r>
      <w:proofErr w:type="gramStart"/>
      <w:r w:rsidRPr="00F91D6E">
        <w:rPr>
          <w:rFonts w:ascii="標楷體" w:eastAsia="標楷體" w:hAnsi="標楷體" w:hint="eastAsia"/>
          <w:color w:val="000000" w:themeColor="text1"/>
        </w:rPr>
        <w:t>金融情資</w:t>
      </w:r>
      <w:proofErr w:type="gramEnd"/>
      <w:r w:rsidR="00FB4026"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FB4026" w:rsidRPr="00F91D6E">
        <w:rPr>
          <w:rFonts w:ascii="標楷體" w:eastAsia="標楷體" w:hAnsi="標楷體" w:hint="eastAsia"/>
          <w:color w:val="000000" w:themeColor="text1"/>
        </w:rPr>
        <w:t>第38</w:t>
      </w:r>
      <w:r w:rsidR="001F2DDD" w:rsidRPr="00F91D6E">
        <w:rPr>
          <w:rFonts w:ascii="標楷體" w:eastAsia="標楷體" w:hAnsi="標楷體" w:hint="eastAsia"/>
          <w:color w:val="000000" w:themeColor="text1"/>
        </w:rPr>
        <w:t>條</w:t>
      </w:r>
      <w:r w:rsidR="00FB4026" w:rsidRPr="00F91D6E">
        <w:rPr>
          <w:rFonts w:ascii="標楷體" w:eastAsia="標楷體" w:hAnsi="標楷體" w:hint="eastAsia"/>
          <w:color w:val="000000" w:themeColor="text1"/>
        </w:rPr>
        <w:t>。</w:t>
      </w:r>
    </w:p>
    <w:p w:rsidR="00BD47C9" w:rsidRPr="00F91D6E" w:rsidRDefault="00BD47C9" w:rsidP="00765FC0">
      <w:pPr>
        <w:pStyle w:val="a3"/>
        <w:numPr>
          <w:ilvl w:val="0"/>
          <w:numId w:val="97"/>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依據艾格蒙聯盟</w:t>
      </w:r>
      <w:r w:rsidR="001602E5" w:rsidRPr="00F91D6E">
        <w:rPr>
          <w:rFonts w:ascii="標楷體" w:eastAsia="標楷體" w:hAnsi="標楷體"/>
          <w:color w:val="000000" w:themeColor="text1"/>
          <w:szCs w:val="24"/>
        </w:rPr>
        <w:t>（Egmont Group）</w:t>
      </w:r>
      <w:proofErr w:type="gramStart"/>
      <w:r w:rsidRPr="00F91D6E">
        <w:rPr>
          <w:rFonts w:ascii="標楷體" w:eastAsia="標楷體" w:hAnsi="標楷體" w:hint="eastAsia"/>
          <w:color w:val="000000" w:themeColor="text1"/>
        </w:rPr>
        <w:t>情資交換</w:t>
      </w:r>
      <w:proofErr w:type="gramEnd"/>
      <w:r w:rsidRPr="00F91D6E">
        <w:rPr>
          <w:rFonts w:ascii="標楷體" w:eastAsia="標楷體" w:hAnsi="標楷體" w:hint="eastAsia"/>
          <w:color w:val="000000" w:themeColor="text1"/>
        </w:rPr>
        <w:t>網路實務作法，各會員國</w:t>
      </w:r>
      <w:proofErr w:type="gramStart"/>
      <w:r w:rsidRPr="00F91D6E">
        <w:rPr>
          <w:rFonts w:ascii="標楷體" w:eastAsia="標楷體" w:hAnsi="標楷體" w:hint="eastAsia"/>
          <w:color w:val="000000" w:themeColor="text1"/>
        </w:rPr>
        <w:t>進行情資交換</w:t>
      </w:r>
      <w:proofErr w:type="gramEnd"/>
      <w:r w:rsidRPr="00F91D6E">
        <w:rPr>
          <w:rFonts w:ascii="標楷體" w:eastAsia="標楷體" w:hAnsi="標楷體" w:hint="eastAsia"/>
          <w:color w:val="000000" w:themeColor="text1"/>
        </w:rPr>
        <w:t>時應說明請求案由、有無進行中之司法調查及有無資產沒收或保全之預期，據此，外國</w:t>
      </w:r>
      <w:r w:rsidR="00AC4F87" w:rsidRPr="00F91D6E">
        <w:rPr>
          <w:rFonts w:ascii="標楷體" w:eastAsia="標楷體" w:hAnsi="標楷體" w:hint="eastAsia"/>
          <w:color w:val="000000" w:themeColor="text1"/>
        </w:rPr>
        <w:t>金融情報中心</w:t>
      </w:r>
      <w:r w:rsidRPr="00F91D6E">
        <w:rPr>
          <w:rFonts w:ascii="標楷體" w:eastAsia="標楷體" w:hAnsi="標楷體" w:hint="eastAsia"/>
          <w:color w:val="000000" w:themeColor="text1"/>
        </w:rPr>
        <w:t>於代表各該國司法或執法機關向我</w:t>
      </w:r>
      <w:r w:rsidR="00600A19" w:rsidRPr="00F91D6E">
        <w:rPr>
          <w:rFonts w:ascii="標楷體" w:eastAsia="標楷體" w:hAnsi="標楷體" w:hint="eastAsia"/>
          <w:color w:val="000000" w:themeColor="text1"/>
        </w:rPr>
        <w:t>國</w:t>
      </w:r>
      <w:proofErr w:type="gramStart"/>
      <w:r w:rsidRPr="00F91D6E">
        <w:rPr>
          <w:rFonts w:ascii="標楷體" w:eastAsia="標楷體" w:hAnsi="標楷體" w:hint="eastAsia"/>
          <w:color w:val="000000" w:themeColor="text1"/>
        </w:rPr>
        <w:t>提出情資交換</w:t>
      </w:r>
      <w:proofErr w:type="gramEnd"/>
      <w:r w:rsidRPr="00F91D6E">
        <w:rPr>
          <w:rFonts w:ascii="標楷體" w:eastAsia="標楷體" w:hAnsi="標楷體" w:hint="eastAsia"/>
          <w:color w:val="000000" w:themeColor="text1"/>
        </w:rPr>
        <w:t>請求時，如後續有資產沒收或保全之預期，會於請求中註明，相關而言，如</w:t>
      </w:r>
      <w:r w:rsidR="00AB625E" w:rsidRPr="00F91D6E">
        <w:rPr>
          <w:rFonts w:ascii="標楷體" w:eastAsia="標楷體" w:hAnsi="標楷體" w:hint="eastAsia"/>
          <w:color w:val="000000" w:themeColor="text1"/>
        </w:rPr>
        <w:t>檢察官或其他司法機關因偵查廉政或企業貪瀆案件需要，協請</w:t>
      </w:r>
      <w:r w:rsidRPr="00F91D6E">
        <w:rPr>
          <w:rFonts w:ascii="標楷體" w:eastAsia="標楷體" w:hAnsi="標楷體" w:hint="eastAsia"/>
          <w:color w:val="000000" w:themeColor="text1"/>
        </w:rPr>
        <w:t>洗錢</w:t>
      </w:r>
      <w:proofErr w:type="gramStart"/>
      <w:r w:rsidRPr="00F91D6E">
        <w:rPr>
          <w:rFonts w:ascii="標楷體" w:eastAsia="標楷體" w:hAnsi="標楷體" w:hint="eastAsia"/>
          <w:color w:val="000000" w:themeColor="text1"/>
        </w:rPr>
        <w:t>防制處辦理</w:t>
      </w:r>
      <w:proofErr w:type="gramEnd"/>
      <w:r w:rsidRPr="00F91D6E">
        <w:rPr>
          <w:rFonts w:ascii="標楷體" w:eastAsia="標楷體" w:hAnsi="標楷體" w:hint="eastAsia"/>
          <w:color w:val="000000" w:themeColor="text1"/>
        </w:rPr>
        <w:t>國際傳遞請求外國</w:t>
      </w:r>
      <w:r w:rsidR="00E15AB5" w:rsidRPr="00F91D6E">
        <w:rPr>
          <w:rFonts w:ascii="標楷體" w:eastAsia="標楷體" w:hAnsi="標楷體" w:hint="eastAsia"/>
          <w:color w:val="000000" w:themeColor="text1"/>
        </w:rPr>
        <w:t>金融情報中心</w:t>
      </w:r>
      <w:r w:rsidRPr="00F91D6E">
        <w:rPr>
          <w:rFonts w:ascii="標楷體" w:eastAsia="標楷體" w:hAnsi="標楷體" w:hint="eastAsia"/>
          <w:color w:val="000000" w:themeColor="text1"/>
        </w:rPr>
        <w:t>協查</w:t>
      </w:r>
      <w:proofErr w:type="gramStart"/>
      <w:r w:rsidRPr="00F91D6E">
        <w:rPr>
          <w:rFonts w:ascii="標楷體" w:eastAsia="標楷體" w:hAnsi="標楷體" w:hint="eastAsia"/>
          <w:color w:val="000000" w:themeColor="text1"/>
        </w:rPr>
        <w:t>金融情資時</w:t>
      </w:r>
      <w:proofErr w:type="gramEnd"/>
      <w:r w:rsidRPr="00F91D6E">
        <w:rPr>
          <w:rFonts w:ascii="標楷體" w:eastAsia="標楷體" w:hAnsi="標楷體" w:hint="eastAsia"/>
          <w:color w:val="000000" w:themeColor="text1"/>
        </w:rPr>
        <w:t>，如認偵查程序</w:t>
      </w:r>
      <w:proofErr w:type="gramStart"/>
      <w:r w:rsidRPr="00F91D6E">
        <w:rPr>
          <w:rFonts w:ascii="標楷體" w:eastAsia="標楷體" w:hAnsi="標楷體" w:hint="eastAsia"/>
          <w:color w:val="000000" w:themeColor="text1"/>
        </w:rPr>
        <w:t>後續有協請</w:t>
      </w:r>
      <w:proofErr w:type="gramEnd"/>
      <w:r w:rsidRPr="00F91D6E">
        <w:rPr>
          <w:rFonts w:ascii="標楷體" w:eastAsia="標楷體" w:hAnsi="標楷體" w:hint="eastAsia"/>
          <w:color w:val="000000" w:themeColor="text1"/>
        </w:rPr>
        <w:t>涉案資產所在國協助沒收或保全之可能，且有必要先行知會涉案資產所在國時，亦會依據請求機關要求，於辦理國際傳遞作業時一併說明。</w:t>
      </w:r>
    </w:p>
    <w:p w:rsidR="00BD47C9" w:rsidRPr="00F91D6E" w:rsidRDefault="00AB625E" w:rsidP="00765FC0">
      <w:pPr>
        <w:pStyle w:val="a3"/>
        <w:numPr>
          <w:ilvl w:val="0"/>
          <w:numId w:val="97"/>
        </w:numPr>
        <w:spacing w:line="480" w:lineRule="exact"/>
        <w:ind w:leftChars="0" w:left="568" w:firstLineChars="0" w:hanging="426"/>
        <w:rPr>
          <w:rFonts w:ascii="標楷體" w:eastAsia="標楷體" w:hAnsi="標楷體"/>
          <w:color w:val="000000" w:themeColor="text1"/>
        </w:rPr>
      </w:pPr>
      <w:proofErr w:type="gramStart"/>
      <w:r w:rsidRPr="00F91D6E">
        <w:rPr>
          <w:rFonts w:ascii="標楷體" w:eastAsia="標楷體" w:hAnsi="標楷體" w:hint="eastAsia"/>
          <w:color w:val="000000" w:themeColor="text1"/>
        </w:rPr>
        <w:t>辦理情資交換</w:t>
      </w:r>
      <w:proofErr w:type="gramEnd"/>
      <w:r w:rsidRPr="00F91D6E">
        <w:rPr>
          <w:rFonts w:ascii="標楷體" w:eastAsia="標楷體" w:hAnsi="標楷體" w:hint="eastAsia"/>
          <w:color w:val="000000" w:themeColor="text1"/>
        </w:rPr>
        <w:t>國際傳遞業務，如接獲外國</w:t>
      </w:r>
      <w:r w:rsidR="00E15AB5" w:rsidRPr="00F91D6E">
        <w:rPr>
          <w:rFonts w:ascii="標楷體" w:eastAsia="標楷體" w:hAnsi="標楷體" w:hint="eastAsia"/>
          <w:color w:val="000000" w:themeColor="text1"/>
        </w:rPr>
        <w:t>金融情報中心</w:t>
      </w:r>
      <w:r w:rsidRPr="00F91D6E">
        <w:rPr>
          <w:rFonts w:ascii="標楷體" w:eastAsia="標楷體" w:hAnsi="標楷體" w:hint="eastAsia"/>
          <w:color w:val="000000" w:themeColor="text1"/>
        </w:rPr>
        <w:t>代表外國司法或執法機關經由艾格蒙聯盟</w:t>
      </w:r>
      <w:r w:rsidR="001602E5" w:rsidRPr="00F91D6E">
        <w:rPr>
          <w:rFonts w:ascii="標楷體" w:eastAsia="標楷體" w:hAnsi="標楷體"/>
          <w:color w:val="000000" w:themeColor="text1"/>
          <w:szCs w:val="24"/>
        </w:rPr>
        <w:t>（Egmont Group）</w:t>
      </w:r>
      <w:proofErr w:type="gramStart"/>
      <w:r w:rsidRPr="00F91D6E">
        <w:rPr>
          <w:rFonts w:ascii="標楷體" w:eastAsia="標楷體" w:hAnsi="標楷體" w:hint="eastAsia"/>
          <w:color w:val="000000" w:themeColor="text1"/>
        </w:rPr>
        <w:t>情資交換</w:t>
      </w:r>
      <w:proofErr w:type="gramEnd"/>
      <w:r w:rsidRPr="00F91D6E">
        <w:rPr>
          <w:rFonts w:ascii="標楷體" w:eastAsia="標楷體" w:hAnsi="標楷體" w:hint="eastAsia"/>
          <w:color w:val="000000" w:themeColor="text1"/>
        </w:rPr>
        <w:t>網路提出資產沒收或保全之請求，將依業務</w:t>
      </w:r>
      <w:r w:rsidR="00F567DA" w:rsidRPr="00F91D6E">
        <w:rPr>
          <w:rFonts w:ascii="標楷體" w:eastAsia="標楷體" w:hAnsi="標楷體" w:hint="eastAsia"/>
          <w:color w:val="000000" w:themeColor="text1"/>
        </w:rPr>
        <w:t>分工聯繫作法轉</w:t>
      </w:r>
      <w:proofErr w:type="gramStart"/>
      <w:r w:rsidR="00F567DA" w:rsidRPr="00F91D6E">
        <w:rPr>
          <w:rFonts w:ascii="標楷體" w:eastAsia="標楷體" w:hAnsi="標楷體" w:hint="eastAsia"/>
          <w:color w:val="000000" w:themeColor="text1"/>
        </w:rPr>
        <w:t>介</w:t>
      </w:r>
      <w:proofErr w:type="gramEnd"/>
      <w:r w:rsidR="00F567DA" w:rsidRPr="00F91D6E">
        <w:rPr>
          <w:rFonts w:ascii="標楷體" w:eastAsia="標楷體" w:hAnsi="標楷體" w:hint="eastAsia"/>
          <w:color w:val="000000" w:themeColor="text1"/>
        </w:rPr>
        <w:t>予</w:t>
      </w:r>
      <w:r w:rsidRPr="00F91D6E">
        <w:rPr>
          <w:rFonts w:ascii="標楷體" w:eastAsia="標楷體" w:hAnsi="標楷體" w:hint="eastAsia"/>
          <w:color w:val="000000" w:themeColor="text1"/>
        </w:rPr>
        <w:t>檢察官接續處理。</w:t>
      </w:r>
    </w:p>
    <w:p w:rsidR="000314D3"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4974E1" w:rsidRPr="00F91D6E">
        <w:rPr>
          <w:rFonts w:ascii="標楷體" w:eastAsia="標楷體" w:hAnsi="標楷體" w:hint="eastAsia"/>
          <w:color w:val="000000" w:themeColor="text1"/>
        </w:rPr>
        <w:t>（§54）</w:t>
      </w:r>
    </w:p>
    <w:p w:rsidR="00B55288" w:rsidRPr="00F91D6E" w:rsidRDefault="00BD47C9" w:rsidP="00600A19">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我國曾有多次和其他國家協調扣押和沒收行動之成功案例，例如</w:t>
      </w:r>
      <w:r w:rsidR="008C612C" w:rsidRPr="00F91D6E">
        <w:rPr>
          <w:rFonts w:ascii="標楷體" w:eastAsia="標楷體" w:hAnsi="標楷體" w:hint="eastAsia"/>
          <w:color w:val="000000" w:themeColor="text1"/>
        </w:rPr>
        <w:t>：</w:t>
      </w:r>
    </w:p>
    <w:p w:rsidR="00B55288" w:rsidRPr="00F91D6E" w:rsidRDefault="00BD47C9" w:rsidP="00765FC0">
      <w:pPr>
        <w:pStyle w:val="a3"/>
        <w:numPr>
          <w:ilvl w:val="0"/>
          <w:numId w:val="9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與美國協調沒收</w:t>
      </w:r>
      <w:r w:rsidR="00600A19" w:rsidRPr="00F91D6E">
        <w:rPr>
          <w:rFonts w:ascii="標楷體" w:eastAsia="標楷體" w:hAnsi="標楷體" w:hint="eastAsia"/>
          <w:color w:val="000000" w:themeColor="text1"/>
        </w:rPr>
        <w:t>前總統</w:t>
      </w:r>
      <w:r w:rsidRPr="00F91D6E">
        <w:rPr>
          <w:rFonts w:ascii="標楷體" w:eastAsia="標楷體" w:hAnsi="標楷體" w:hint="eastAsia"/>
          <w:color w:val="000000" w:themeColor="text1"/>
        </w:rPr>
        <w:t>陳</w:t>
      </w:r>
      <w:r w:rsidR="003406CD"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貪污案所涉在美國不動產</w:t>
      </w:r>
      <w:r w:rsidR="00600A19" w:rsidRPr="00F91D6E">
        <w:rPr>
          <w:rFonts w:ascii="標楷體" w:eastAsia="標楷體" w:hAnsi="標楷體" w:hint="eastAsia"/>
          <w:color w:val="000000" w:themeColor="text1"/>
        </w:rPr>
        <w:t>，及</w:t>
      </w:r>
      <w:r w:rsidRPr="00F91D6E">
        <w:rPr>
          <w:rFonts w:ascii="標楷體" w:eastAsia="標楷體" w:hAnsi="標楷體" w:hint="eastAsia"/>
          <w:color w:val="000000" w:themeColor="text1"/>
        </w:rPr>
        <w:t>扣押中南美洲販毒集團在</w:t>
      </w:r>
      <w:r w:rsidR="009F53EF" w:rsidRPr="00F91D6E">
        <w:rPr>
          <w:rFonts w:ascii="標楷體" w:eastAsia="標楷體" w:hAnsi="標楷體" w:hint="eastAsia"/>
          <w:color w:val="000000" w:themeColor="text1"/>
        </w:rPr>
        <w:t>我國</w:t>
      </w:r>
      <w:r w:rsidRPr="00F91D6E">
        <w:rPr>
          <w:rFonts w:ascii="標楷體" w:eastAsia="標楷體" w:hAnsi="標楷體" w:hint="eastAsia"/>
          <w:color w:val="000000" w:themeColor="text1"/>
        </w:rPr>
        <w:t>洗錢帳戶內不法所得。</w:t>
      </w:r>
      <w:r w:rsidR="00B17150" w:rsidRPr="00F91D6E">
        <w:rPr>
          <w:rFonts w:ascii="標楷體" w:eastAsia="標楷體" w:hAnsi="標楷體" w:hint="eastAsia"/>
          <w:color w:val="000000" w:themeColor="text1"/>
        </w:rPr>
        <w:t>（§54Ⅰ、Ⅱ）</w:t>
      </w:r>
    </w:p>
    <w:p w:rsidR="00236D29" w:rsidRPr="00F91D6E" w:rsidRDefault="00BD47C9" w:rsidP="00765FC0">
      <w:pPr>
        <w:pStyle w:val="a3"/>
        <w:numPr>
          <w:ilvl w:val="0"/>
          <w:numId w:val="98"/>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與瑞士等國協調有關汪</w:t>
      </w:r>
      <w:r w:rsidR="00E4178F"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等人</w:t>
      </w:r>
      <w:proofErr w:type="gramStart"/>
      <w:r w:rsidRPr="00F91D6E">
        <w:rPr>
          <w:rFonts w:ascii="標楷體" w:eastAsia="標楷體" w:hAnsi="標楷體" w:hint="eastAsia"/>
          <w:color w:val="000000" w:themeColor="text1"/>
        </w:rPr>
        <w:t>所涉拉法</w:t>
      </w:r>
      <w:proofErr w:type="gramEnd"/>
      <w:r w:rsidRPr="00F91D6E">
        <w:rPr>
          <w:rFonts w:ascii="標楷體" w:eastAsia="標楷體" w:hAnsi="標楷體" w:hint="eastAsia"/>
          <w:color w:val="000000" w:themeColor="text1"/>
        </w:rPr>
        <w:t>葉艦佣金弊案之銀行帳戶扣押或凍結</w:t>
      </w:r>
      <w:r w:rsidR="00600A19" w:rsidRPr="00F91D6E">
        <w:rPr>
          <w:rFonts w:ascii="標楷體" w:eastAsia="標楷體" w:hAnsi="標楷體" w:hint="eastAsia"/>
          <w:color w:val="000000" w:themeColor="text1"/>
        </w:rPr>
        <w:t>案，</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600A19" w:rsidRPr="00F91D6E">
        <w:rPr>
          <w:rFonts w:ascii="標楷體" w:eastAsia="標楷體" w:hAnsi="標楷體" w:hint="eastAsia"/>
          <w:color w:val="000000" w:themeColor="text1"/>
        </w:rPr>
        <w:t>第3</w:t>
      </w:r>
      <w:r w:rsidR="00E4178F" w:rsidRPr="00F91D6E">
        <w:rPr>
          <w:rFonts w:ascii="標楷體" w:eastAsia="標楷體" w:hAnsi="標楷體" w:hint="eastAsia"/>
          <w:color w:val="000000" w:themeColor="text1"/>
        </w:rPr>
        <w:t>1</w:t>
      </w:r>
      <w:r w:rsidR="00600A19" w:rsidRPr="00F91D6E">
        <w:rPr>
          <w:rFonts w:ascii="標楷體" w:eastAsia="標楷體" w:hAnsi="標楷體" w:hint="eastAsia"/>
          <w:color w:val="000000" w:themeColor="text1"/>
        </w:rPr>
        <w:t>條</w:t>
      </w:r>
      <w:r w:rsidR="00E4178F" w:rsidRPr="00F91D6E">
        <w:rPr>
          <w:rFonts w:ascii="標楷體" w:eastAsia="標楷體" w:hAnsi="標楷體" w:hint="eastAsia"/>
          <w:color w:val="000000" w:themeColor="text1"/>
        </w:rPr>
        <w:t>及第51條</w:t>
      </w: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（§54Ⅰ</w:t>
      </w:r>
      <w:r w:rsidR="00B80EC8"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Ⅱ）</w:t>
      </w:r>
    </w:p>
    <w:p w:rsidR="00BD47C9"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4974E1" w:rsidRPr="00F91D6E">
        <w:rPr>
          <w:rFonts w:ascii="標楷體" w:eastAsia="標楷體" w:hAnsi="標楷體" w:hint="eastAsia"/>
          <w:color w:val="000000" w:themeColor="text1"/>
        </w:rPr>
        <w:t>（§54）</w:t>
      </w:r>
    </w:p>
    <w:p w:rsidR="00236D29" w:rsidRPr="00F91D6E" w:rsidRDefault="00600A19" w:rsidP="00600A19">
      <w:pPr>
        <w:pStyle w:val="a3"/>
        <w:spacing w:line="480" w:lineRule="exact"/>
        <w:ind w:leftChars="0" w:left="364" w:firstLineChars="0" w:firstLine="0"/>
        <w:rPr>
          <w:rFonts w:ascii="標楷體" w:eastAsia="標楷體" w:hAnsi="標楷體"/>
          <w:color w:val="000000" w:themeColor="text1"/>
        </w:rPr>
      </w:pP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w:t>
      </w:r>
      <w:r w:rsidR="00F567DA"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國際刑事司法互助法</w:t>
      </w:r>
      <w:r w:rsidR="00F567DA"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草案</w:t>
      </w:r>
      <w:r w:rsidR="00F1655A" w:rsidRPr="00F91D6E">
        <w:rPr>
          <w:rFonts w:ascii="標楷體" w:eastAsia="標楷體" w:hAnsi="標楷體" w:hint="eastAsia"/>
          <w:color w:val="000000" w:themeColor="text1"/>
        </w:rPr>
        <w:t>（參見UN</w:t>
      </w:r>
      <w:r w:rsidR="005B6CD3" w:rsidRPr="00F91D6E">
        <w:rPr>
          <w:rFonts w:ascii="標楷體" w:eastAsia="標楷體" w:hAnsi="標楷體" w:hint="eastAsia"/>
          <w:color w:val="000000" w:themeColor="text1"/>
        </w:rPr>
        <w:t>C</w:t>
      </w:r>
      <w:r w:rsidR="00F1655A" w:rsidRPr="00F91D6E">
        <w:rPr>
          <w:rFonts w:ascii="標楷體" w:eastAsia="標楷體" w:hAnsi="標楷體" w:hint="eastAsia"/>
          <w:color w:val="000000" w:themeColor="text1"/>
        </w:rPr>
        <w:t>AC第46條）</w:t>
      </w:r>
      <w:r w:rsidR="00236D29" w:rsidRPr="00F91D6E">
        <w:rPr>
          <w:rFonts w:ascii="標楷體" w:eastAsia="標楷體" w:hAnsi="標楷體" w:hint="eastAsia"/>
          <w:color w:val="000000" w:themeColor="text1"/>
        </w:rPr>
        <w:t>第23條至第2</w:t>
      </w:r>
      <w:r w:rsidR="002F1339" w:rsidRPr="00F91D6E">
        <w:rPr>
          <w:rFonts w:ascii="標楷體" w:eastAsia="標楷體" w:hAnsi="標楷體" w:hint="eastAsia"/>
          <w:color w:val="000000" w:themeColor="text1"/>
        </w:rPr>
        <w:t>8</w:t>
      </w:r>
      <w:r w:rsidR="00236D29" w:rsidRPr="00F91D6E">
        <w:rPr>
          <w:rFonts w:ascii="標楷體" w:eastAsia="標楷體" w:hAnsi="標楷體" w:hint="eastAsia"/>
          <w:color w:val="000000" w:themeColor="text1"/>
        </w:rPr>
        <w:t>條及第34</w:t>
      </w:r>
      <w:r w:rsidR="00BD47C9" w:rsidRPr="00F91D6E">
        <w:rPr>
          <w:rFonts w:ascii="標楷體" w:eastAsia="標楷體" w:hAnsi="標楷體" w:hint="eastAsia"/>
          <w:color w:val="000000" w:themeColor="text1"/>
        </w:rPr>
        <w:t>條有相關</w:t>
      </w:r>
      <w:r w:rsidR="00236D29" w:rsidRPr="00F91D6E">
        <w:rPr>
          <w:rFonts w:ascii="標楷體" w:eastAsia="標楷體" w:hAnsi="標楷體" w:hint="eastAsia"/>
          <w:color w:val="000000" w:themeColor="text1"/>
        </w:rPr>
        <w:t>規定</w:t>
      </w:r>
      <w:r w:rsidR="00BD47C9"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（§54Ⅰ</w:t>
      </w:r>
      <w:r w:rsidR="00B80EC8"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Ⅱ）</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81" w:name="_Toc476752609"/>
      <w:bookmarkStart w:id="282" w:name="_Toc479175877"/>
      <w:bookmarkStart w:id="283" w:name="_Toc508693933"/>
      <w:r w:rsidRPr="00F91D6E">
        <w:rPr>
          <w:rFonts w:ascii="標楷體" w:eastAsia="標楷體" w:hAnsi="標楷體" w:hint="eastAsia"/>
          <w:b/>
          <w:color w:val="000000" w:themeColor="text1"/>
          <w:sz w:val="28"/>
          <w:szCs w:val="28"/>
        </w:rPr>
        <w:t>第55條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沒收事宜之國際合作</w:t>
      </w:r>
      <w:bookmarkEnd w:id="281"/>
      <w:bookmarkEnd w:id="282"/>
      <w:bookmarkEnd w:id="283"/>
      <w:r w:rsidR="0011223B" w:rsidRPr="00F91D6E">
        <w:rPr>
          <w:rFonts w:ascii="標楷體" w:eastAsia="標楷體" w:hAnsi="標楷體" w:hint="eastAsia"/>
          <w:b/>
          <w:color w:val="000000" w:themeColor="text1"/>
          <w:sz w:val="28"/>
          <w:szCs w:val="28"/>
        </w:rPr>
        <w:t xml:space="preserve"> </w:t>
      </w:r>
    </w:p>
    <w:p w:rsidR="00D60D0B"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4974E1" w:rsidRPr="00F91D6E">
        <w:rPr>
          <w:rFonts w:ascii="標楷體" w:eastAsia="標楷體" w:hAnsi="標楷體" w:hint="eastAsia"/>
          <w:color w:val="000000" w:themeColor="text1"/>
        </w:rPr>
        <w:t>（§55Ⅰ</w:t>
      </w:r>
      <w:r w:rsidR="00174037" w:rsidRPr="00F91D6E">
        <w:rPr>
          <w:rFonts w:ascii="標楷體" w:eastAsia="標楷體" w:hAnsi="標楷體" w:hint="eastAsia"/>
          <w:color w:val="000000" w:themeColor="text1"/>
        </w:rPr>
        <w:t>～</w:t>
      </w:r>
      <w:r w:rsidR="004974E1" w:rsidRPr="00F91D6E">
        <w:rPr>
          <w:rFonts w:ascii="標楷體" w:eastAsia="標楷體" w:hAnsi="標楷體" w:hint="eastAsia"/>
          <w:color w:val="000000" w:themeColor="text1"/>
        </w:rPr>
        <w:t>Ⅲ、Ⅵ、Ⅸ）</w:t>
      </w:r>
    </w:p>
    <w:p w:rsidR="00806AD5" w:rsidRPr="00F91D6E" w:rsidRDefault="00806AD5" w:rsidP="00765FC0">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《洗錢防制法》為執行外國法院沒收命令之實踐，</w:t>
      </w:r>
      <w:r w:rsidR="00DD47EF" w:rsidRPr="00F91D6E">
        <w:rPr>
          <w:rFonts w:ascii="標楷體" w:eastAsia="標楷體" w:hAnsi="標楷體" w:hint="eastAsia"/>
          <w:color w:val="000000" w:themeColor="text1"/>
        </w:rPr>
        <w:t>參見</w:t>
      </w:r>
      <w:r w:rsidR="008C1E0F"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第53條。</w:t>
      </w:r>
      <w:r w:rsidR="00DD47EF" w:rsidRPr="00F91D6E">
        <w:rPr>
          <w:rFonts w:ascii="標楷體" w:eastAsia="標楷體" w:hAnsi="標楷體" w:hint="eastAsia"/>
          <w:color w:val="000000" w:themeColor="text1"/>
        </w:rPr>
        <w:t>同法</w:t>
      </w:r>
      <w:r w:rsidRPr="00F91D6E">
        <w:rPr>
          <w:rFonts w:ascii="標楷體" w:eastAsia="標楷體" w:hAnsi="標楷體" w:hint="eastAsia"/>
          <w:color w:val="000000" w:themeColor="text1"/>
        </w:rPr>
        <w:t>第13條第1項（利用帳戶、匯款、通貨或其他支付工具犯）之犯罪者，依同條</w:t>
      </w:r>
      <w:r w:rsidR="002F1339" w:rsidRPr="00F91D6E">
        <w:rPr>
          <w:rFonts w:ascii="標楷體" w:eastAsia="標楷體" w:hAnsi="標楷體" w:hint="eastAsia"/>
          <w:color w:val="000000" w:themeColor="text1"/>
        </w:rPr>
        <w:t>第1項、</w:t>
      </w:r>
      <w:r w:rsidRPr="00F91D6E">
        <w:rPr>
          <w:rFonts w:ascii="標楷體" w:eastAsia="標楷體" w:hAnsi="標楷體" w:hint="eastAsia"/>
          <w:color w:val="000000" w:themeColor="text1"/>
        </w:rPr>
        <w:t>第2項規定</w:t>
      </w:r>
      <w:r w:rsidRPr="00F91D6E">
        <w:rPr>
          <w:rFonts w:ascii="標楷體" w:eastAsia="標楷體" w:hAnsi="標楷體" w:hint="eastAsia"/>
          <w:color w:val="000000" w:themeColor="text1"/>
        </w:rPr>
        <w:lastRenderedPageBreak/>
        <w:t>有就該筆交易為禁止提款、轉帳、付款、交付、轉讓或其他必要處分命令之特別規定，另依該條第5項規定，外國請求司法互助之案件亦可適用該特別規定。（§55Ⅰ、Ⅱ）</w:t>
      </w:r>
    </w:p>
    <w:p w:rsidR="00E978B7" w:rsidRPr="00F91D6E" w:rsidRDefault="000C13F0" w:rsidP="00765FC0">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E978B7"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w:t>
      </w:r>
      <w:r w:rsidR="002D024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E978B7" w:rsidRPr="00F91D6E">
        <w:rPr>
          <w:rFonts w:ascii="標楷體" w:eastAsia="標楷體" w:hAnsi="標楷體" w:hint="eastAsia"/>
          <w:color w:val="000000" w:themeColor="text1"/>
        </w:rPr>
        <w:t>臺美刑事司法互助協定</w:t>
      </w:r>
      <w:r w:rsidRPr="00F91D6E">
        <w:rPr>
          <w:rFonts w:ascii="標楷體" w:eastAsia="標楷體" w:hAnsi="標楷體" w:hint="eastAsia"/>
          <w:color w:val="000000" w:themeColor="text1"/>
        </w:rPr>
        <w:t>》</w:t>
      </w:r>
      <w:r w:rsidR="002D024A"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w:t>
      </w:r>
      <w:r w:rsidR="00E978B7" w:rsidRPr="00F91D6E">
        <w:rPr>
          <w:rFonts w:ascii="標楷體" w:eastAsia="標楷體" w:hAnsi="標楷體" w:hint="eastAsia"/>
          <w:color w:val="000000" w:themeColor="text1"/>
        </w:rPr>
        <w:t>臺菲刑事司法互助協定</w:t>
      </w:r>
      <w:r w:rsidRPr="00F91D6E">
        <w:rPr>
          <w:rFonts w:ascii="標楷體" w:eastAsia="標楷體" w:hAnsi="標楷體" w:hint="eastAsia"/>
          <w:color w:val="000000" w:themeColor="text1"/>
        </w:rPr>
        <w:t>》</w:t>
      </w:r>
      <w:r w:rsidR="00E978B7" w:rsidRPr="00F91D6E">
        <w:rPr>
          <w:rFonts w:ascii="標楷體" w:eastAsia="標楷體" w:hAnsi="標楷體" w:hint="eastAsia"/>
          <w:color w:val="000000" w:themeColor="text1"/>
        </w:rPr>
        <w:t>等沒收或扣押之規定，</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2D024A" w:rsidRPr="00F91D6E">
        <w:rPr>
          <w:rFonts w:ascii="標楷體" w:eastAsia="標楷體" w:hAnsi="標楷體" w:hint="eastAsia"/>
          <w:color w:val="000000" w:themeColor="text1"/>
        </w:rPr>
        <w:t>第54條。</w:t>
      </w:r>
      <w:r w:rsidR="00E978B7" w:rsidRPr="00F91D6E">
        <w:rPr>
          <w:rFonts w:ascii="標楷體" w:eastAsia="標楷體" w:hAnsi="標楷體" w:hint="eastAsia"/>
          <w:color w:val="000000" w:themeColor="text1"/>
        </w:rPr>
        <w:t>（§55Ⅰ、Ⅱ）</w:t>
      </w:r>
    </w:p>
    <w:p w:rsidR="00046D92" w:rsidRPr="00F91D6E" w:rsidRDefault="007635B4" w:rsidP="00765FC0">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本</w:t>
      </w:r>
      <w:r w:rsidR="00312489" w:rsidRPr="00F91D6E">
        <w:rPr>
          <w:rFonts w:ascii="標楷體" w:eastAsia="標楷體" w:hAnsi="標楷體" w:hint="eastAsia"/>
          <w:color w:val="000000" w:themeColor="text1"/>
        </w:rPr>
        <w:t>條第3項</w:t>
      </w:r>
      <w:r w:rsidRPr="00F91D6E">
        <w:rPr>
          <w:rFonts w:ascii="標楷體" w:eastAsia="標楷體" w:hAnsi="標楷體" w:hint="eastAsia"/>
          <w:color w:val="000000" w:themeColor="text1"/>
        </w:rPr>
        <w:t>規範</w:t>
      </w:r>
      <w:proofErr w:type="gramStart"/>
      <w:r w:rsidRPr="00F91D6E">
        <w:rPr>
          <w:rFonts w:ascii="標楷體" w:eastAsia="標楷體" w:hAnsi="標楷體" w:hint="eastAsia"/>
          <w:color w:val="000000" w:themeColor="text1"/>
        </w:rPr>
        <w:t>準</w:t>
      </w:r>
      <w:proofErr w:type="gramEnd"/>
      <w:r w:rsidRPr="00F91D6E">
        <w:rPr>
          <w:rFonts w:ascii="標楷體" w:eastAsia="標楷體" w:hAnsi="標楷體" w:hint="eastAsia"/>
          <w:color w:val="000000" w:themeColor="text1"/>
        </w:rPr>
        <w:t>用UNCAC第46條規定</w:t>
      </w:r>
      <w:r w:rsidR="00312489"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第46條。</w:t>
      </w:r>
    </w:p>
    <w:p w:rsidR="007635B4" w:rsidRPr="00F91D6E" w:rsidRDefault="007635B4" w:rsidP="00765FC0">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《刑法》新增沒收專章及《洗錢防制法》增訂擴大沒收違法行為所得之規定（</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Pr="00F91D6E">
        <w:rPr>
          <w:rFonts w:ascii="標楷體" w:eastAsia="標楷體" w:hAnsi="標楷體" w:hint="eastAsia"/>
          <w:color w:val="000000" w:themeColor="text1"/>
        </w:rPr>
        <w:t>第31條），另《刑事訴訟法》第142條第1項後段「其係贓物，而無第三人主張權利者，應發還被害人」及《臺菲</w:t>
      </w:r>
      <w:r w:rsidR="00AC49B9" w:rsidRPr="00F91D6E">
        <w:rPr>
          <w:rFonts w:ascii="標楷體" w:eastAsia="標楷體" w:hAnsi="標楷體" w:hint="eastAsia"/>
          <w:color w:val="000000" w:themeColor="text1"/>
        </w:rPr>
        <w:t>刑事</w:t>
      </w:r>
      <w:r w:rsidRPr="00F91D6E">
        <w:rPr>
          <w:rFonts w:ascii="標楷體" w:eastAsia="標楷體" w:hAnsi="標楷體" w:hint="eastAsia"/>
          <w:color w:val="000000" w:themeColor="text1"/>
        </w:rPr>
        <w:t>司法互助協定》第18條第2項第4款、第19條第3項等規定，</w:t>
      </w:r>
      <w:proofErr w:type="gramStart"/>
      <w:r w:rsidRPr="00F91D6E">
        <w:rPr>
          <w:rFonts w:ascii="標楷體" w:eastAsia="標楷體" w:hAnsi="標楷體" w:hint="eastAsia"/>
          <w:color w:val="000000" w:themeColor="text1"/>
        </w:rPr>
        <w:t>均為未</w:t>
      </w:r>
      <w:proofErr w:type="gramEnd"/>
      <w:r w:rsidRPr="00F91D6E">
        <w:rPr>
          <w:rFonts w:ascii="標楷體" w:eastAsia="標楷體" w:hAnsi="標楷體" w:hint="eastAsia"/>
          <w:color w:val="000000" w:themeColor="text1"/>
        </w:rPr>
        <w:t>損害第三人權利之相關規定。（§55Ⅸ）</w:t>
      </w:r>
    </w:p>
    <w:p w:rsidR="00312489" w:rsidRPr="00F91D6E" w:rsidRDefault="009C010C" w:rsidP="009C010C">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《國際刑事司法互助法》草案明定如符合一定要件，我國得承認及執行請求國與犯罪相關之沒收或追徵之確定裁判或命令，但此不包括依該國民事程序作成者。</w:t>
      </w:r>
      <w:proofErr w:type="gramStart"/>
      <w:r w:rsidRPr="00F91D6E">
        <w:rPr>
          <w:rFonts w:ascii="標楷體" w:eastAsia="標楷體" w:hAnsi="標楷體" w:hint="eastAsia"/>
          <w:color w:val="000000" w:themeColor="text1"/>
        </w:rPr>
        <w:t>惟</w:t>
      </w:r>
      <w:proofErr w:type="gramEnd"/>
      <w:r w:rsidRPr="00F91D6E">
        <w:rPr>
          <w:rFonts w:ascii="標楷體" w:eastAsia="標楷體" w:hAnsi="標楷體" w:hint="eastAsia"/>
          <w:color w:val="000000" w:themeColor="text1"/>
        </w:rPr>
        <w:t>《國際刑事司法互助法》草案係</w:t>
      </w:r>
      <w:proofErr w:type="gramStart"/>
      <w:r w:rsidRPr="00F91D6E">
        <w:rPr>
          <w:rFonts w:ascii="標楷體" w:eastAsia="標楷體" w:hAnsi="標楷體" w:hint="eastAsia"/>
          <w:color w:val="000000" w:themeColor="text1"/>
        </w:rPr>
        <w:t>採</w:t>
      </w:r>
      <w:proofErr w:type="gramEnd"/>
      <w:r w:rsidRPr="00F91D6E">
        <w:rPr>
          <w:rFonts w:ascii="標楷體" w:eastAsia="標楷體" w:hAnsi="標楷體" w:hint="eastAsia"/>
          <w:color w:val="000000" w:themeColor="text1"/>
        </w:rPr>
        <w:t>條約優先原則，是如條約與該法規範同一事項時，前者應優先適用。因此個案如涉U</w:t>
      </w:r>
      <w:r w:rsidRPr="00F91D6E">
        <w:rPr>
          <w:rFonts w:ascii="標楷體" w:eastAsia="標楷體" w:hAnsi="標楷體"/>
          <w:color w:val="000000" w:themeColor="text1"/>
        </w:rPr>
        <w:t>NCAC</w:t>
      </w:r>
      <w:r w:rsidRPr="00F91D6E">
        <w:rPr>
          <w:rFonts w:ascii="標楷體" w:eastAsia="標楷體" w:hAnsi="標楷體" w:hint="eastAsia"/>
          <w:color w:val="000000" w:themeColor="text1"/>
        </w:rPr>
        <w:t>所定犯罪，應依U</w:t>
      </w:r>
      <w:r w:rsidRPr="00F91D6E">
        <w:rPr>
          <w:rFonts w:ascii="標楷體" w:eastAsia="標楷體" w:hAnsi="標楷體"/>
          <w:color w:val="000000" w:themeColor="text1"/>
        </w:rPr>
        <w:t>NCAC</w:t>
      </w:r>
      <w:r w:rsidRPr="00F91D6E">
        <w:rPr>
          <w:rFonts w:ascii="標楷體" w:eastAsia="標楷體" w:hAnsi="標楷體" w:hint="eastAsia"/>
          <w:color w:val="000000" w:themeColor="text1"/>
        </w:rPr>
        <w:t>處理，而無《國際刑事司法互助法》草案適用餘地。</w:t>
      </w:r>
      <w:r w:rsidR="00312489" w:rsidRPr="00F91D6E">
        <w:rPr>
          <w:rFonts w:ascii="標楷體" w:eastAsia="標楷體" w:hAnsi="標楷體" w:hint="eastAsia"/>
          <w:color w:val="000000" w:themeColor="text1"/>
        </w:rPr>
        <w:t>（§55Ⅲ、</w:t>
      </w:r>
      <w:r w:rsidR="00622E8A" w:rsidRPr="00F91D6E">
        <w:rPr>
          <w:rFonts w:ascii="標楷體" w:eastAsia="標楷體" w:hAnsi="標楷體" w:hint="eastAsia"/>
          <w:color w:val="000000" w:themeColor="text1"/>
        </w:rPr>
        <w:t>Ⅵ~</w:t>
      </w:r>
      <w:r w:rsidR="00312489" w:rsidRPr="00F91D6E">
        <w:rPr>
          <w:rFonts w:ascii="標楷體" w:eastAsia="標楷體" w:hAnsi="標楷體" w:hint="eastAsia"/>
          <w:color w:val="000000" w:themeColor="text1"/>
        </w:rPr>
        <w:t>Ⅸ）</w:t>
      </w:r>
    </w:p>
    <w:p w:rsidR="00332936" w:rsidRPr="00F91D6E" w:rsidRDefault="00046D92" w:rsidP="00765FC0">
      <w:pPr>
        <w:pStyle w:val="a3"/>
        <w:numPr>
          <w:ilvl w:val="0"/>
          <w:numId w:val="99"/>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r w:rsidR="000C13F0" w:rsidRPr="00F91D6E">
        <w:rPr>
          <w:rFonts w:ascii="標楷體" w:eastAsia="標楷體" w:hAnsi="標楷體" w:hint="eastAsia"/>
          <w:color w:val="000000" w:themeColor="text1"/>
        </w:rPr>
        <w:t>《</w:t>
      </w:r>
      <w:r w:rsidR="00E978B7" w:rsidRPr="00F91D6E">
        <w:rPr>
          <w:rFonts w:ascii="標楷體" w:eastAsia="標楷體" w:hAnsi="標楷體" w:hint="eastAsia"/>
          <w:color w:val="000000" w:themeColor="text1"/>
        </w:rPr>
        <w:t>刑法</w:t>
      </w:r>
      <w:r w:rsidR="000C13F0"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贓物罪與UNCAC第55條犯罪所得之異同</w:t>
      </w:r>
      <w:r w:rsidR="000C13F0" w:rsidRPr="00F91D6E">
        <w:rPr>
          <w:rFonts w:ascii="標楷體" w:eastAsia="標楷體" w:hAnsi="標楷體" w:hint="eastAsia"/>
          <w:color w:val="000000" w:themeColor="text1"/>
        </w:rPr>
        <w:t>：</w:t>
      </w:r>
    </w:p>
    <w:p w:rsidR="00696DE5" w:rsidRPr="00F91D6E" w:rsidRDefault="000C13F0" w:rsidP="00046D92">
      <w:pPr>
        <w:pStyle w:val="a3"/>
        <w:spacing w:line="480" w:lineRule="exact"/>
        <w:ind w:leftChars="0" w:left="602" w:firstLineChars="0" w:firstLine="0"/>
        <w:rPr>
          <w:rFonts w:ascii="標楷體" w:eastAsia="標楷體" w:hAnsi="標楷體"/>
          <w:color w:val="000000" w:themeColor="text1"/>
        </w:rPr>
      </w:pP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所指之「贓物」有二。一是</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第329條：</w:t>
      </w:r>
      <w:r w:rsidR="00696DE5" w:rsidRPr="00F91D6E">
        <w:rPr>
          <w:rFonts w:ascii="標楷體" w:eastAsia="標楷體" w:hAnsi="標楷體"/>
          <w:color w:val="000000" w:themeColor="text1"/>
        </w:rPr>
        <w:t>竊盜或搶奪，因防護</w:t>
      </w:r>
      <w:r w:rsidR="00696DE5" w:rsidRPr="00F91D6E">
        <w:rPr>
          <w:rFonts w:ascii="標楷體" w:eastAsia="標楷體" w:hAnsi="標楷體" w:hint="eastAsia"/>
          <w:color w:val="000000" w:themeColor="text1"/>
        </w:rPr>
        <w:t>「</w:t>
      </w:r>
      <w:r w:rsidR="00696DE5" w:rsidRPr="00F91D6E">
        <w:rPr>
          <w:rFonts w:ascii="標楷體" w:eastAsia="標楷體" w:hAnsi="標楷體"/>
          <w:color w:val="000000" w:themeColor="text1"/>
        </w:rPr>
        <w:t>贓物</w:t>
      </w:r>
      <w:r w:rsidR="00696DE5" w:rsidRPr="00F91D6E">
        <w:rPr>
          <w:rFonts w:ascii="標楷體" w:eastAsia="標楷體" w:hAnsi="標楷體" w:hint="eastAsia"/>
          <w:color w:val="000000" w:themeColor="text1"/>
        </w:rPr>
        <w:t>」</w:t>
      </w:r>
      <w:r w:rsidR="00696DE5" w:rsidRPr="00F91D6E">
        <w:rPr>
          <w:rFonts w:ascii="標楷體" w:eastAsia="標楷體" w:hAnsi="標楷體"/>
          <w:color w:val="000000" w:themeColor="text1"/>
        </w:rPr>
        <w:t>、脫免逮捕或湮滅罪證，而當場施以強暴脅迫者，以強盜論</w:t>
      </w:r>
      <w:r w:rsidR="00696DE5"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二</w:t>
      </w:r>
      <w:r w:rsidR="00696DE5" w:rsidRPr="00F91D6E">
        <w:rPr>
          <w:rFonts w:ascii="標楷體" w:eastAsia="標楷體" w:hAnsi="標楷體" w:hint="eastAsia"/>
          <w:color w:val="000000" w:themeColor="text1"/>
        </w:rPr>
        <w:t>是</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第34章贓物罪之第349條。前者係以犯</w:t>
      </w:r>
      <w:r w:rsidR="00696DE5" w:rsidRPr="00F91D6E">
        <w:rPr>
          <w:rFonts w:ascii="標楷體" w:eastAsia="標楷體" w:hAnsi="標楷體"/>
          <w:color w:val="000000" w:themeColor="text1"/>
        </w:rPr>
        <w:t>竊盜或搶奪</w:t>
      </w:r>
      <w:r w:rsidR="00696DE5" w:rsidRPr="00F91D6E">
        <w:rPr>
          <w:rFonts w:ascii="標楷體" w:eastAsia="標楷體" w:hAnsi="標楷體" w:hint="eastAsia"/>
          <w:color w:val="000000" w:themeColor="text1"/>
        </w:rPr>
        <w:t>所得之物為限。後者之贓物罪，原在防止因竊盜、詐欺，侵占各罪被奪取或侵占之物難於追及或回復，故其前提要件，</w:t>
      </w:r>
      <w:proofErr w:type="gramStart"/>
      <w:r w:rsidR="00696DE5" w:rsidRPr="00F91D6E">
        <w:rPr>
          <w:rFonts w:ascii="標楷體" w:eastAsia="標楷體" w:hAnsi="標楷體" w:hint="eastAsia"/>
          <w:color w:val="000000" w:themeColor="text1"/>
        </w:rPr>
        <w:t>必須犯前開</w:t>
      </w:r>
      <w:proofErr w:type="gramEnd"/>
      <w:r w:rsidR="00696DE5" w:rsidRPr="00F91D6E">
        <w:rPr>
          <w:rFonts w:ascii="標楷體" w:eastAsia="標楷體" w:hAnsi="標楷體" w:hint="eastAsia"/>
          <w:color w:val="000000" w:themeColor="text1"/>
        </w:rPr>
        <w:t>各罪所得之物，始得稱為贓物；指因財產上之犯罪所取得之財物而言，至侵害他人身體自由之犯罪，該被害人之身體縱在犯人支配力之下，亦不得謂為贓物；另所謂贓物，係指他人因實施財產不法行為所取得之財物，而被害人於法律</w:t>
      </w:r>
      <w:r w:rsidR="0054216B" w:rsidRPr="00F91D6E">
        <w:rPr>
          <w:rFonts w:ascii="標楷體" w:eastAsia="標楷體" w:hAnsi="標楷體" w:hint="eastAsia"/>
          <w:color w:val="000000" w:themeColor="text1"/>
        </w:rPr>
        <w:t>上尚有追回權者，動產或</w:t>
      </w:r>
      <w:proofErr w:type="gramStart"/>
      <w:r w:rsidR="0054216B" w:rsidRPr="00F91D6E">
        <w:rPr>
          <w:rFonts w:ascii="標楷體" w:eastAsia="標楷體" w:hAnsi="標楷體" w:hint="eastAsia"/>
          <w:color w:val="000000" w:themeColor="text1"/>
        </w:rPr>
        <w:t>不動產均足當</w:t>
      </w:r>
      <w:proofErr w:type="gramEnd"/>
      <w:r w:rsidR="0054216B" w:rsidRPr="00F91D6E">
        <w:rPr>
          <w:rFonts w:ascii="標楷體" w:eastAsia="標楷體" w:hAnsi="標楷體" w:hint="eastAsia"/>
          <w:color w:val="000000" w:themeColor="text1"/>
        </w:rPr>
        <w:t>之，然不包括無體之權利或利益，</w:t>
      </w:r>
      <w:proofErr w:type="gramStart"/>
      <w:r w:rsidR="00696DE5" w:rsidRPr="00F91D6E">
        <w:rPr>
          <w:rFonts w:ascii="標楷體" w:eastAsia="標楷體" w:hAnsi="標楷體" w:hint="eastAsia"/>
          <w:color w:val="000000" w:themeColor="text1"/>
        </w:rPr>
        <w:t>均未認</w:t>
      </w:r>
      <w:proofErr w:type="gramEnd"/>
      <w:r w:rsidR="00696DE5" w:rsidRPr="00F91D6E">
        <w:rPr>
          <w:rFonts w:ascii="標楷體" w:eastAsia="標楷體" w:hAnsi="標楷體" w:hint="eastAsia"/>
          <w:color w:val="000000" w:themeColor="text1"/>
        </w:rPr>
        <w:t>「贓物」即係指</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第38</w:t>
      </w:r>
      <w:r w:rsidR="00E978B7" w:rsidRPr="00F91D6E">
        <w:rPr>
          <w:rFonts w:ascii="標楷體" w:eastAsia="標楷體" w:hAnsi="標楷體" w:hint="eastAsia"/>
          <w:color w:val="000000" w:themeColor="text1"/>
        </w:rPr>
        <w:t>條所稱之「犯罪所生之物」，</w:t>
      </w:r>
      <w:r w:rsidR="00696DE5" w:rsidRPr="00F91D6E">
        <w:rPr>
          <w:rFonts w:ascii="標楷體" w:eastAsia="標楷體" w:hAnsi="標楷體" w:hint="eastAsia"/>
          <w:color w:val="000000" w:themeColor="text1"/>
        </w:rPr>
        <w:t>惟應屬</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第38條之1第1項所稱之「犯罪所得」。而UNCAC第55條係規範沒收事宜之國際合作，如果該合作事宜，在法院尚未判決前，依</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第38條之1第5項規定：「犯罪所得已實際合法發還被害人者，不予宣告沒收或追徵」；如在法院判決後，則得依</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刑事訴訟法</w:t>
      </w:r>
      <w:r w:rsidRPr="00F91D6E">
        <w:rPr>
          <w:rFonts w:ascii="標楷體" w:eastAsia="標楷體" w:hAnsi="標楷體" w:hint="eastAsia"/>
          <w:color w:val="000000" w:themeColor="text1"/>
        </w:rPr>
        <w:t>》</w:t>
      </w:r>
      <w:r w:rsidR="00696DE5" w:rsidRPr="00F91D6E">
        <w:rPr>
          <w:rFonts w:ascii="標楷體" w:eastAsia="標楷體" w:hAnsi="標楷體" w:hint="eastAsia"/>
          <w:color w:val="000000" w:themeColor="text1"/>
        </w:rPr>
        <w:t>第473條之規定，聲請發還，以此啟動國際合作事宜。</w:t>
      </w:r>
      <w:r w:rsidR="00B17150" w:rsidRPr="00F91D6E">
        <w:rPr>
          <w:rFonts w:ascii="標楷體" w:eastAsia="標楷體" w:hAnsi="標楷體" w:hint="eastAsia"/>
          <w:color w:val="000000" w:themeColor="text1"/>
        </w:rPr>
        <w:t>（§55）</w:t>
      </w:r>
    </w:p>
    <w:p w:rsidR="00312489"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lastRenderedPageBreak/>
        <w:t>策進作法</w:t>
      </w:r>
      <w:r w:rsidR="00B957E7" w:rsidRPr="00F91D6E">
        <w:rPr>
          <w:rFonts w:ascii="標楷體" w:eastAsia="標楷體" w:hAnsi="標楷體" w:hint="eastAsia"/>
          <w:color w:val="000000" w:themeColor="text1"/>
        </w:rPr>
        <w:t>（§55）</w:t>
      </w:r>
    </w:p>
    <w:p w:rsidR="005968BF" w:rsidRPr="00F91D6E" w:rsidRDefault="005968BF" w:rsidP="005968BF">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訂《國際刑事司法互助法》草案</w:t>
      </w:r>
      <w:r w:rsidR="00742F57" w:rsidRPr="00F91D6E">
        <w:rPr>
          <w:rFonts w:ascii="標楷體" w:eastAsia="標楷體" w:hAnsi="標楷體" w:hint="eastAsia"/>
          <w:color w:val="000000" w:themeColor="text1"/>
        </w:rPr>
        <w:t>：</w:t>
      </w:r>
    </w:p>
    <w:p w:rsidR="005968BF" w:rsidRPr="00F91D6E" w:rsidRDefault="005968BF" w:rsidP="00765FC0">
      <w:pPr>
        <w:pStyle w:val="a3"/>
        <w:numPr>
          <w:ilvl w:val="0"/>
          <w:numId w:val="10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《國際刑事司法互助法》草案第23條至第2</w:t>
      </w:r>
      <w:r w:rsidR="000632CA"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條定</w:t>
      </w:r>
      <w:r w:rsidR="00312489" w:rsidRPr="00F91D6E">
        <w:rPr>
          <w:rFonts w:ascii="標楷體" w:eastAsia="標楷體" w:hAnsi="標楷體" w:hint="eastAsia"/>
          <w:color w:val="000000" w:themeColor="text1"/>
        </w:rPr>
        <w:t>有</w:t>
      </w:r>
      <w:r w:rsidR="00E978B7" w:rsidRPr="00F91D6E">
        <w:rPr>
          <w:rFonts w:ascii="標楷體" w:eastAsia="標楷體" w:hAnsi="標楷體" w:hint="eastAsia"/>
          <w:color w:val="000000" w:themeColor="text1"/>
        </w:rPr>
        <w:t>協助外國執行沒收</w:t>
      </w:r>
      <w:r w:rsidR="00236D29" w:rsidRPr="00F91D6E">
        <w:rPr>
          <w:rFonts w:ascii="標楷體" w:eastAsia="標楷體" w:hAnsi="標楷體" w:hint="eastAsia"/>
          <w:color w:val="000000" w:themeColor="text1"/>
        </w:rPr>
        <w:t>規定</w:t>
      </w:r>
      <w:r w:rsidR="00622E8A" w:rsidRPr="00F91D6E">
        <w:rPr>
          <w:rFonts w:ascii="標楷體" w:eastAsia="標楷體" w:hAnsi="標楷體" w:hint="eastAsia"/>
          <w:color w:val="000000" w:themeColor="text1"/>
        </w:rPr>
        <w:t>。</w:t>
      </w:r>
    </w:p>
    <w:p w:rsidR="00236D29" w:rsidRPr="00F91D6E" w:rsidRDefault="00622E8A" w:rsidP="00765FC0">
      <w:pPr>
        <w:pStyle w:val="a3"/>
        <w:numPr>
          <w:ilvl w:val="0"/>
          <w:numId w:val="10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UNCAC第55條第3項</w:t>
      </w:r>
      <w:r w:rsidR="005968BF" w:rsidRPr="00F91D6E">
        <w:rPr>
          <w:rFonts w:ascii="標楷體" w:eastAsia="標楷體" w:hAnsi="標楷體" w:hint="eastAsia"/>
          <w:color w:val="000000" w:themeColor="text1"/>
        </w:rPr>
        <w:t>規範除UNCAC第46條第15項司法互助請求書所定資料外</w:t>
      </w:r>
      <w:r w:rsidRPr="00F91D6E">
        <w:rPr>
          <w:rFonts w:ascii="標楷體" w:eastAsia="標楷體" w:hAnsi="標楷體" w:hint="eastAsia"/>
          <w:color w:val="000000" w:themeColor="text1"/>
        </w:rPr>
        <w:t>，</w:t>
      </w:r>
      <w:r w:rsidR="005968BF" w:rsidRPr="00F91D6E">
        <w:rPr>
          <w:rFonts w:ascii="標楷體" w:eastAsia="標楷體" w:hAnsi="標楷體" w:hint="eastAsia"/>
          <w:color w:val="000000" w:themeColor="text1"/>
        </w:rPr>
        <w:t>尚應包含之事項</w:t>
      </w:r>
      <w:r w:rsidR="008028CC" w:rsidRPr="00F91D6E">
        <w:rPr>
          <w:rFonts w:ascii="標楷體" w:eastAsia="標楷體" w:hAnsi="標楷體" w:hint="eastAsia"/>
          <w:color w:val="000000" w:themeColor="text1"/>
        </w:rPr>
        <w:t>，</w:t>
      </w:r>
      <w:r w:rsidR="004E6731" w:rsidRPr="00F91D6E">
        <w:rPr>
          <w:rFonts w:ascii="標楷體" w:eastAsia="標楷體" w:hAnsi="標楷體" w:hint="eastAsia"/>
          <w:color w:val="000000" w:themeColor="text1"/>
        </w:rPr>
        <w:t>《國際刑事司法互助法》</w:t>
      </w:r>
      <w:r w:rsidRPr="00F91D6E">
        <w:rPr>
          <w:rFonts w:ascii="標楷體" w:eastAsia="標楷體" w:hAnsi="標楷體" w:hint="eastAsia"/>
          <w:color w:val="000000" w:themeColor="text1"/>
        </w:rPr>
        <w:t>草案第23條至第2</w:t>
      </w:r>
      <w:r w:rsidR="000632CA" w:rsidRPr="00F91D6E">
        <w:rPr>
          <w:rFonts w:ascii="標楷體" w:eastAsia="標楷體" w:hAnsi="標楷體" w:hint="eastAsia"/>
          <w:color w:val="000000" w:themeColor="text1"/>
        </w:rPr>
        <w:t>8</w:t>
      </w:r>
      <w:r w:rsidRPr="00F91D6E">
        <w:rPr>
          <w:rFonts w:ascii="標楷體" w:eastAsia="標楷體" w:hAnsi="標楷體" w:hint="eastAsia"/>
          <w:color w:val="000000" w:themeColor="text1"/>
        </w:rPr>
        <w:t>條及第</w:t>
      </w:r>
      <w:proofErr w:type="gramStart"/>
      <w:r w:rsidRPr="00F91D6E">
        <w:rPr>
          <w:rFonts w:ascii="標楷體" w:eastAsia="標楷體" w:hAnsi="標楷體" w:hint="eastAsia"/>
          <w:color w:val="000000" w:themeColor="text1"/>
        </w:rPr>
        <w:t>34條均有類似</w:t>
      </w:r>
      <w:proofErr w:type="gramEnd"/>
      <w:r w:rsidRPr="00F91D6E">
        <w:rPr>
          <w:rFonts w:ascii="標楷體" w:eastAsia="標楷體" w:hAnsi="標楷體" w:hint="eastAsia"/>
          <w:color w:val="000000" w:themeColor="text1"/>
        </w:rPr>
        <w:t>規定。</w:t>
      </w:r>
      <w:r w:rsidR="00236D29" w:rsidRPr="00F91D6E">
        <w:rPr>
          <w:rFonts w:ascii="標楷體" w:eastAsia="標楷體" w:hAnsi="標楷體" w:hint="eastAsia"/>
          <w:color w:val="000000" w:themeColor="text1"/>
        </w:rPr>
        <w:t>（§55Ⅰ</w:t>
      </w:r>
      <w:r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Ⅱ）</w:t>
      </w:r>
    </w:p>
    <w:p w:rsidR="008028CC" w:rsidRPr="00F91D6E" w:rsidRDefault="004E6731" w:rsidP="00765FC0">
      <w:pPr>
        <w:pStyle w:val="a3"/>
        <w:numPr>
          <w:ilvl w:val="0"/>
          <w:numId w:val="10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w:t>
      </w:r>
      <w:r w:rsidR="00622E8A" w:rsidRPr="00F91D6E">
        <w:rPr>
          <w:rFonts w:ascii="標楷體" w:eastAsia="標楷體" w:hAnsi="標楷體" w:hint="eastAsia"/>
          <w:color w:val="000000" w:themeColor="text1"/>
        </w:rPr>
        <w:t>草案</w:t>
      </w:r>
      <w:r w:rsidR="0087257A" w:rsidRPr="00F91D6E">
        <w:rPr>
          <w:rFonts w:ascii="標楷體" w:eastAsia="標楷體" w:hAnsi="標楷體" w:hint="eastAsia"/>
          <w:color w:val="000000" w:themeColor="text1"/>
        </w:rPr>
        <w:t>增訂承認及執行外國沒收裁判之規範</w:t>
      </w:r>
      <w:r w:rsidR="005968BF"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5968BF" w:rsidRPr="00F91D6E">
        <w:rPr>
          <w:rFonts w:ascii="標楷體" w:eastAsia="標楷體" w:hAnsi="標楷體" w:hint="eastAsia"/>
          <w:color w:val="000000" w:themeColor="text1"/>
        </w:rPr>
        <w:t>第51</w:t>
      </w:r>
      <w:r w:rsidR="001F2DDD" w:rsidRPr="00F91D6E">
        <w:rPr>
          <w:rFonts w:ascii="標楷體" w:eastAsia="標楷體" w:hAnsi="標楷體" w:hint="eastAsia"/>
          <w:color w:val="000000" w:themeColor="text1"/>
        </w:rPr>
        <w:t>條</w:t>
      </w:r>
      <w:r w:rsidR="005968BF" w:rsidRPr="00F91D6E">
        <w:rPr>
          <w:rFonts w:ascii="標楷體" w:eastAsia="標楷體" w:hAnsi="標楷體" w:hint="eastAsia"/>
          <w:color w:val="000000" w:themeColor="text1"/>
        </w:rPr>
        <w:t>。</w:t>
      </w:r>
    </w:p>
    <w:p w:rsidR="0087257A" w:rsidRPr="00F91D6E" w:rsidRDefault="0087257A" w:rsidP="00765FC0">
      <w:pPr>
        <w:pStyle w:val="a3"/>
        <w:numPr>
          <w:ilvl w:val="0"/>
          <w:numId w:val="10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就與犯罪有關之沒收或追</w:t>
      </w:r>
      <w:proofErr w:type="gramStart"/>
      <w:r w:rsidRPr="00F91D6E">
        <w:rPr>
          <w:rFonts w:ascii="標楷體" w:eastAsia="標楷體" w:hAnsi="標楷體" w:hint="eastAsia"/>
          <w:color w:val="000000" w:themeColor="text1"/>
        </w:rPr>
        <w:t>徵</w:t>
      </w:r>
      <w:proofErr w:type="gramEnd"/>
      <w:r w:rsidRPr="00F91D6E">
        <w:rPr>
          <w:rFonts w:ascii="標楷體" w:eastAsia="標楷體" w:hAnsi="標楷體" w:hint="eastAsia"/>
          <w:color w:val="000000" w:themeColor="text1"/>
        </w:rPr>
        <w:t>，</w:t>
      </w:r>
      <w:r w:rsidR="008028CC" w:rsidRPr="00F91D6E">
        <w:rPr>
          <w:rFonts w:ascii="標楷體" w:eastAsia="標楷體" w:hAnsi="標楷體" w:hint="eastAsia"/>
          <w:color w:val="000000" w:themeColor="text1"/>
        </w:rPr>
        <w:t>《國際刑事司法互助法》草案</w:t>
      </w:r>
      <w:r w:rsidRPr="00F91D6E">
        <w:rPr>
          <w:rFonts w:ascii="標楷體" w:eastAsia="標楷體" w:hAnsi="標楷體" w:hint="eastAsia"/>
          <w:color w:val="000000" w:themeColor="text1"/>
        </w:rPr>
        <w:t>除明定請求方於符合一定要件時，得請求我國協助扣押財產及執行其確定之刑事裁判或命令外，亦賦予第三人陳述意見之程序保障。而依此沒收或追徵之財物，我國得在扣除費用及發還合法權利人後，與請求方協商一定比例之分享。（§</w:t>
      </w:r>
      <w:r w:rsidR="00622E8A" w:rsidRPr="00F91D6E">
        <w:rPr>
          <w:rFonts w:ascii="標楷體" w:eastAsia="標楷體" w:hAnsi="標楷體" w:hint="eastAsia"/>
          <w:color w:val="000000" w:themeColor="text1"/>
        </w:rPr>
        <w:t>55</w:t>
      </w:r>
      <w:r w:rsidRPr="00F91D6E">
        <w:rPr>
          <w:rFonts w:ascii="標楷體" w:eastAsia="標楷體" w:hAnsi="標楷體" w:hint="eastAsia"/>
          <w:color w:val="000000" w:themeColor="text1"/>
        </w:rPr>
        <w:t>IV）</w:t>
      </w:r>
    </w:p>
    <w:p w:rsidR="00236D29" w:rsidRPr="00F91D6E" w:rsidRDefault="00E92508" w:rsidP="00765FC0">
      <w:pPr>
        <w:pStyle w:val="a3"/>
        <w:numPr>
          <w:ilvl w:val="0"/>
          <w:numId w:val="10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《國際刑事司法互助法》</w:t>
      </w:r>
      <w:r w:rsidR="0047090E" w:rsidRPr="00F91D6E">
        <w:rPr>
          <w:rFonts w:ascii="標楷體" w:eastAsia="標楷體" w:hAnsi="標楷體" w:hint="eastAsia"/>
          <w:color w:val="000000" w:themeColor="text1"/>
        </w:rPr>
        <w:t>草案第2</w:t>
      </w:r>
      <w:r w:rsidR="000632CA" w:rsidRPr="00F91D6E">
        <w:rPr>
          <w:rFonts w:ascii="標楷體" w:eastAsia="標楷體" w:hAnsi="標楷體" w:hint="eastAsia"/>
          <w:color w:val="000000" w:themeColor="text1"/>
        </w:rPr>
        <w:t>3</w:t>
      </w:r>
      <w:r w:rsidR="0047090E" w:rsidRPr="00F91D6E">
        <w:rPr>
          <w:rFonts w:ascii="標楷體" w:eastAsia="標楷體" w:hAnsi="標楷體" w:hint="eastAsia"/>
          <w:color w:val="000000" w:themeColor="text1"/>
        </w:rPr>
        <w:t>條第1項第6款，有關司法互助</w:t>
      </w:r>
      <w:r w:rsidR="00040476" w:rsidRPr="00F91D6E">
        <w:rPr>
          <w:rFonts w:ascii="標楷體" w:eastAsia="標楷體" w:hAnsi="標楷體" w:hint="eastAsia"/>
          <w:color w:val="000000" w:themeColor="text1"/>
        </w:rPr>
        <w:t>請求國(方)</w:t>
      </w:r>
      <w:r w:rsidR="0047090E" w:rsidRPr="00F91D6E">
        <w:rPr>
          <w:rFonts w:ascii="標楷體" w:eastAsia="標楷體" w:hAnsi="標楷體" w:hint="eastAsia"/>
          <w:color w:val="000000" w:themeColor="text1"/>
        </w:rPr>
        <w:t>之沒收命令如涉及第三人之權利者，該第三人已獲得充分機會主張其權利，亦證明我國對於第三人權益保障之周全。</w:t>
      </w:r>
      <w:r w:rsidR="00622E8A"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§55Ⅸ）</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84" w:name="_Toc476752610"/>
      <w:bookmarkStart w:id="285" w:name="_Toc479175878"/>
      <w:bookmarkStart w:id="286" w:name="_Toc508693934"/>
      <w:r w:rsidRPr="00F91D6E">
        <w:rPr>
          <w:rFonts w:ascii="標楷體" w:eastAsia="標楷體" w:hAnsi="標楷體" w:hint="eastAsia"/>
          <w:b/>
          <w:color w:val="000000" w:themeColor="text1"/>
          <w:sz w:val="28"/>
          <w:szCs w:val="28"/>
        </w:rPr>
        <w:t>第56條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特別合作</w:t>
      </w:r>
      <w:bookmarkEnd w:id="284"/>
      <w:bookmarkEnd w:id="285"/>
      <w:bookmarkEnd w:id="286"/>
      <w:r w:rsidR="0011223B" w:rsidRPr="00F91D6E">
        <w:rPr>
          <w:rFonts w:ascii="標楷體" w:eastAsia="標楷體" w:hAnsi="標楷體" w:hint="eastAsia"/>
          <w:b/>
          <w:color w:val="000000" w:themeColor="text1"/>
          <w:sz w:val="28"/>
          <w:szCs w:val="28"/>
        </w:rPr>
        <w:t xml:space="preserve"> </w:t>
      </w:r>
    </w:p>
    <w:p w:rsidR="00D02F10"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我國</w:t>
      </w:r>
      <w:r w:rsidR="00D02F10" w:rsidRPr="00F91D6E">
        <w:rPr>
          <w:rFonts w:ascii="標楷體" w:eastAsia="標楷體" w:hAnsi="標楷體" w:hint="eastAsia"/>
          <w:color w:val="000000" w:themeColor="text1"/>
        </w:rPr>
        <w:t>重要措施及作法</w:t>
      </w:r>
      <w:r w:rsidR="00B957E7" w:rsidRPr="00F91D6E">
        <w:rPr>
          <w:rFonts w:ascii="標楷體" w:eastAsia="標楷體" w:hAnsi="標楷體" w:hint="eastAsia"/>
          <w:color w:val="000000" w:themeColor="text1"/>
        </w:rPr>
        <w:t>（§56）</w:t>
      </w:r>
    </w:p>
    <w:p w:rsidR="00545899" w:rsidRPr="00F91D6E" w:rsidRDefault="00236D29" w:rsidP="00742F57">
      <w:pPr>
        <w:pStyle w:val="a3"/>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我國係</w:t>
      </w:r>
      <w:r w:rsidR="00CD67BF" w:rsidRPr="00F91D6E">
        <w:rPr>
          <w:rFonts w:ascii="標楷體" w:eastAsia="標楷體" w:hAnsi="標楷體"/>
          <w:color w:val="000000" w:themeColor="text1"/>
        </w:rPr>
        <w:t>亞太防制洗錢組織（</w:t>
      </w:r>
      <w:r w:rsidR="00CD67BF" w:rsidRPr="00F91D6E">
        <w:rPr>
          <w:rFonts w:ascii="標楷體" w:eastAsia="標楷體" w:hAnsi="標楷體" w:hint="eastAsia"/>
          <w:color w:val="000000" w:themeColor="text1"/>
        </w:rPr>
        <w:t>APG</w:t>
      </w:r>
      <w:r w:rsidR="00CD67BF" w:rsidRPr="00F91D6E">
        <w:rPr>
          <w:rFonts w:ascii="標楷體" w:eastAsia="標楷體" w:hAnsi="標楷體"/>
          <w:color w:val="000000" w:themeColor="text1"/>
        </w:rPr>
        <w:t>）</w:t>
      </w:r>
      <w:r w:rsidRPr="00F91D6E">
        <w:rPr>
          <w:rFonts w:ascii="標楷體" w:eastAsia="標楷體" w:hAnsi="標楷體" w:hint="eastAsia"/>
          <w:color w:val="000000" w:themeColor="text1"/>
        </w:rPr>
        <w:t>、</w:t>
      </w:r>
      <w:r w:rsidR="00D02F10" w:rsidRPr="00F91D6E">
        <w:rPr>
          <w:rFonts w:ascii="標楷體" w:eastAsia="標楷體" w:hAnsi="標楷體" w:hint="eastAsia"/>
          <w:color w:val="000000" w:themeColor="text1"/>
        </w:rPr>
        <w:t>艾格蒙聯盟</w:t>
      </w:r>
      <w:r w:rsidR="00CD67BF" w:rsidRPr="00F91D6E">
        <w:rPr>
          <w:rFonts w:ascii="標楷體" w:eastAsia="標楷體" w:hAnsi="標楷體"/>
          <w:color w:val="000000" w:themeColor="text1"/>
        </w:rPr>
        <w:t>（Egmont Group）</w:t>
      </w:r>
      <w:r w:rsidRPr="00F91D6E">
        <w:rPr>
          <w:rFonts w:ascii="標楷體" w:eastAsia="標楷體" w:hAnsi="標楷體" w:hint="eastAsia"/>
          <w:color w:val="000000" w:themeColor="text1"/>
        </w:rPr>
        <w:t>及</w:t>
      </w:r>
      <w:r w:rsidR="00D02F10" w:rsidRPr="00F91D6E">
        <w:rPr>
          <w:rFonts w:ascii="標楷體" w:eastAsia="標楷體" w:hAnsi="標楷體" w:hint="eastAsia"/>
          <w:color w:val="000000" w:themeColor="text1"/>
        </w:rPr>
        <w:t>亞太區追討</w:t>
      </w:r>
      <w:bookmarkStart w:id="287" w:name="_Toc476752611"/>
      <w:bookmarkStart w:id="288" w:name="_Toc479175879"/>
      <w:r w:rsidR="00545899" w:rsidRPr="00F91D6E">
        <w:rPr>
          <w:rFonts w:ascii="標楷體" w:eastAsia="標楷體" w:hAnsi="標楷體"/>
          <w:color w:val="000000" w:themeColor="text1"/>
        </w:rPr>
        <w:t>犯罪所得機構網絡</w:t>
      </w:r>
      <w:r w:rsidR="00CD67BF" w:rsidRPr="00F91D6E">
        <w:rPr>
          <w:rFonts w:ascii="標楷體" w:eastAsia="標楷體" w:hAnsi="標楷體" w:hint="eastAsia"/>
          <w:color w:val="000000" w:themeColor="text1"/>
        </w:rPr>
        <w:t>（ARIN-AP）</w:t>
      </w:r>
      <w:r w:rsidR="00545899" w:rsidRPr="00F91D6E">
        <w:rPr>
          <w:rFonts w:ascii="標楷體" w:eastAsia="標楷體" w:hAnsi="標楷體" w:hint="eastAsia"/>
          <w:color w:val="000000" w:themeColor="text1"/>
        </w:rPr>
        <w:t>之會員國，各會員國需互相交換洗錢及犯罪所得</w:t>
      </w:r>
      <w:proofErr w:type="gramStart"/>
      <w:r w:rsidR="00545899" w:rsidRPr="00F91D6E">
        <w:rPr>
          <w:rFonts w:ascii="標楷體" w:eastAsia="標楷體" w:hAnsi="標楷體" w:hint="eastAsia"/>
          <w:color w:val="000000" w:themeColor="text1"/>
        </w:rPr>
        <w:t>流向情資</w:t>
      </w:r>
      <w:proofErr w:type="gramEnd"/>
      <w:r w:rsidR="00545899" w:rsidRPr="00F91D6E">
        <w:rPr>
          <w:rFonts w:ascii="標楷體" w:eastAsia="標楷體" w:hAnsi="標楷體" w:hint="eastAsia"/>
          <w:color w:val="000000" w:themeColor="text1"/>
        </w:rPr>
        <w:t>。（§56）</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89" w:name="_Toc508693935"/>
      <w:r w:rsidRPr="00F91D6E">
        <w:rPr>
          <w:rFonts w:ascii="標楷體" w:eastAsia="標楷體" w:hAnsi="標楷體" w:hint="eastAsia"/>
          <w:b/>
          <w:color w:val="000000" w:themeColor="text1"/>
          <w:sz w:val="28"/>
          <w:szCs w:val="28"/>
        </w:rPr>
        <w:t>第57條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資產返還和處分</w:t>
      </w:r>
      <w:bookmarkEnd w:id="287"/>
      <w:bookmarkEnd w:id="288"/>
      <w:bookmarkEnd w:id="289"/>
      <w:r w:rsidR="0011223B" w:rsidRPr="00F91D6E">
        <w:rPr>
          <w:rFonts w:ascii="標楷體" w:eastAsia="標楷體" w:hAnsi="標楷體" w:hint="eastAsia"/>
          <w:b/>
          <w:color w:val="000000" w:themeColor="text1"/>
          <w:sz w:val="28"/>
          <w:szCs w:val="28"/>
        </w:rPr>
        <w:t xml:space="preserve"> </w:t>
      </w:r>
    </w:p>
    <w:p w:rsidR="00ED3FE2"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法規範</w:t>
      </w:r>
      <w:r w:rsidR="00B957E7" w:rsidRPr="00F91D6E">
        <w:rPr>
          <w:rFonts w:ascii="標楷體" w:eastAsia="標楷體" w:hAnsi="標楷體" w:hint="eastAsia"/>
          <w:color w:val="000000" w:themeColor="text1"/>
        </w:rPr>
        <w:t>（§57）</w:t>
      </w:r>
    </w:p>
    <w:p w:rsidR="00ED3FE2" w:rsidRPr="00F91D6E" w:rsidRDefault="00BB153B" w:rsidP="00765FC0">
      <w:pPr>
        <w:pStyle w:val="a3"/>
        <w:numPr>
          <w:ilvl w:val="0"/>
          <w:numId w:val="10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ED3FE2" w:rsidRPr="00F91D6E">
        <w:rPr>
          <w:rFonts w:ascii="標楷體" w:eastAsia="標楷體" w:hAnsi="標楷體" w:hint="eastAsia"/>
          <w:color w:val="000000" w:themeColor="text1"/>
        </w:rPr>
        <w:t>刑法</w:t>
      </w:r>
      <w:r w:rsidRPr="00F91D6E">
        <w:rPr>
          <w:rFonts w:ascii="標楷體" w:eastAsia="標楷體" w:hAnsi="標楷體" w:hint="eastAsia"/>
          <w:color w:val="000000" w:themeColor="text1"/>
        </w:rPr>
        <w:t>》新增沒收專章及《洗錢防制法》增訂</w:t>
      </w:r>
      <w:r w:rsidRPr="00F91D6E">
        <w:rPr>
          <w:rFonts w:ascii="標楷體" w:eastAsia="標楷體" w:hAnsi="標楷體"/>
          <w:color w:val="000000" w:themeColor="text1"/>
        </w:rPr>
        <w:t>擴大沒收違法行為所得之規定</w:t>
      </w:r>
      <w:r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5B0021" w:rsidRPr="00F91D6E">
        <w:rPr>
          <w:rFonts w:ascii="標楷體" w:eastAsia="標楷體" w:hAnsi="標楷體" w:hint="eastAsia"/>
          <w:color w:val="000000" w:themeColor="text1"/>
        </w:rPr>
        <w:t>第31條</w:t>
      </w:r>
      <w:r w:rsidR="00ED3FE2" w:rsidRPr="00F91D6E">
        <w:rPr>
          <w:rFonts w:ascii="標楷體" w:eastAsia="標楷體" w:hAnsi="標楷體" w:hint="eastAsia"/>
          <w:color w:val="000000" w:themeColor="text1"/>
        </w:rPr>
        <w:t>。（§5</w:t>
      </w:r>
      <w:r w:rsidR="005B0021" w:rsidRPr="00F91D6E">
        <w:rPr>
          <w:rFonts w:ascii="標楷體" w:eastAsia="標楷體" w:hAnsi="標楷體" w:hint="eastAsia"/>
          <w:color w:val="000000" w:themeColor="text1"/>
        </w:rPr>
        <w:t>7</w:t>
      </w:r>
      <w:r w:rsidR="00ED3FE2" w:rsidRPr="00F91D6E">
        <w:rPr>
          <w:rFonts w:ascii="標楷體" w:eastAsia="標楷體" w:hAnsi="標楷體" w:hint="eastAsia"/>
          <w:color w:val="000000" w:themeColor="text1"/>
        </w:rPr>
        <w:t>）</w:t>
      </w:r>
    </w:p>
    <w:p w:rsidR="00ED3FE2" w:rsidRPr="00F91D6E" w:rsidRDefault="00BB153B" w:rsidP="00765FC0">
      <w:pPr>
        <w:pStyle w:val="a3"/>
        <w:numPr>
          <w:ilvl w:val="0"/>
          <w:numId w:val="10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w:t>
      </w:r>
      <w:r w:rsidR="00ED3FE2" w:rsidRPr="00F91D6E">
        <w:rPr>
          <w:rFonts w:ascii="標楷體" w:eastAsia="標楷體" w:hAnsi="標楷體" w:hint="eastAsia"/>
          <w:color w:val="000000" w:themeColor="text1"/>
        </w:rPr>
        <w:t>洗錢防制法</w:t>
      </w:r>
      <w:r w:rsidRPr="00F91D6E">
        <w:rPr>
          <w:rFonts w:ascii="標楷體" w:eastAsia="標楷體" w:hAnsi="標楷體" w:hint="eastAsia"/>
          <w:color w:val="000000" w:themeColor="text1"/>
        </w:rPr>
        <w:t>》</w:t>
      </w:r>
      <w:r w:rsidR="00ED3FE2" w:rsidRPr="00F91D6E">
        <w:rPr>
          <w:rFonts w:ascii="標楷體" w:eastAsia="標楷體" w:hAnsi="標楷體" w:hint="eastAsia"/>
          <w:color w:val="000000" w:themeColor="text1"/>
        </w:rPr>
        <w:t>第19條第1項</w:t>
      </w:r>
      <w:r w:rsidR="0054216B" w:rsidRPr="00F91D6E">
        <w:rPr>
          <w:rFonts w:ascii="標楷體" w:eastAsia="標楷體" w:hAnsi="標楷體" w:hint="eastAsia"/>
          <w:color w:val="000000" w:themeColor="text1"/>
        </w:rPr>
        <w:t>、</w:t>
      </w:r>
      <w:r w:rsidR="00ED3FE2" w:rsidRPr="00F91D6E">
        <w:rPr>
          <w:rFonts w:ascii="標楷體" w:eastAsia="標楷體" w:hAnsi="標楷體" w:hint="eastAsia"/>
          <w:color w:val="000000" w:themeColor="text1"/>
        </w:rPr>
        <w:t>第20條，針對洗錢罪沒</w:t>
      </w:r>
      <w:r w:rsidRPr="00F91D6E">
        <w:rPr>
          <w:rFonts w:ascii="標楷體" w:eastAsia="標楷體" w:hAnsi="標楷體" w:hint="eastAsia"/>
          <w:color w:val="000000" w:themeColor="text1"/>
        </w:rPr>
        <w:t>收之財產，已規劃設置專款專用之基金對其運用、管理，</w:t>
      </w:r>
      <w:r w:rsidR="0054216B"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刑事訴訟法</w:t>
      </w:r>
      <w:r w:rsidR="005B0021"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及《檢察機關辦理刑事案件偵查中扣押物變價應行注意事項》</w:t>
      </w:r>
      <w:r w:rsidR="00ED3FE2" w:rsidRPr="00F91D6E">
        <w:rPr>
          <w:rFonts w:ascii="標楷體" w:eastAsia="標楷體" w:hAnsi="標楷體" w:hint="eastAsia"/>
          <w:color w:val="000000" w:themeColor="text1"/>
        </w:rPr>
        <w:t>對於扣押財產之處置或變價亦有規定。（§57Ⅰ</w:t>
      </w:r>
      <w:r w:rsidR="00B17150" w:rsidRPr="00F91D6E">
        <w:rPr>
          <w:rFonts w:ascii="標楷體" w:eastAsia="標楷體" w:hAnsi="標楷體" w:hint="eastAsia"/>
          <w:color w:val="000000" w:themeColor="text1"/>
        </w:rPr>
        <w:t>）</w:t>
      </w:r>
    </w:p>
    <w:p w:rsidR="005B0021" w:rsidRPr="00F91D6E" w:rsidRDefault="005B0021" w:rsidP="00765FC0">
      <w:pPr>
        <w:pStyle w:val="a3"/>
        <w:numPr>
          <w:ilvl w:val="0"/>
          <w:numId w:val="10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《刑事訴訟法》第142條第1項後段規定：「其係贓物，而無第三人主張權利者，應發還</w:t>
      </w:r>
      <w:r w:rsidRPr="00F91D6E">
        <w:rPr>
          <w:rFonts w:ascii="標楷體" w:eastAsia="標楷體" w:hAnsi="標楷體" w:hint="eastAsia"/>
          <w:color w:val="000000" w:themeColor="text1"/>
        </w:rPr>
        <w:lastRenderedPageBreak/>
        <w:t>被害人。」亦彰顯我國扣押物之</w:t>
      </w:r>
      <w:proofErr w:type="gramStart"/>
      <w:r w:rsidRPr="00F91D6E">
        <w:rPr>
          <w:rFonts w:ascii="標楷體" w:eastAsia="標楷體" w:hAnsi="標楷體" w:hint="eastAsia"/>
          <w:color w:val="000000" w:themeColor="text1"/>
        </w:rPr>
        <w:t>返還係以</w:t>
      </w:r>
      <w:proofErr w:type="gramEnd"/>
      <w:r w:rsidRPr="00F91D6E">
        <w:rPr>
          <w:rFonts w:ascii="標楷體" w:eastAsia="標楷體" w:hAnsi="標楷體" w:hint="eastAsia"/>
          <w:color w:val="000000" w:themeColor="text1"/>
        </w:rPr>
        <w:t>原合法權益人為主，無論其係被害人或係第三人。（§57Ⅰ）</w:t>
      </w:r>
    </w:p>
    <w:p w:rsidR="00ED3FE2" w:rsidRPr="00F91D6E" w:rsidRDefault="005B0021" w:rsidP="00765FC0">
      <w:pPr>
        <w:pStyle w:val="a3"/>
        <w:numPr>
          <w:ilvl w:val="0"/>
          <w:numId w:val="101"/>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《洗錢防制法》第19條第2項、《臺美刑事司法互助協定》第17條第2項，及《臺菲刑事司法互助協定》第19條第3項等，有資產返還之類似規定（§57Ⅲ）</w:t>
      </w:r>
    </w:p>
    <w:p w:rsidR="00324BE9"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統計數據</w:t>
      </w:r>
      <w:r w:rsidR="00B957E7" w:rsidRPr="00F91D6E">
        <w:rPr>
          <w:rFonts w:ascii="標楷體" w:eastAsia="標楷體" w:hAnsi="標楷體" w:hint="eastAsia"/>
          <w:color w:val="000000" w:themeColor="text1"/>
        </w:rPr>
        <w:t>（§57Ⅲ）</w:t>
      </w:r>
    </w:p>
    <w:p w:rsidR="00EF382C" w:rsidRPr="00F91D6E" w:rsidRDefault="00EF382C" w:rsidP="00B85CD0">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我方與大陸</w:t>
      </w:r>
      <w:r w:rsidR="00B85CD0" w:rsidRPr="00F91D6E">
        <w:rPr>
          <w:rFonts w:ascii="標楷體" w:eastAsia="標楷體" w:hAnsi="標楷體" w:hint="eastAsia"/>
          <w:color w:val="000000" w:themeColor="text1"/>
        </w:rPr>
        <w:t>地區</w:t>
      </w:r>
      <w:r w:rsidRPr="00F91D6E">
        <w:rPr>
          <w:rFonts w:ascii="標楷體" w:eastAsia="標楷體" w:hAnsi="標楷體" w:hint="eastAsia"/>
          <w:color w:val="000000" w:themeColor="text1"/>
        </w:rPr>
        <w:t>就跨境電信詐騙案件</w:t>
      </w:r>
      <w:proofErr w:type="gramStart"/>
      <w:r w:rsidRPr="00F91D6E">
        <w:rPr>
          <w:rFonts w:ascii="標楷體" w:eastAsia="標楷體" w:hAnsi="標楷體" w:hint="eastAsia"/>
          <w:color w:val="000000" w:themeColor="text1"/>
        </w:rPr>
        <w:t>罪贓查扣返</w:t>
      </w:r>
      <w:proofErr w:type="gramEnd"/>
      <w:r w:rsidRPr="00F91D6E">
        <w:rPr>
          <w:rFonts w:ascii="標楷體" w:eastAsia="標楷體" w:hAnsi="標楷體" w:hint="eastAsia"/>
          <w:color w:val="000000" w:themeColor="text1"/>
        </w:rPr>
        <w:t>還被害人問題</w:t>
      </w:r>
      <w:r w:rsidR="00B85CD0" w:rsidRPr="00F91D6E">
        <w:rPr>
          <w:rFonts w:ascii="標楷體" w:eastAsia="標楷體" w:hAnsi="標楷體" w:hint="eastAsia"/>
          <w:color w:val="000000" w:themeColor="text1"/>
        </w:rPr>
        <w:t>，</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B85CD0" w:rsidRPr="00F91D6E">
        <w:rPr>
          <w:rFonts w:ascii="標楷體" w:eastAsia="標楷體" w:hAnsi="標楷體" w:hint="eastAsia"/>
          <w:color w:val="000000" w:themeColor="text1"/>
        </w:rPr>
        <w:t>第46條。</w:t>
      </w:r>
      <w:r w:rsidR="00324BE9" w:rsidRPr="00F91D6E">
        <w:rPr>
          <w:rFonts w:ascii="標楷體" w:eastAsia="標楷體" w:hAnsi="標楷體" w:hint="eastAsia"/>
          <w:color w:val="000000" w:themeColor="text1"/>
        </w:rPr>
        <w:t>（§57Ⅲ）</w:t>
      </w:r>
    </w:p>
    <w:p w:rsidR="00EF382C" w:rsidRPr="00F91D6E" w:rsidRDefault="00EF382C"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重要案件</w:t>
      </w:r>
      <w:r w:rsidR="00B957E7" w:rsidRPr="00F91D6E">
        <w:rPr>
          <w:rFonts w:ascii="標楷體" w:eastAsia="標楷體" w:hAnsi="標楷體" w:hint="eastAsia"/>
          <w:color w:val="000000" w:themeColor="text1"/>
        </w:rPr>
        <w:t>（§57）</w:t>
      </w:r>
    </w:p>
    <w:p w:rsidR="001206D2" w:rsidRPr="00F91D6E" w:rsidRDefault="005F5313" w:rsidP="00B85CD0">
      <w:pPr>
        <w:pStyle w:val="a3"/>
        <w:tabs>
          <w:tab w:val="left" w:pos="364"/>
        </w:tabs>
        <w:spacing w:line="480" w:lineRule="exact"/>
        <w:ind w:leftChars="0" w:left="364" w:firstLineChars="0" w:firstLine="0"/>
        <w:rPr>
          <w:rFonts w:ascii="標楷體" w:eastAsia="標楷體" w:hAnsi="標楷體"/>
          <w:color w:val="000000" w:themeColor="text1"/>
        </w:rPr>
      </w:pPr>
      <w:proofErr w:type="gramStart"/>
      <w:r w:rsidRPr="00F91D6E">
        <w:rPr>
          <w:rFonts w:ascii="標楷體" w:eastAsia="標楷體" w:hAnsi="標楷體" w:hint="eastAsia"/>
          <w:color w:val="000000" w:themeColor="text1"/>
        </w:rPr>
        <w:t>例舉</w:t>
      </w:r>
      <w:proofErr w:type="gramEnd"/>
      <w:r w:rsidR="00EF382C" w:rsidRPr="00F91D6E">
        <w:rPr>
          <w:rFonts w:ascii="標楷體" w:eastAsia="標楷體" w:hAnsi="標楷體" w:hint="eastAsia"/>
          <w:color w:val="000000" w:themeColor="text1"/>
        </w:rPr>
        <w:t>最近案例，</w:t>
      </w:r>
      <w:r w:rsidR="00B85CD0" w:rsidRPr="00F91D6E">
        <w:rPr>
          <w:rFonts w:ascii="標楷體" w:eastAsia="標楷體" w:hAnsi="標楷體" w:hint="eastAsia"/>
          <w:color w:val="000000" w:themeColor="text1"/>
        </w:rPr>
        <w:t>大陸地區</w:t>
      </w:r>
      <w:r w:rsidR="00EF382C" w:rsidRPr="00F91D6E">
        <w:rPr>
          <w:rFonts w:ascii="標楷體" w:eastAsia="標楷體" w:hAnsi="標楷體" w:hint="eastAsia"/>
          <w:color w:val="000000" w:themeColor="text1"/>
        </w:rPr>
        <w:t>劉姓被害人於</w:t>
      </w:r>
      <w:r w:rsidR="00B85CD0" w:rsidRPr="00F91D6E">
        <w:rPr>
          <w:rFonts w:ascii="標楷體" w:eastAsia="標楷體" w:hAnsi="標楷體" w:hint="eastAsia"/>
          <w:color w:val="000000" w:themeColor="text1"/>
        </w:rPr>
        <w:t>2014</w:t>
      </w:r>
      <w:r w:rsidR="00EF382C" w:rsidRPr="00F91D6E">
        <w:rPr>
          <w:rFonts w:ascii="標楷體" w:eastAsia="標楷體" w:hAnsi="標楷體" w:hint="eastAsia"/>
          <w:color w:val="000000" w:themeColor="text1"/>
        </w:rPr>
        <w:t>年10月間，接獲詐欺集團成員之來電，先後匯款至該詐欺集團掌控的大陸地區</w:t>
      </w:r>
      <w:proofErr w:type="gramStart"/>
      <w:r w:rsidR="00EF382C" w:rsidRPr="00F91D6E">
        <w:rPr>
          <w:rFonts w:ascii="標楷體" w:eastAsia="標楷體" w:hAnsi="標楷體" w:hint="eastAsia"/>
          <w:color w:val="000000" w:themeColor="text1"/>
        </w:rPr>
        <w:t>銀聯卡人頭</w:t>
      </w:r>
      <w:proofErr w:type="gramEnd"/>
      <w:r w:rsidR="00EF382C" w:rsidRPr="00F91D6E">
        <w:rPr>
          <w:rFonts w:ascii="標楷體" w:eastAsia="標楷體" w:hAnsi="標楷體" w:hint="eastAsia"/>
          <w:color w:val="000000" w:themeColor="text1"/>
        </w:rPr>
        <w:t>帳戶內。案經</w:t>
      </w:r>
      <w:r w:rsidR="00B85CD0" w:rsidRPr="00F91D6E">
        <w:rPr>
          <w:rFonts w:ascii="標楷體" w:eastAsia="標楷體" w:hAnsi="標楷體" w:hint="eastAsia"/>
          <w:color w:val="000000" w:themeColor="text1"/>
        </w:rPr>
        <w:t>我方</w:t>
      </w:r>
      <w:r w:rsidR="00EF382C" w:rsidRPr="00F91D6E">
        <w:rPr>
          <w:rFonts w:ascii="標楷體" w:eastAsia="標楷體" w:hAnsi="標楷體" w:hint="eastAsia"/>
          <w:color w:val="000000" w:themeColor="text1"/>
        </w:rPr>
        <w:t>檢察官偵查起訴</w:t>
      </w:r>
      <w:r w:rsidR="00B85CD0" w:rsidRPr="00F91D6E">
        <w:rPr>
          <w:rFonts w:ascii="標楷體" w:eastAsia="標楷體" w:hAnsi="標楷體" w:hint="eastAsia"/>
          <w:color w:val="000000" w:themeColor="text1"/>
        </w:rPr>
        <w:t>經法院</w:t>
      </w:r>
      <w:r w:rsidR="00EF382C" w:rsidRPr="00F91D6E">
        <w:rPr>
          <w:rFonts w:ascii="標楷體" w:eastAsia="標楷體" w:hAnsi="標楷體" w:hint="eastAsia"/>
          <w:color w:val="000000" w:themeColor="text1"/>
        </w:rPr>
        <w:t>判決確定，</w:t>
      </w:r>
      <w:r w:rsidR="0028637E" w:rsidRPr="00F91D6E">
        <w:rPr>
          <w:rFonts w:ascii="標楷體" w:eastAsia="標楷體" w:hAnsi="標楷體" w:hint="eastAsia"/>
          <w:color w:val="000000" w:themeColor="text1"/>
        </w:rPr>
        <w:t>我方(</w:t>
      </w:r>
      <w:r w:rsidR="00EF382C" w:rsidRPr="00F91D6E">
        <w:rPr>
          <w:rFonts w:ascii="標楷體" w:eastAsia="標楷體" w:hAnsi="標楷體" w:hint="eastAsia"/>
          <w:color w:val="000000" w:themeColor="text1"/>
        </w:rPr>
        <w:t>法務部</w:t>
      </w:r>
      <w:r w:rsidR="0028637E" w:rsidRPr="00F91D6E">
        <w:rPr>
          <w:rFonts w:ascii="標楷體" w:eastAsia="標楷體" w:hAnsi="標楷體" w:hint="eastAsia"/>
          <w:color w:val="000000" w:themeColor="text1"/>
        </w:rPr>
        <w:t>)依</w:t>
      </w:r>
      <w:r w:rsidR="00EF382C" w:rsidRPr="00F91D6E">
        <w:rPr>
          <w:rFonts w:ascii="標楷體" w:eastAsia="標楷體" w:hAnsi="標楷體" w:hint="eastAsia"/>
          <w:color w:val="000000" w:themeColor="text1"/>
        </w:rPr>
        <w:t>《兩岸共打及司法互助協議》第9條「</w:t>
      </w:r>
      <w:proofErr w:type="gramStart"/>
      <w:r w:rsidR="00EF382C" w:rsidRPr="00F91D6E">
        <w:rPr>
          <w:rFonts w:ascii="標楷體" w:eastAsia="標楷體" w:hAnsi="標楷體" w:hint="eastAsia"/>
          <w:color w:val="000000" w:themeColor="text1"/>
        </w:rPr>
        <w:t>罪贓移交</w:t>
      </w:r>
      <w:proofErr w:type="gramEnd"/>
      <w:r w:rsidR="00EF382C" w:rsidRPr="00F91D6E">
        <w:rPr>
          <w:rFonts w:ascii="標楷體" w:eastAsia="標楷體" w:hAnsi="標楷體" w:hint="eastAsia"/>
          <w:color w:val="000000" w:themeColor="text1"/>
        </w:rPr>
        <w:t>」規定，與大陸</w:t>
      </w:r>
      <w:r w:rsidR="0028637E" w:rsidRPr="00F91D6E">
        <w:rPr>
          <w:rFonts w:ascii="標楷體" w:eastAsia="標楷體" w:hAnsi="標楷體" w:hint="eastAsia"/>
          <w:color w:val="000000" w:themeColor="text1"/>
        </w:rPr>
        <w:t>地區</w:t>
      </w:r>
      <w:r w:rsidR="00EF382C" w:rsidRPr="00F91D6E">
        <w:rPr>
          <w:rFonts w:ascii="標楷體" w:eastAsia="標楷體" w:hAnsi="標楷體" w:hint="eastAsia"/>
          <w:color w:val="000000" w:themeColor="text1"/>
        </w:rPr>
        <w:t>公安部聯繫，由我方於</w:t>
      </w:r>
      <w:r w:rsidR="0028637E" w:rsidRPr="00F91D6E">
        <w:rPr>
          <w:rFonts w:ascii="標楷體" w:eastAsia="標楷體" w:hAnsi="標楷體" w:hint="eastAsia"/>
          <w:color w:val="000000" w:themeColor="text1"/>
        </w:rPr>
        <w:t>2017</w:t>
      </w:r>
      <w:r w:rsidR="00EF382C" w:rsidRPr="00F91D6E">
        <w:rPr>
          <w:rFonts w:ascii="標楷體" w:eastAsia="標楷體" w:hAnsi="標楷體" w:hint="eastAsia"/>
          <w:color w:val="000000" w:themeColor="text1"/>
        </w:rPr>
        <w:t>年9月26日將</w:t>
      </w:r>
      <w:r w:rsidR="0028637E" w:rsidRPr="00F91D6E">
        <w:rPr>
          <w:rFonts w:ascii="標楷體" w:eastAsia="標楷體" w:hAnsi="標楷體" w:hint="eastAsia"/>
          <w:color w:val="000000" w:themeColor="text1"/>
        </w:rPr>
        <w:t>兩起兩岸電信詐騙案件中查扣的犯罪所得，合約</w:t>
      </w:r>
      <w:r w:rsidR="00EF382C" w:rsidRPr="00F91D6E">
        <w:rPr>
          <w:rFonts w:ascii="標楷體" w:eastAsia="標楷體" w:hAnsi="標楷體" w:hint="eastAsia"/>
          <w:color w:val="000000" w:themeColor="text1"/>
        </w:rPr>
        <w:t>65萬7,270元（約人民幣14萬3,588元）返還受騙之劉姓被害人，完成將犯罪所得返還大陸</w:t>
      </w:r>
      <w:r w:rsidR="0028637E" w:rsidRPr="00F91D6E">
        <w:rPr>
          <w:rFonts w:ascii="標楷體" w:eastAsia="標楷體" w:hAnsi="標楷體" w:hint="eastAsia"/>
          <w:color w:val="000000" w:themeColor="text1"/>
        </w:rPr>
        <w:t>地區</w:t>
      </w:r>
      <w:r w:rsidR="00EF382C" w:rsidRPr="00F91D6E">
        <w:rPr>
          <w:rFonts w:ascii="標楷體" w:eastAsia="標楷體" w:hAnsi="標楷體" w:hint="eastAsia"/>
          <w:color w:val="000000" w:themeColor="text1"/>
        </w:rPr>
        <w:t>被害人的第8例。</w:t>
      </w:r>
      <w:r w:rsidR="001206D2" w:rsidRPr="00F91D6E">
        <w:rPr>
          <w:rFonts w:ascii="標楷體" w:eastAsia="標楷體" w:hAnsi="標楷體" w:hint="eastAsia"/>
          <w:color w:val="000000" w:themeColor="text1"/>
        </w:rPr>
        <w:t>目前法律規定犯罪不法所得</w:t>
      </w:r>
      <w:proofErr w:type="gramStart"/>
      <w:r w:rsidR="001206D2" w:rsidRPr="00F91D6E">
        <w:rPr>
          <w:rFonts w:ascii="標楷體" w:eastAsia="標楷體" w:hAnsi="標楷體" w:hint="eastAsia"/>
          <w:color w:val="000000" w:themeColor="text1"/>
        </w:rPr>
        <w:t>僅能返還</w:t>
      </w:r>
      <w:proofErr w:type="gramEnd"/>
      <w:r w:rsidR="001206D2" w:rsidRPr="00F91D6E">
        <w:rPr>
          <w:rFonts w:ascii="標楷體" w:eastAsia="標楷體" w:hAnsi="標楷體" w:hint="eastAsia"/>
          <w:color w:val="000000" w:themeColor="text1"/>
        </w:rPr>
        <w:t>予犯罪被害人，過去案件辦理過程，如遇有未能尋得並確認犯罪被害人</w:t>
      </w:r>
      <w:r w:rsidR="00EF382C" w:rsidRPr="00F91D6E">
        <w:rPr>
          <w:rFonts w:ascii="標楷體" w:eastAsia="標楷體" w:hAnsi="標楷體" w:hint="eastAsia"/>
          <w:color w:val="000000" w:themeColor="text1"/>
        </w:rPr>
        <w:t>，</w:t>
      </w:r>
      <w:r w:rsidR="001206D2" w:rsidRPr="00F91D6E">
        <w:rPr>
          <w:rFonts w:ascii="標楷體" w:eastAsia="標楷體" w:hAnsi="標楷體" w:hint="eastAsia"/>
          <w:color w:val="000000" w:themeColor="text1"/>
        </w:rPr>
        <w:t>及</w:t>
      </w:r>
      <w:r w:rsidR="00EF382C" w:rsidRPr="00F91D6E">
        <w:rPr>
          <w:rFonts w:ascii="標楷體" w:eastAsia="標楷體" w:hAnsi="標楷體" w:hint="eastAsia"/>
          <w:color w:val="000000" w:themeColor="text1"/>
        </w:rPr>
        <w:t>確認</w:t>
      </w:r>
      <w:r w:rsidR="001206D2" w:rsidRPr="00F91D6E">
        <w:rPr>
          <w:rFonts w:ascii="標楷體" w:eastAsia="標楷體" w:hAnsi="標楷體" w:hint="eastAsia"/>
          <w:color w:val="000000" w:themeColor="text1"/>
        </w:rPr>
        <w:t>被害情節，則無從返還被害人。</w:t>
      </w:r>
      <w:r w:rsidR="00B17150" w:rsidRPr="00F91D6E">
        <w:rPr>
          <w:rFonts w:ascii="標楷體" w:eastAsia="標楷體" w:hAnsi="標楷體" w:hint="eastAsia"/>
          <w:color w:val="000000" w:themeColor="text1"/>
        </w:rPr>
        <w:t>（§57）</w:t>
      </w:r>
    </w:p>
    <w:p w:rsidR="00ED3FE2" w:rsidRPr="00F91D6E" w:rsidRDefault="00FF077F"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策進作法</w:t>
      </w:r>
      <w:r w:rsidR="00B957E7" w:rsidRPr="00F91D6E">
        <w:rPr>
          <w:rFonts w:ascii="標楷體" w:eastAsia="標楷體" w:hAnsi="標楷體" w:hint="eastAsia"/>
          <w:color w:val="000000" w:themeColor="text1"/>
        </w:rPr>
        <w:t>（§57Ⅰ、Ⅲ、Ⅴ）</w:t>
      </w:r>
    </w:p>
    <w:p w:rsidR="00BD5E1A" w:rsidRPr="00F91D6E" w:rsidRDefault="00BD5E1A" w:rsidP="00765FC0">
      <w:pPr>
        <w:pStyle w:val="a3"/>
        <w:numPr>
          <w:ilvl w:val="0"/>
          <w:numId w:val="10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w:t>
      </w:r>
      <w:proofErr w:type="gramStart"/>
      <w:r w:rsidRPr="00F91D6E">
        <w:rPr>
          <w:rFonts w:ascii="標楷體" w:eastAsia="標楷體" w:hAnsi="標楷體" w:hint="eastAsia"/>
          <w:color w:val="000000" w:themeColor="text1"/>
        </w:rPr>
        <w:t>研</w:t>
      </w:r>
      <w:proofErr w:type="gramEnd"/>
      <w:r w:rsidRPr="00F91D6E">
        <w:rPr>
          <w:rFonts w:ascii="標楷體" w:eastAsia="標楷體" w:hAnsi="標楷體" w:hint="eastAsia"/>
          <w:color w:val="000000" w:themeColor="text1"/>
        </w:rPr>
        <w:t>訂《國際刑事司法互助法》草案：</w:t>
      </w:r>
    </w:p>
    <w:p w:rsidR="00564EC1" w:rsidRPr="00F91D6E" w:rsidRDefault="0028637E" w:rsidP="00765FC0">
      <w:pPr>
        <w:pStyle w:val="a3"/>
        <w:numPr>
          <w:ilvl w:val="0"/>
          <w:numId w:val="10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w:t>
      </w:r>
      <w:r w:rsidR="00C040E7" w:rsidRPr="00F91D6E">
        <w:rPr>
          <w:rFonts w:ascii="標楷體" w:eastAsia="標楷體" w:hAnsi="標楷體" w:hint="eastAsia"/>
          <w:color w:val="000000" w:themeColor="text1"/>
        </w:rPr>
        <w:t>第33條有分享協助所沒收或追</w:t>
      </w:r>
      <w:r w:rsidR="009F0AEB" w:rsidRPr="00F91D6E">
        <w:rPr>
          <w:rFonts w:ascii="標楷體" w:eastAsia="標楷體" w:hAnsi="標楷體" w:hint="eastAsia"/>
          <w:color w:val="000000" w:themeColor="text1"/>
        </w:rPr>
        <w:t>徵</w:t>
      </w:r>
      <w:r w:rsidR="00C040E7" w:rsidRPr="00F91D6E">
        <w:rPr>
          <w:rFonts w:ascii="標楷體" w:eastAsia="標楷體" w:hAnsi="標楷體" w:hint="eastAsia"/>
          <w:color w:val="000000" w:themeColor="text1"/>
        </w:rPr>
        <w:t>犯罪之所得，並扣除相關費用之規定。</w:t>
      </w:r>
      <w:r w:rsidR="00133CAD" w:rsidRPr="00F91D6E">
        <w:rPr>
          <w:rFonts w:ascii="標楷體" w:eastAsia="標楷體" w:hAnsi="標楷體" w:hint="eastAsia"/>
          <w:color w:val="000000" w:themeColor="text1"/>
        </w:rPr>
        <w:t>均</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564EC1" w:rsidRPr="00F91D6E">
        <w:rPr>
          <w:rFonts w:ascii="標楷體" w:eastAsia="標楷體" w:hAnsi="標楷體" w:hint="eastAsia"/>
          <w:color w:val="000000" w:themeColor="text1"/>
        </w:rPr>
        <w:t>第55條。</w:t>
      </w:r>
      <w:r w:rsidR="00A73B72" w:rsidRPr="00F91D6E">
        <w:rPr>
          <w:rFonts w:ascii="標楷體" w:eastAsia="標楷體" w:hAnsi="標楷體" w:hint="eastAsia"/>
          <w:color w:val="000000" w:themeColor="text1"/>
        </w:rPr>
        <w:t>（§57Ⅲ）</w:t>
      </w:r>
    </w:p>
    <w:p w:rsidR="0028637E" w:rsidRPr="00F91D6E" w:rsidRDefault="00564EC1" w:rsidP="00765FC0">
      <w:pPr>
        <w:pStyle w:val="a3"/>
        <w:numPr>
          <w:ilvl w:val="0"/>
          <w:numId w:val="103"/>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《國際刑事司法互助法》草案</w:t>
      </w:r>
      <w:r w:rsidR="0028637E" w:rsidRPr="00F91D6E">
        <w:rPr>
          <w:rFonts w:ascii="標楷體" w:eastAsia="標楷體" w:hAnsi="標楷體" w:hint="eastAsia"/>
          <w:color w:val="000000" w:themeColor="text1"/>
        </w:rPr>
        <w:t>第35條、</w:t>
      </w:r>
      <w:r w:rsidRPr="00F91D6E">
        <w:rPr>
          <w:rFonts w:ascii="標楷體" w:eastAsia="標楷體" w:hAnsi="標楷體" w:hint="eastAsia"/>
          <w:color w:val="000000" w:themeColor="text1"/>
        </w:rPr>
        <w:t>第</w:t>
      </w:r>
      <w:r w:rsidR="0028637E" w:rsidRPr="00F91D6E">
        <w:rPr>
          <w:rFonts w:ascii="標楷體" w:eastAsia="標楷體" w:hAnsi="標楷體" w:hint="eastAsia"/>
          <w:color w:val="000000" w:themeColor="text1"/>
        </w:rPr>
        <w:t>36條規定，臺灣與大陸及港、澳地區間之刑事司法互助請求，</w:t>
      </w:r>
      <w:proofErr w:type="gramStart"/>
      <w:r w:rsidR="0028637E" w:rsidRPr="00F91D6E">
        <w:rPr>
          <w:rFonts w:ascii="標楷體" w:eastAsia="標楷體" w:hAnsi="標楷體" w:hint="eastAsia"/>
          <w:color w:val="000000" w:themeColor="text1"/>
        </w:rPr>
        <w:t>準</w:t>
      </w:r>
      <w:proofErr w:type="gramEnd"/>
      <w:r w:rsidR="0028637E" w:rsidRPr="00F91D6E">
        <w:rPr>
          <w:rFonts w:ascii="標楷體" w:eastAsia="標楷體" w:hAnsi="標楷體" w:hint="eastAsia"/>
          <w:color w:val="000000" w:themeColor="text1"/>
        </w:rPr>
        <w:t>用《國際刑事司法互助法》規定。（§57Ⅰ）</w:t>
      </w:r>
    </w:p>
    <w:p w:rsidR="00A73B72" w:rsidRPr="00F91D6E" w:rsidRDefault="00A73B72" w:rsidP="00765FC0">
      <w:pPr>
        <w:pStyle w:val="a3"/>
        <w:numPr>
          <w:ilvl w:val="0"/>
          <w:numId w:val="10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刑事訴訟法》第142條及第473條，均彰顯扣押物應返還被害人或第三人之旨，第473條規定：「沒收物、追徵財產，於裁判確定後一年內，由權利人聲請發還者，或因犯罪而得行使債權請求權之人已取得執行名義者聲請給付，</w:t>
      </w:r>
      <w:proofErr w:type="gramStart"/>
      <w:r w:rsidRPr="00F91D6E">
        <w:rPr>
          <w:rFonts w:ascii="標楷體" w:eastAsia="標楷體" w:hAnsi="標楷體" w:hint="eastAsia"/>
          <w:color w:val="000000" w:themeColor="text1"/>
        </w:rPr>
        <w:t>除應破毀</w:t>
      </w:r>
      <w:proofErr w:type="gramEnd"/>
      <w:r w:rsidRPr="00F91D6E">
        <w:rPr>
          <w:rFonts w:ascii="標楷體" w:eastAsia="標楷體" w:hAnsi="標楷體" w:hint="eastAsia"/>
          <w:color w:val="000000" w:themeColor="text1"/>
        </w:rPr>
        <w:t>或廢棄者外，檢察</w:t>
      </w:r>
      <w:proofErr w:type="gramStart"/>
      <w:r w:rsidRPr="00F91D6E">
        <w:rPr>
          <w:rFonts w:ascii="標楷體" w:eastAsia="標楷體" w:hAnsi="標楷體" w:hint="eastAsia"/>
          <w:color w:val="000000" w:themeColor="text1"/>
        </w:rPr>
        <w:t>官應發還或給付</w:t>
      </w:r>
      <w:proofErr w:type="gramEnd"/>
      <w:r w:rsidRPr="00F91D6E">
        <w:rPr>
          <w:rFonts w:ascii="標楷體" w:eastAsia="標楷體" w:hAnsi="標楷體" w:hint="eastAsia"/>
          <w:color w:val="000000" w:themeColor="text1"/>
        </w:rPr>
        <w:t>之；其已變價者，應給與變價所得之價金。」原依</w:t>
      </w:r>
      <w:r w:rsidR="00AC49B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刑法</w:t>
      </w:r>
      <w:r w:rsidR="00AC49B9"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第38條之3第1、2項規定，經判決</w:t>
      </w:r>
      <w:proofErr w:type="gramStart"/>
      <w:r w:rsidRPr="00F91D6E">
        <w:rPr>
          <w:rFonts w:ascii="標楷體" w:eastAsia="標楷體" w:hAnsi="標楷體" w:hint="eastAsia"/>
          <w:color w:val="000000" w:themeColor="text1"/>
        </w:rPr>
        <w:t>諭</w:t>
      </w:r>
      <w:proofErr w:type="gramEnd"/>
      <w:r w:rsidRPr="00F91D6E">
        <w:rPr>
          <w:rFonts w:ascii="標楷體" w:eastAsia="標楷體" w:hAnsi="標楷體" w:hint="eastAsia"/>
          <w:color w:val="000000" w:themeColor="text1"/>
        </w:rPr>
        <w:t>知沒收之財產，雖於裁判確定時移轉為國家所有，但第三人對沒收標的之權利不受影響。故</w:t>
      </w:r>
      <w:proofErr w:type="gramStart"/>
      <w:r w:rsidRPr="00F91D6E">
        <w:rPr>
          <w:rFonts w:ascii="標楷體" w:eastAsia="標楷體" w:hAnsi="標楷體" w:hint="eastAsia"/>
          <w:color w:val="000000" w:themeColor="text1"/>
        </w:rPr>
        <w:t>沒收物經執行</w:t>
      </w:r>
      <w:proofErr w:type="gramEnd"/>
      <w:r w:rsidRPr="00F91D6E">
        <w:rPr>
          <w:rFonts w:ascii="標楷體" w:eastAsia="標楷體" w:hAnsi="標楷體" w:hint="eastAsia"/>
          <w:color w:val="000000" w:themeColor="text1"/>
        </w:rPr>
        <w:t>沒收後，犯罪被害人仍得本其所有權，依本條規</w:t>
      </w:r>
      <w:r w:rsidRPr="00F91D6E">
        <w:rPr>
          <w:rFonts w:ascii="標楷體" w:eastAsia="標楷體" w:hAnsi="標楷體" w:hint="eastAsia"/>
          <w:color w:val="000000" w:themeColor="text1"/>
        </w:rPr>
        <w:lastRenderedPageBreak/>
        <w:t>定，聲請執行檢察官發還；又因犯罪而得行使請求權之人，如已取得執行名義，亦應許其向執行檢察官聲請就沒收物、追徵財產受償，以免犯罪行為人經國家執行沒收後，已無清償能力，犯罪被害人因求償無門，致產生國家與民爭利之負面印象。（§57Ⅲ）</w:t>
      </w:r>
    </w:p>
    <w:p w:rsidR="0028637E" w:rsidRPr="00F91D6E" w:rsidRDefault="0028637E" w:rsidP="00765FC0">
      <w:pPr>
        <w:pStyle w:val="a3"/>
        <w:numPr>
          <w:ilvl w:val="0"/>
          <w:numId w:val="102"/>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有關UNCAC</w:t>
      </w:r>
      <w:r w:rsidR="00B957E7" w:rsidRPr="00F91D6E">
        <w:rPr>
          <w:rFonts w:ascii="標楷體" w:eastAsia="標楷體" w:hAnsi="標楷體" w:hint="eastAsia"/>
          <w:color w:val="000000" w:themeColor="text1"/>
        </w:rPr>
        <w:t>第57</w:t>
      </w:r>
      <w:r w:rsidRPr="00F91D6E">
        <w:rPr>
          <w:rFonts w:ascii="標楷體" w:eastAsia="標楷體" w:hAnsi="標楷體" w:hint="eastAsia"/>
          <w:color w:val="000000" w:themeColor="text1"/>
        </w:rPr>
        <w:t>條第5項，我國可於內國法制允許之範圍內，考慮逐案訂立協定或相互接受安排之可行性及必要性。（§57Ⅴ）</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90" w:name="_Toc476752612"/>
      <w:bookmarkStart w:id="291" w:name="_Toc479175880"/>
      <w:bookmarkStart w:id="292" w:name="_Toc508693936"/>
      <w:r w:rsidRPr="00F91D6E">
        <w:rPr>
          <w:rFonts w:ascii="標楷體" w:eastAsia="標楷體" w:hAnsi="標楷體" w:hint="eastAsia"/>
          <w:b/>
          <w:color w:val="000000" w:themeColor="text1"/>
          <w:sz w:val="28"/>
          <w:szCs w:val="28"/>
        </w:rPr>
        <w:t>第58條</w:t>
      </w:r>
      <w:r w:rsidR="0011223B" w:rsidRPr="00F91D6E">
        <w:rPr>
          <w:rFonts w:ascii="標楷體" w:eastAsia="標楷體" w:hAnsi="標楷體" w:hint="eastAsia"/>
          <w:b/>
          <w:color w:val="000000" w:themeColor="text1"/>
          <w:sz w:val="28"/>
          <w:szCs w:val="28"/>
        </w:rPr>
        <w:t xml:space="preserve"> </w:t>
      </w:r>
      <w:r w:rsidR="005F5313" w:rsidRPr="00F91D6E">
        <w:rPr>
          <w:rFonts w:ascii="標楷體" w:eastAsia="標楷體" w:hAnsi="標楷體" w:hint="eastAsia"/>
          <w:b/>
          <w:color w:val="000000" w:themeColor="text1"/>
          <w:sz w:val="28"/>
          <w:szCs w:val="28"/>
        </w:rPr>
        <w:t>金融情報</w:t>
      </w:r>
      <w:bookmarkEnd w:id="290"/>
      <w:bookmarkEnd w:id="291"/>
      <w:r w:rsidR="00E76C57" w:rsidRPr="00F91D6E">
        <w:rPr>
          <w:rFonts w:ascii="標楷體" w:eastAsia="標楷體" w:hAnsi="標楷體" w:hint="eastAsia"/>
          <w:b/>
          <w:color w:val="000000" w:themeColor="text1"/>
          <w:sz w:val="28"/>
          <w:szCs w:val="28"/>
        </w:rPr>
        <w:t>機構</w:t>
      </w:r>
      <w:bookmarkEnd w:id="292"/>
      <w:r w:rsidR="0011223B" w:rsidRPr="00F91D6E">
        <w:rPr>
          <w:rFonts w:ascii="標楷體" w:eastAsia="標楷體" w:hAnsi="標楷體" w:hint="eastAsia"/>
          <w:b/>
          <w:color w:val="000000" w:themeColor="text1"/>
          <w:sz w:val="28"/>
          <w:szCs w:val="28"/>
        </w:rPr>
        <w:t xml:space="preserve"> </w:t>
      </w:r>
    </w:p>
    <w:p w:rsidR="00545899" w:rsidRPr="00F91D6E" w:rsidRDefault="004914F2"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B957E7" w:rsidRPr="00F91D6E">
        <w:rPr>
          <w:rFonts w:ascii="標楷體" w:eastAsia="標楷體" w:hAnsi="標楷體" w:hint="eastAsia"/>
          <w:color w:val="000000" w:themeColor="text1"/>
        </w:rPr>
        <w:t>（§58）</w:t>
      </w:r>
    </w:p>
    <w:p w:rsidR="00236D29" w:rsidRPr="00F91D6E" w:rsidRDefault="007066BF" w:rsidP="005F5313">
      <w:pPr>
        <w:pStyle w:val="a3"/>
        <w:tabs>
          <w:tab w:val="left" w:pos="364"/>
        </w:tabs>
        <w:spacing w:line="480" w:lineRule="exact"/>
        <w:ind w:leftChars="0" w:left="364" w:firstLineChars="0" w:firstLine="0"/>
        <w:rPr>
          <w:rFonts w:ascii="標楷體" w:eastAsia="標楷體" w:hAnsi="標楷體"/>
          <w:color w:val="000000" w:themeColor="text1"/>
        </w:rPr>
      </w:pPr>
      <w:r w:rsidRPr="00F91D6E">
        <w:rPr>
          <w:rFonts w:ascii="標楷體" w:eastAsia="標楷體" w:hAnsi="標楷體" w:hint="eastAsia"/>
          <w:color w:val="000000" w:themeColor="text1"/>
        </w:rPr>
        <w:t>我國國家金融情報</w:t>
      </w:r>
      <w:r w:rsidR="00EB1840" w:rsidRPr="00F91D6E">
        <w:rPr>
          <w:rFonts w:ascii="標楷體" w:eastAsia="標楷體" w:hAnsi="標楷體" w:hint="eastAsia"/>
          <w:color w:val="000000" w:themeColor="text1"/>
        </w:rPr>
        <w:t>中心</w:t>
      </w:r>
      <w:r w:rsidRPr="00F91D6E">
        <w:rPr>
          <w:rFonts w:ascii="標楷體" w:eastAsia="標楷體" w:hAnsi="標楷體" w:hint="eastAsia"/>
          <w:color w:val="000000" w:themeColor="text1"/>
        </w:rPr>
        <w:t>為調查局</w:t>
      </w:r>
      <w:r w:rsidR="00EB1840" w:rsidRPr="00F91D6E">
        <w:rPr>
          <w:rFonts w:ascii="標楷體" w:eastAsia="標楷體" w:hAnsi="標楷體" w:hint="eastAsia"/>
          <w:color w:val="000000" w:themeColor="text1"/>
        </w:rPr>
        <w:t>洗錢</w:t>
      </w:r>
      <w:proofErr w:type="gramStart"/>
      <w:r w:rsidR="00EB1840" w:rsidRPr="00F91D6E">
        <w:rPr>
          <w:rFonts w:ascii="標楷體" w:eastAsia="標楷體" w:hAnsi="標楷體" w:hint="eastAsia"/>
          <w:color w:val="000000" w:themeColor="text1"/>
        </w:rPr>
        <w:t>防制處</w:t>
      </w:r>
      <w:proofErr w:type="gramEnd"/>
      <w:r w:rsidRPr="00F91D6E">
        <w:rPr>
          <w:rFonts w:ascii="標楷體" w:eastAsia="標楷體" w:hAnsi="標楷體" w:hint="eastAsia"/>
          <w:color w:val="000000" w:themeColor="text1"/>
        </w:rPr>
        <w:t>，負責</w:t>
      </w:r>
      <w:r w:rsidR="00EB1840" w:rsidRPr="00F91D6E">
        <w:rPr>
          <w:rFonts w:ascii="標楷體" w:eastAsia="標楷體" w:hAnsi="標楷體" w:hint="eastAsia"/>
          <w:color w:val="000000" w:themeColor="text1"/>
        </w:rPr>
        <w:t>受理、</w:t>
      </w:r>
      <w:r w:rsidRPr="00F91D6E">
        <w:rPr>
          <w:rFonts w:ascii="標楷體" w:eastAsia="標楷體" w:hAnsi="標楷體" w:hint="eastAsia"/>
          <w:color w:val="000000" w:themeColor="text1"/>
        </w:rPr>
        <w:t>接收、分析及</w:t>
      </w:r>
      <w:r w:rsidR="00EB1840" w:rsidRPr="00F91D6E">
        <w:rPr>
          <w:rFonts w:ascii="標楷體" w:eastAsia="標楷體" w:hAnsi="標楷體" w:hint="eastAsia"/>
          <w:color w:val="000000" w:themeColor="text1"/>
        </w:rPr>
        <w:t>分送金融</w:t>
      </w:r>
      <w:proofErr w:type="gramStart"/>
      <w:r w:rsidR="00EB1840" w:rsidRPr="00F91D6E">
        <w:rPr>
          <w:rFonts w:ascii="標楷體" w:eastAsia="標楷體" w:hAnsi="標楷體" w:hint="eastAsia"/>
          <w:color w:val="000000" w:themeColor="text1"/>
        </w:rPr>
        <w:t>情報予妥適</w:t>
      </w:r>
      <w:proofErr w:type="gramEnd"/>
      <w:r w:rsidR="00EB1840" w:rsidRPr="00F91D6E">
        <w:rPr>
          <w:rFonts w:ascii="標楷體" w:eastAsia="標楷體" w:hAnsi="標楷體" w:hint="eastAsia"/>
          <w:color w:val="000000" w:themeColor="text1"/>
        </w:rPr>
        <w:t>之權責機關</w:t>
      </w:r>
      <w:r w:rsidR="00BB153B" w:rsidRPr="00F91D6E">
        <w:rPr>
          <w:rFonts w:ascii="標楷體" w:eastAsia="標楷體" w:hAnsi="標楷體" w:hint="eastAsia"/>
          <w:color w:val="000000" w:themeColor="text1"/>
        </w:rPr>
        <w:t>。該處</w:t>
      </w:r>
      <w:r w:rsidR="00BA73C5" w:rsidRPr="00F91D6E">
        <w:rPr>
          <w:rFonts w:ascii="標楷體" w:eastAsia="標楷體" w:hAnsi="標楷體" w:hint="eastAsia"/>
          <w:color w:val="000000" w:themeColor="text1"/>
        </w:rPr>
        <w:t>以會員身分參與</w:t>
      </w:r>
      <w:r w:rsidR="00236D29" w:rsidRPr="00F91D6E">
        <w:rPr>
          <w:rFonts w:ascii="標楷體" w:eastAsia="標楷體" w:hAnsi="標楷體" w:hint="eastAsia"/>
          <w:color w:val="000000" w:themeColor="text1"/>
        </w:rPr>
        <w:t>艾格蒙聯盟</w:t>
      </w:r>
      <w:r w:rsidR="00973E42" w:rsidRPr="00F91D6E">
        <w:rPr>
          <w:rFonts w:ascii="標楷體" w:eastAsia="標楷體" w:hAnsi="標楷體"/>
          <w:color w:val="000000" w:themeColor="text1"/>
          <w:szCs w:val="24"/>
        </w:rPr>
        <w:t>（Egmont Group）</w:t>
      </w:r>
      <w:r w:rsidR="00236D29" w:rsidRPr="00F91D6E">
        <w:rPr>
          <w:rFonts w:ascii="標楷體" w:eastAsia="標楷體" w:hAnsi="標楷體" w:hint="eastAsia"/>
          <w:color w:val="000000" w:themeColor="text1"/>
        </w:rPr>
        <w:t>，與境外對等機關交換</w:t>
      </w:r>
      <w:proofErr w:type="gramStart"/>
      <w:r w:rsidR="00236D29" w:rsidRPr="00F91D6E">
        <w:rPr>
          <w:rFonts w:ascii="標楷體" w:eastAsia="標楷體" w:hAnsi="標楷體" w:hint="eastAsia"/>
          <w:color w:val="000000" w:themeColor="text1"/>
        </w:rPr>
        <w:t>金融情資</w:t>
      </w:r>
      <w:proofErr w:type="gramEnd"/>
      <w:r w:rsidR="00545899" w:rsidRPr="00F91D6E">
        <w:rPr>
          <w:rFonts w:ascii="標楷體" w:eastAsia="標楷體" w:hAnsi="標楷體" w:hint="eastAsia"/>
          <w:color w:val="000000" w:themeColor="text1"/>
        </w:rPr>
        <w:t>。</w:t>
      </w:r>
      <w:r w:rsidR="00E6383C"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§58）</w:t>
      </w:r>
    </w:p>
    <w:p w:rsidR="00236D29" w:rsidRPr="00F91D6E" w:rsidRDefault="00236D29" w:rsidP="001F0C31">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93" w:name="_Toc476752613"/>
      <w:bookmarkStart w:id="294" w:name="_Toc479175881"/>
      <w:bookmarkStart w:id="295" w:name="_Toc508693937"/>
      <w:r w:rsidRPr="00F91D6E">
        <w:rPr>
          <w:rFonts w:ascii="標楷體" w:eastAsia="標楷體" w:hAnsi="標楷體" w:hint="eastAsia"/>
          <w:b/>
          <w:color w:val="000000" w:themeColor="text1"/>
          <w:sz w:val="28"/>
          <w:szCs w:val="28"/>
        </w:rPr>
        <w:t>第59條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雙邊和多邊協定及安排</w:t>
      </w:r>
      <w:bookmarkEnd w:id="293"/>
      <w:bookmarkEnd w:id="294"/>
      <w:bookmarkEnd w:id="295"/>
      <w:r w:rsidR="0011223B" w:rsidRPr="00F91D6E">
        <w:rPr>
          <w:rFonts w:ascii="標楷體" w:eastAsia="標楷體" w:hAnsi="標楷體" w:hint="eastAsia"/>
          <w:b/>
          <w:color w:val="000000" w:themeColor="text1"/>
          <w:sz w:val="28"/>
          <w:szCs w:val="28"/>
        </w:rPr>
        <w:t xml:space="preserve"> </w:t>
      </w:r>
    </w:p>
    <w:p w:rsidR="008753DB" w:rsidRPr="00F91D6E" w:rsidRDefault="008F59B4"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洗錢防制國際合作，</w:t>
      </w:r>
      <w:r w:rsidR="00DD47EF" w:rsidRPr="00F91D6E">
        <w:rPr>
          <w:rFonts w:ascii="標楷體" w:eastAsia="標楷體" w:hAnsi="標楷體" w:hint="eastAsia"/>
          <w:color w:val="000000" w:themeColor="text1"/>
        </w:rPr>
        <w:t>參見</w:t>
      </w:r>
      <w:r w:rsidR="00C00CA1" w:rsidRPr="00F91D6E">
        <w:rPr>
          <w:rFonts w:ascii="標楷體" w:eastAsia="標楷體" w:hAnsi="標楷體" w:hint="eastAsia"/>
          <w:color w:val="000000" w:themeColor="text1"/>
        </w:rPr>
        <w:t>專論</w:t>
      </w:r>
      <w:r w:rsidR="007066BF" w:rsidRPr="00F91D6E">
        <w:rPr>
          <w:rFonts w:ascii="標楷體" w:eastAsia="標楷體" w:hAnsi="標楷體" w:hint="eastAsia"/>
          <w:color w:val="000000" w:themeColor="text1"/>
        </w:rPr>
        <w:t>第14條。</w:t>
      </w:r>
    </w:p>
    <w:p w:rsidR="00236D29" w:rsidRPr="00F91D6E" w:rsidRDefault="00236D29" w:rsidP="005E5FBC">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296" w:name="_Toc508693938"/>
      <w:r w:rsidRPr="00F91D6E">
        <w:rPr>
          <w:rFonts w:ascii="標楷體" w:eastAsia="標楷體" w:hAnsi="標楷體" w:hint="eastAsia"/>
          <w:b/>
          <w:color w:val="000000" w:themeColor="text1"/>
          <w:sz w:val="28"/>
          <w:szCs w:val="28"/>
        </w:rPr>
        <w:t>第六章</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技術援助和訊息交流</w:t>
      </w:r>
      <w:bookmarkEnd w:id="296"/>
      <w:r w:rsidR="0011223B" w:rsidRPr="00F91D6E">
        <w:rPr>
          <w:rFonts w:ascii="標楷體" w:eastAsia="標楷體" w:hAnsi="標楷體" w:hint="eastAsia"/>
          <w:b/>
          <w:color w:val="000000" w:themeColor="text1"/>
          <w:sz w:val="28"/>
          <w:szCs w:val="28"/>
        </w:rPr>
        <w:t xml:space="preserve"> </w:t>
      </w:r>
    </w:p>
    <w:p w:rsidR="00507B89" w:rsidRPr="00F91D6E" w:rsidRDefault="00236D29" w:rsidP="00507B89">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297" w:name="_Toc476752614"/>
      <w:bookmarkStart w:id="298" w:name="_Toc479175882"/>
      <w:bookmarkStart w:id="299" w:name="_Toc508693939"/>
      <w:r w:rsidRPr="00F91D6E">
        <w:rPr>
          <w:rFonts w:ascii="標楷體" w:eastAsia="標楷體" w:hAnsi="標楷體" w:hint="eastAsia"/>
          <w:b/>
          <w:color w:val="000000" w:themeColor="text1"/>
          <w:sz w:val="28"/>
          <w:szCs w:val="28"/>
        </w:rPr>
        <w:t>第60條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培訓和技術援助</w:t>
      </w:r>
      <w:bookmarkEnd w:id="297"/>
      <w:bookmarkEnd w:id="298"/>
      <w:bookmarkEnd w:id="299"/>
      <w:r w:rsidR="0011223B" w:rsidRPr="00F91D6E">
        <w:rPr>
          <w:rFonts w:ascii="標楷體" w:eastAsia="標楷體" w:hAnsi="標楷體" w:hint="eastAsia"/>
          <w:b/>
          <w:color w:val="000000" w:themeColor="text1"/>
          <w:sz w:val="28"/>
          <w:szCs w:val="28"/>
        </w:rPr>
        <w:t xml:space="preserve"> </w:t>
      </w:r>
    </w:p>
    <w:p w:rsidR="004A1410" w:rsidRPr="00F91D6E" w:rsidRDefault="004A1410" w:rsidP="00133801">
      <w:pPr>
        <w:pStyle w:val="a3"/>
        <w:numPr>
          <w:ilvl w:val="0"/>
          <w:numId w:val="13"/>
        </w:numPr>
        <w:tabs>
          <w:tab w:val="left" w:pos="364"/>
        </w:tabs>
        <w:spacing w:line="480" w:lineRule="exact"/>
        <w:ind w:leftChars="0" w:left="364" w:firstLineChars="0" w:hanging="560"/>
        <w:rPr>
          <w:rFonts w:ascii="標楷體" w:eastAsia="標楷體" w:hAnsi="標楷體"/>
          <w:b/>
          <w:color w:val="000000" w:themeColor="text1"/>
          <w:sz w:val="28"/>
          <w:szCs w:val="28"/>
        </w:rPr>
      </w:pPr>
      <w:r w:rsidRPr="00F91D6E">
        <w:rPr>
          <w:rFonts w:ascii="標楷體" w:eastAsia="標楷體" w:hAnsi="標楷體" w:hint="eastAsia"/>
          <w:color w:val="000000" w:themeColor="text1"/>
        </w:rPr>
        <w:t>重要措施及作法</w:t>
      </w:r>
      <w:r w:rsidR="00413904" w:rsidRPr="00F91D6E">
        <w:rPr>
          <w:rFonts w:ascii="標楷體" w:eastAsia="標楷體" w:hAnsi="標楷體" w:hint="eastAsia"/>
          <w:color w:val="000000" w:themeColor="text1"/>
        </w:rPr>
        <w:t>（§60）</w:t>
      </w:r>
    </w:p>
    <w:p w:rsidR="00F473C4" w:rsidRPr="00F91D6E" w:rsidRDefault="00F473C4" w:rsidP="00765FC0">
      <w:pPr>
        <w:pStyle w:val="a3"/>
        <w:numPr>
          <w:ilvl w:val="0"/>
          <w:numId w:val="104"/>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b/>
          <w:color w:val="000000" w:themeColor="text1"/>
        </w:rPr>
        <w:t>培訓</w:t>
      </w:r>
      <w:r w:rsidR="00250589" w:rsidRPr="00F91D6E">
        <w:rPr>
          <w:rFonts w:ascii="標楷體" w:eastAsia="標楷體" w:hAnsi="標楷體" w:hint="eastAsia"/>
          <w:b/>
          <w:color w:val="000000" w:themeColor="text1"/>
        </w:rPr>
        <w:t>計畫</w:t>
      </w:r>
      <w:r w:rsidR="00413904" w:rsidRPr="00F91D6E">
        <w:rPr>
          <w:rFonts w:ascii="標楷體" w:eastAsia="標楷體" w:hAnsi="標楷體" w:hint="eastAsia"/>
          <w:color w:val="000000" w:themeColor="text1"/>
        </w:rPr>
        <w:t>（§60Ⅰ）</w:t>
      </w:r>
    </w:p>
    <w:p w:rsidR="00520DDD" w:rsidRPr="00F91D6E" w:rsidRDefault="00520DDD" w:rsidP="00520DDD">
      <w:pPr>
        <w:pStyle w:val="a3"/>
        <w:spacing w:line="480" w:lineRule="exact"/>
        <w:ind w:leftChars="0" w:left="602" w:firstLineChars="0" w:firstLine="0"/>
        <w:rPr>
          <w:rFonts w:ascii="標楷體" w:eastAsia="標楷體" w:hAnsi="標楷體"/>
          <w:color w:val="000000" w:themeColor="text1"/>
          <w:shd w:val="pct15" w:color="auto" w:fill="FFFFFF"/>
        </w:rPr>
      </w:pPr>
      <w:r w:rsidRPr="00F91D6E">
        <w:rPr>
          <w:rFonts w:ascii="標楷體" w:eastAsia="標楷體" w:hAnsi="標楷體" w:hint="eastAsia"/>
          <w:color w:val="000000" w:themeColor="text1"/>
        </w:rPr>
        <w:t>我國對於負責預防和打擊貪腐之法官、檢察官、廉政人員及調查</w:t>
      </w:r>
      <w:r w:rsidR="00B4682F" w:rsidRPr="00F91D6E">
        <w:rPr>
          <w:rFonts w:ascii="標楷體" w:eastAsia="標楷體" w:hAnsi="標楷體" w:hint="eastAsia"/>
          <w:color w:val="000000" w:themeColor="text1"/>
        </w:rPr>
        <w:t>人員，實施培訓（如表</w:t>
      </w:r>
      <w:r w:rsidR="0044371F" w:rsidRPr="00F91D6E">
        <w:rPr>
          <w:rFonts w:ascii="標楷體" w:eastAsia="標楷體" w:hAnsi="標楷體" w:hint="eastAsia"/>
          <w:color w:val="000000" w:themeColor="text1"/>
        </w:rPr>
        <w:t>1</w:t>
      </w:r>
      <w:r w:rsidR="001C6898" w:rsidRPr="00F91D6E">
        <w:rPr>
          <w:rFonts w:ascii="標楷體" w:eastAsia="標楷體" w:hAnsi="標楷體" w:hint="eastAsia"/>
          <w:color w:val="000000" w:themeColor="text1"/>
        </w:rPr>
        <w:t>5</w:t>
      </w:r>
      <w:r w:rsidR="00B4682F" w:rsidRPr="00F91D6E">
        <w:rPr>
          <w:rFonts w:ascii="標楷體" w:eastAsia="標楷體" w:hAnsi="標楷體" w:hint="eastAsia"/>
          <w:color w:val="000000" w:themeColor="text1"/>
        </w:rPr>
        <w:t>）</w:t>
      </w:r>
      <w:r w:rsidR="00B17150" w:rsidRPr="00F91D6E">
        <w:rPr>
          <w:rFonts w:ascii="標楷體" w:eastAsia="標楷體" w:hAnsi="標楷體" w:hint="eastAsia"/>
          <w:color w:val="000000" w:themeColor="text1"/>
        </w:rPr>
        <w:t>。</w:t>
      </w:r>
    </w:p>
    <w:p w:rsidR="00163565" w:rsidRPr="00F91D6E" w:rsidRDefault="0044371F" w:rsidP="0044371F">
      <w:pPr>
        <w:pStyle w:val="af3"/>
        <w:ind w:left="821" w:hanging="821"/>
        <w:rPr>
          <w:b/>
          <w:color w:val="000000" w:themeColor="text1"/>
          <w:sz w:val="22"/>
        </w:rPr>
      </w:pPr>
      <w:bookmarkStart w:id="300" w:name="_Toc508693997"/>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15</w:t>
      </w:r>
      <w:r w:rsidR="00DB7B16" w:rsidRPr="00F91D6E">
        <w:rPr>
          <w:b/>
          <w:color w:val="000000" w:themeColor="text1"/>
          <w:sz w:val="22"/>
        </w:rPr>
        <w:fldChar w:fldCharType="end"/>
      </w:r>
      <w:r w:rsidR="0087313D" w:rsidRPr="00F91D6E">
        <w:rPr>
          <w:rFonts w:hint="eastAsia"/>
          <w:b/>
          <w:color w:val="000000" w:themeColor="text1"/>
          <w:sz w:val="22"/>
        </w:rPr>
        <w:t xml:space="preserve"> </w:t>
      </w:r>
      <w:r w:rsidR="00163565" w:rsidRPr="00F91D6E">
        <w:rPr>
          <w:rFonts w:hint="eastAsia"/>
          <w:b/>
          <w:color w:val="000000" w:themeColor="text1"/>
          <w:sz w:val="22"/>
        </w:rPr>
        <w:t>培訓計畫</w:t>
      </w:r>
      <w:bookmarkEnd w:id="300"/>
    </w:p>
    <w:tbl>
      <w:tblPr>
        <w:tblW w:w="0" w:type="auto"/>
        <w:tblInd w:w="675" w:type="dxa"/>
        <w:tblBorders>
          <w:top w:val="single" w:sz="4" w:space="0" w:color="auto"/>
          <w:bottom w:val="single" w:sz="4" w:space="0" w:color="auto"/>
          <w:insideH w:val="dotted" w:sz="4" w:space="0" w:color="auto"/>
          <w:insideV w:val="dotted" w:sz="4" w:space="0" w:color="auto"/>
        </w:tblBorders>
        <w:tblLook w:val="04A0"/>
      </w:tblPr>
      <w:tblGrid>
        <w:gridCol w:w="2835"/>
        <w:gridCol w:w="6452"/>
      </w:tblGrid>
      <w:tr w:rsidR="00F91D6E" w:rsidRPr="00F91D6E" w:rsidTr="006F434C">
        <w:trPr>
          <w:trHeight w:val="340"/>
        </w:trPr>
        <w:tc>
          <w:tcPr>
            <w:tcW w:w="2835" w:type="dxa"/>
            <w:tcBorders>
              <w:top w:val="single" w:sz="4" w:space="0" w:color="auto"/>
              <w:bottom w:val="single" w:sz="4" w:space="0" w:color="auto"/>
            </w:tcBorders>
            <w:shd w:val="clear" w:color="auto" w:fill="C2D69B" w:themeFill="accent3" w:themeFillTint="99"/>
            <w:vAlign w:val="center"/>
          </w:tcPr>
          <w:p w:rsidR="00163565" w:rsidRPr="00F91D6E" w:rsidRDefault="0059543D" w:rsidP="00A62D44">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對象</w:t>
            </w:r>
          </w:p>
        </w:tc>
        <w:tc>
          <w:tcPr>
            <w:tcW w:w="6452" w:type="dxa"/>
            <w:tcBorders>
              <w:top w:val="single" w:sz="4" w:space="0" w:color="auto"/>
              <w:bottom w:val="single" w:sz="4" w:space="0" w:color="auto"/>
            </w:tcBorders>
            <w:shd w:val="clear" w:color="auto" w:fill="C2D69B" w:themeFill="accent3" w:themeFillTint="99"/>
            <w:vAlign w:val="center"/>
          </w:tcPr>
          <w:p w:rsidR="00163565" w:rsidRPr="00F91D6E" w:rsidRDefault="0059543D" w:rsidP="00A62D44">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培訓內容</w:t>
            </w:r>
          </w:p>
        </w:tc>
      </w:tr>
      <w:tr w:rsidR="00F91D6E" w:rsidRPr="00F91D6E" w:rsidTr="001319F8">
        <w:tc>
          <w:tcPr>
            <w:tcW w:w="2835" w:type="dxa"/>
            <w:tcBorders>
              <w:top w:val="single" w:sz="4" w:space="0" w:color="auto"/>
            </w:tcBorders>
          </w:tcPr>
          <w:p w:rsidR="00163565" w:rsidRPr="00F91D6E" w:rsidRDefault="0059543D" w:rsidP="0059543D">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法官、檢察官及邀請其他執法機關指派人員</w:t>
            </w:r>
          </w:p>
        </w:tc>
        <w:tc>
          <w:tcPr>
            <w:tcW w:w="6452" w:type="dxa"/>
            <w:tcBorders>
              <w:top w:val="single" w:sz="4" w:space="0" w:color="auto"/>
            </w:tcBorders>
          </w:tcPr>
          <w:p w:rsidR="00163565" w:rsidRPr="00F91D6E" w:rsidRDefault="0059543D" w:rsidP="00680E39">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法務部舉辦之反貪研習、國際司法互助實務研習及相關研討會</w:t>
            </w:r>
          </w:p>
        </w:tc>
      </w:tr>
      <w:tr w:rsidR="00F91D6E" w:rsidRPr="00F91D6E" w:rsidTr="001319F8">
        <w:tc>
          <w:tcPr>
            <w:tcW w:w="2835" w:type="dxa"/>
          </w:tcPr>
          <w:p w:rsidR="00163565" w:rsidRPr="00F91D6E" w:rsidRDefault="0059543D" w:rsidP="0059543D">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廉政人員</w:t>
            </w:r>
          </w:p>
        </w:tc>
        <w:tc>
          <w:tcPr>
            <w:tcW w:w="6452" w:type="dxa"/>
          </w:tcPr>
          <w:p w:rsidR="00163565" w:rsidRPr="00F91D6E" w:rsidRDefault="0059543D" w:rsidP="0059543D">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新進人員：職前專業學習(5個月)</w:t>
            </w:r>
          </w:p>
          <w:p w:rsidR="0059543D" w:rsidRPr="00F91D6E" w:rsidRDefault="0059543D" w:rsidP="008F0025">
            <w:pPr>
              <w:pStyle w:val="a3"/>
              <w:spacing w:line="240" w:lineRule="auto"/>
              <w:ind w:leftChars="0" w:left="0" w:firstLineChars="0" w:firstLine="0"/>
              <w:jc w:val="left"/>
              <w:rPr>
                <w:color w:val="000000" w:themeColor="text1"/>
                <w:kern w:val="0"/>
              </w:rPr>
            </w:pPr>
            <w:r w:rsidRPr="00F91D6E">
              <w:rPr>
                <w:rFonts w:ascii="標楷體" w:eastAsia="標楷體" w:hAnsi="標楷體" w:hint="eastAsia"/>
                <w:color w:val="000000" w:themeColor="text1"/>
                <w:sz w:val="22"/>
              </w:rPr>
              <w:t>現職人員：</w:t>
            </w:r>
            <w:r w:rsidR="007B2DE4" w:rsidRPr="00F91D6E">
              <w:rPr>
                <w:rFonts w:ascii="標楷體" w:eastAsia="標楷體" w:hAnsi="標楷體" w:hint="eastAsia"/>
                <w:color w:val="000000" w:themeColor="text1"/>
                <w:sz w:val="22"/>
              </w:rPr>
              <w:t>預防、監測、偵查、懲罰及控制貪腐</w:t>
            </w:r>
            <w:r w:rsidR="00D8103B" w:rsidRPr="00F91D6E">
              <w:rPr>
                <w:rFonts w:ascii="標楷體" w:eastAsia="標楷體" w:hAnsi="標楷體" w:hint="eastAsia"/>
                <w:color w:val="000000" w:themeColor="text1"/>
                <w:sz w:val="22"/>
              </w:rPr>
              <w:t>之</w:t>
            </w:r>
            <w:r w:rsidR="007B2DE4" w:rsidRPr="00F91D6E">
              <w:rPr>
                <w:rFonts w:ascii="標楷體" w:eastAsia="標楷體" w:hAnsi="標楷體" w:hint="eastAsia"/>
                <w:color w:val="000000" w:themeColor="text1"/>
                <w:sz w:val="22"/>
              </w:rPr>
              <w:t>有效措施，</w:t>
            </w:r>
            <w:r w:rsidR="008F0025" w:rsidRPr="00F91D6E">
              <w:rPr>
                <w:rFonts w:ascii="標楷體" w:eastAsia="標楷體" w:hAnsi="標楷體" w:hint="eastAsia"/>
                <w:color w:val="000000" w:themeColor="text1"/>
                <w:sz w:val="22"/>
              </w:rPr>
              <w:t>反</w:t>
            </w:r>
            <w:r w:rsidR="007B0272" w:rsidRPr="00F91D6E">
              <w:rPr>
                <w:rFonts w:ascii="標楷體" w:eastAsia="標楷體" w:hAnsi="標楷體" w:hint="eastAsia"/>
                <w:color w:val="000000" w:themeColor="text1"/>
                <w:sz w:val="22"/>
              </w:rPr>
              <w:t>貪腐政策制定及規劃能力，</w:t>
            </w:r>
            <w:r w:rsidR="008F0025" w:rsidRPr="00F91D6E">
              <w:rPr>
                <w:rFonts w:ascii="標楷體" w:eastAsia="標楷體" w:hAnsi="標楷體" w:hint="eastAsia"/>
                <w:color w:val="000000" w:themeColor="text1"/>
                <w:sz w:val="22"/>
              </w:rPr>
              <w:t>政府採購及財務報表解讀，犯罪所得流向轉移的監測及追繳、返還</w:t>
            </w:r>
            <w:r w:rsidR="00D8103B" w:rsidRPr="00F91D6E">
              <w:rPr>
                <w:rFonts w:ascii="標楷體" w:eastAsia="標楷體" w:hAnsi="標楷體" w:hint="eastAsia"/>
                <w:color w:val="000000" w:themeColor="text1"/>
                <w:sz w:val="22"/>
              </w:rPr>
              <w:t>等相關議題課程</w:t>
            </w:r>
          </w:p>
        </w:tc>
      </w:tr>
      <w:tr w:rsidR="00F91D6E" w:rsidRPr="00F91D6E" w:rsidTr="001319F8">
        <w:trPr>
          <w:trHeight w:val="330"/>
        </w:trPr>
        <w:tc>
          <w:tcPr>
            <w:tcW w:w="2835" w:type="dxa"/>
          </w:tcPr>
          <w:p w:rsidR="00163565" w:rsidRPr="00F91D6E" w:rsidRDefault="0059543D" w:rsidP="00680E39">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lastRenderedPageBreak/>
              <w:t>調查人員</w:t>
            </w:r>
          </w:p>
        </w:tc>
        <w:tc>
          <w:tcPr>
            <w:tcW w:w="6452" w:type="dxa"/>
          </w:tcPr>
          <w:p w:rsidR="00163565" w:rsidRPr="00F91D6E" w:rsidRDefault="0059543D" w:rsidP="0059543D">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新進人員培訓：廉政工作專業訓練</w:t>
            </w:r>
          </w:p>
          <w:p w:rsidR="0059543D" w:rsidRPr="00F91D6E" w:rsidRDefault="0059543D" w:rsidP="0059543D">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現職人員：</w:t>
            </w:r>
            <w:proofErr w:type="gramStart"/>
            <w:r w:rsidRPr="00F91D6E">
              <w:rPr>
                <w:rFonts w:ascii="標楷體" w:eastAsia="標楷體" w:hAnsi="標楷體" w:hint="eastAsia"/>
                <w:color w:val="000000" w:themeColor="text1"/>
                <w:sz w:val="22"/>
              </w:rPr>
              <w:t>肅</w:t>
            </w:r>
            <w:proofErr w:type="gramEnd"/>
            <w:r w:rsidRPr="00F91D6E">
              <w:rPr>
                <w:rFonts w:ascii="標楷體" w:eastAsia="標楷體" w:hAnsi="標楷體" w:hint="eastAsia"/>
                <w:color w:val="000000" w:themeColor="text1"/>
                <w:sz w:val="22"/>
              </w:rPr>
              <w:t>貪、查察賄選業務之政策方向、案件</w:t>
            </w:r>
            <w:proofErr w:type="gramStart"/>
            <w:r w:rsidRPr="00F91D6E">
              <w:rPr>
                <w:rFonts w:ascii="標楷體" w:eastAsia="標楷體" w:hAnsi="標楷體" w:hint="eastAsia"/>
                <w:color w:val="000000" w:themeColor="text1"/>
                <w:sz w:val="22"/>
              </w:rPr>
              <w:t>偵</w:t>
            </w:r>
            <w:proofErr w:type="gramEnd"/>
            <w:r w:rsidRPr="00F91D6E">
              <w:rPr>
                <w:rFonts w:ascii="標楷體" w:eastAsia="標楷體" w:hAnsi="標楷體" w:hint="eastAsia"/>
                <w:color w:val="000000" w:themeColor="text1"/>
                <w:sz w:val="22"/>
              </w:rPr>
              <w:t>處、不法所得追查等廉政專精研習，並就加強與各國司法互助聯繫合作、增進毒品犯罪現場調查、精進科技偵查、洗錢防制及偵辦跨國犯罪等相關議題籌辦課程</w:t>
            </w:r>
          </w:p>
        </w:tc>
      </w:tr>
    </w:tbl>
    <w:p w:rsidR="00EE5FF6" w:rsidRPr="00F91D6E" w:rsidRDefault="00EE5FF6" w:rsidP="00EE5FF6">
      <w:pPr>
        <w:pStyle w:val="a3"/>
        <w:spacing w:line="240" w:lineRule="exact"/>
        <w:ind w:leftChars="0" w:left="601" w:firstLineChars="0" w:firstLine="0"/>
        <w:rPr>
          <w:rFonts w:ascii="標楷體" w:eastAsia="標楷體" w:hAnsi="標楷體"/>
          <w:b/>
          <w:color w:val="000000" w:themeColor="text1"/>
          <w:sz w:val="22"/>
        </w:rPr>
      </w:pPr>
      <w:r w:rsidRPr="00F91D6E">
        <w:rPr>
          <w:rFonts w:ascii="標楷體" w:eastAsia="標楷體" w:hAnsi="標楷體" w:hint="eastAsia"/>
          <w:color w:val="000000" w:themeColor="text1"/>
          <w:sz w:val="20"/>
        </w:rPr>
        <w:t>資料來源：法務部(廉政署、調查局)</w:t>
      </w:r>
    </w:p>
    <w:p w:rsidR="00F473C4" w:rsidRPr="00F91D6E" w:rsidRDefault="00F473C4" w:rsidP="00765FC0">
      <w:pPr>
        <w:pStyle w:val="a3"/>
        <w:numPr>
          <w:ilvl w:val="0"/>
          <w:numId w:val="104"/>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b/>
          <w:color w:val="000000" w:themeColor="text1"/>
        </w:rPr>
        <w:t>提供培訓、援助及交流經驗</w:t>
      </w:r>
      <w:r w:rsidR="00413904" w:rsidRPr="00F91D6E">
        <w:rPr>
          <w:rFonts w:ascii="標楷體" w:eastAsia="標楷體" w:hAnsi="標楷體" w:hint="eastAsia"/>
          <w:color w:val="000000" w:themeColor="text1"/>
        </w:rPr>
        <w:t>（§60</w:t>
      </w:r>
      <w:r w:rsidR="000B438A" w:rsidRPr="00F91D6E">
        <w:rPr>
          <w:rFonts w:ascii="標楷體" w:eastAsia="標楷體" w:hAnsi="標楷體" w:hint="eastAsia"/>
          <w:color w:val="000000" w:themeColor="text1"/>
        </w:rPr>
        <w:t>Ⅱ、Ⅲ、Ⅴ、Ⅵ、Ⅶ</w:t>
      </w:r>
      <w:r w:rsidR="00413904" w:rsidRPr="00F91D6E">
        <w:rPr>
          <w:rFonts w:ascii="標楷體" w:eastAsia="標楷體" w:hAnsi="標楷體" w:hint="eastAsia"/>
          <w:color w:val="000000" w:themeColor="text1"/>
        </w:rPr>
        <w:t>）</w:t>
      </w:r>
    </w:p>
    <w:p w:rsidR="00681D97" w:rsidRPr="00F91D6E" w:rsidRDefault="00D20EC5" w:rsidP="00765FC0">
      <w:pPr>
        <w:pStyle w:val="a3"/>
        <w:numPr>
          <w:ilvl w:val="0"/>
          <w:numId w:val="10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我國持續</w:t>
      </w:r>
      <w:r w:rsidRPr="00F91D6E">
        <w:rPr>
          <w:rFonts w:ascii="標楷體" w:eastAsia="標楷體" w:hAnsi="標楷體"/>
          <w:color w:val="000000" w:themeColor="text1"/>
        </w:rPr>
        <w:t>捐助亞太</w:t>
      </w:r>
      <w:r w:rsidRPr="00F91D6E">
        <w:rPr>
          <w:rFonts w:ascii="標楷體" w:eastAsia="標楷體" w:hAnsi="標楷體" w:hint="eastAsia"/>
          <w:color w:val="000000" w:themeColor="text1"/>
        </w:rPr>
        <w:t>防制</w:t>
      </w:r>
      <w:r w:rsidRPr="00F91D6E">
        <w:rPr>
          <w:rFonts w:ascii="標楷體" w:eastAsia="標楷體" w:hAnsi="標楷體"/>
          <w:color w:val="000000" w:themeColor="text1"/>
        </w:rPr>
        <w:t>洗錢組織</w:t>
      </w:r>
      <w:r w:rsidR="00E83320" w:rsidRPr="00F91D6E">
        <w:rPr>
          <w:rFonts w:ascii="標楷體" w:eastAsia="標楷體" w:hAnsi="標楷體" w:hint="eastAsia"/>
          <w:color w:val="000000" w:themeColor="text1"/>
        </w:rPr>
        <w:t>(APG)</w:t>
      </w:r>
      <w:r w:rsidRPr="00F91D6E">
        <w:rPr>
          <w:rFonts w:ascii="標楷體" w:eastAsia="標楷體" w:hAnsi="標楷體"/>
          <w:color w:val="000000" w:themeColor="text1"/>
        </w:rPr>
        <w:t>，以贊助其提升太平洋</w:t>
      </w:r>
      <w:r w:rsidRPr="00F91D6E">
        <w:rPr>
          <w:rFonts w:ascii="標楷體" w:eastAsia="標楷體" w:hAnsi="標楷體" w:hint="eastAsia"/>
          <w:color w:val="000000" w:themeColor="text1"/>
        </w:rPr>
        <w:t>島</w:t>
      </w:r>
      <w:r w:rsidRPr="00F91D6E">
        <w:rPr>
          <w:rFonts w:ascii="標楷體" w:eastAsia="標楷體" w:hAnsi="標楷體"/>
          <w:color w:val="000000" w:themeColor="text1"/>
        </w:rPr>
        <w:t>國會員防制洗錢</w:t>
      </w:r>
      <w:r w:rsidRPr="00F91D6E">
        <w:rPr>
          <w:rFonts w:ascii="標楷體" w:eastAsia="標楷體" w:hAnsi="標楷體" w:hint="eastAsia"/>
          <w:color w:val="000000" w:themeColor="text1"/>
        </w:rPr>
        <w:t>及</w:t>
      </w:r>
      <w:proofErr w:type="gramStart"/>
      <w:r w:rsidRPr="00F91D6E">
        <w:rPr>
          <w:rFonts w:ascii="標楷體" w:eastAsia="標楷體" w:hAnsi="標楷體"/>
          <w:color w:val="000000" w:themeColor="text1"/>
        </w:rPr>
        <w:t>打擊資恐能力</w:t>
      </w:r>
      <w:proofErr w:type="gramEnd"/>
      <w:r w:rsidRPr="00F91D6E">
        <w:rPr>
          <w:rFonts w:ascii="標楷體" w:eastAsia="標楷體" w:hAnsi="標楷體"/>
          <w:color w:val="000000" w:themeColor="text1"/>
        </w:rPr>
        <w:t>提升計畫</w:t>
      </w:r>
      <w:r w:rsidRPr="00F91D6E">
        <w:rPr>
          <w:rFonts w:ascii="標楷體" w:eastAsia="標楷體" w:hAnsi="標楷體" w:hint="eastAsia"/>
          <w:color w:val="000000" w:themeColor="text1"/>
        </w:rPr>
        <w:t>。另我國</w:t>
      </w:r>
      <w:r w:rsidRPr="00F91D6E">
        <w:rPr>
          <w:rFonts w:ascii="標楷體" w:eastAsia="標楷體" w:hAnsi="標楷體"/>
          <w:color w:val="000000" w:themeColor="text1"/>
        </w:rPr>
        <w:t>自</w:t>
      </w:r>
      <w:r w:rsidRPr="00F91D6E">
        <w:rPr>
          <w:rFonts w:ascii="標楷體" w:eastAsia="標楷體" w:hAnsi="標楷體" w:hint="eastAsia"/>
          <w:color w:val="000000" w:themeColor="text1"/>
        </w:rPr>
        <w:t>2</w:t>
      </w:r>
      <w:r w:rsidRPr="00F91D6E">
        <w:rPr>
          <w:rFonts w:ascii="標楷體" w:eastAsia="標楷體" w:hAnsi="標楷體"/>
          <w:color w:val="000000" w:themeColor="text1"/>
        </w:rPr>
        <w:t>014</w:t>
      </w:r>
      <w:r w:rsidRPr="00F91D6E">
        <w:rPr>
          <w:rFonts w:ascii="標楷體" w:eastAsia="標楷體" w:hAnsi="標楷體" w:hint="eastAsia"/>
          <w:color w:val="000000" w:themeColor="text1"/>
        </w:rPr>
        <w:t>年</w:t>
      </w:r>
      <w:r w:rsidRPr="00F91D6E">
        <w:rPr>
          <w:rFonts w:ascii="標楷體" w:eastAsia="標楷體" w:hAnsi="標楷體"/>
          <w:color w:val="000000" w:themeColor="text1"/>
        </w:rPr>
        <w:t>起</w:t>
      </w:r>
      <w:r w:rsidRPr="00F91D6E">
        <w:rPr>
          <w:rFonts w:ascii="標楷體" w:eastAsia="標楷體" w:hAnsi="標楷體" w:hint="eastAsia"/>
          <w:color w:val="000000" w:themeColor="text1"/>
        </w:rPr>
        <w:t>捐</w:t>
      </w:r>
      <w:r w:rsidRPr="00F91D6E">
        <w:rPr>
          <w:rFonts w:ascii="標楷體" w:eastAsia="標楷體" w:hAnsi="標楷體"/>
          <w:color w:val="000000" w:themeColor="text1"/>
        </w:rPr>
        <w:t>助艾格蒙聯盟</w:t>
      </w:r>
      <w:r w:rsidR="00E83320" w:rsidRPr="00F91D6E">
        <w:rPr>
          <w:rFonts w:ascii="標楷體" w:eastAsia="標楷體" w:hAnsi="標楷體"/>
          <w:color w:val="000000" w:themeColor="text1"/>
          <w:szCs w:val="24"/>
        </w:rPr>
        <w:t>（Egmont Group）</w:t>
      </w:r>
      <w:r w:rsidRPr="00F91D6E">
        <w:rPr>
          <w:rFonts w:ascii="標楷體" w:eastAsia="標楷體" w:hAnsi="標楷體" w:hint="eastAsia"/>
          <w:color w:val="000000" w:themeColor="text1"/>
        </w:rPr>
        <w:t>「訓練</w:t>
      </w:r>
      <w:r w:rsidRPr="00F91D6E">
        <w:rPr>
          <w:rFonts w:ascii="標楷體" w:eastAsia="標楷體" w:hAnsi="標楷體"/>
          <w:color w:val="000000" w:themeColor="text1"/>
        </w:rPr>
        <w:t>工作組</w:t>
      </w:r>
      <w:r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TWG，</w:t>
      </w:r>
      <w:r w:rsidRPr="00F91D6E">
        <w:rPr>
          <w:rFonts w:ascii="標楷體" w:eastAsia="標楷體" w:hAnsi="標楷體"/>
          <w:color w:val="000000" w:themeColor="text1"/>
        </w:rPr>
        <w:t>現改稱</w:t>
      </w:r>
      <w:r w:rsidRPr="00F91D6E">
        <w:rPr>
          <w:rFonts w:ascii="標楷體" w:eastAsia="標楷體" w:hAnsi="標楷體" w:hint="eastAsia"/>
          <w:color w:val="000000" w:themeColor="text1"/>
        </w:rPr>
        <w:t>「</w:t>
      </w:r>
      <w:r w:rsidRPr="00F91D6E">
        <w:rPr>
          <w:rFonts w:ascii="標楷體" w:eastAsia="標楷體" w:hAnsi="標楷體"/>
          <w:color w:val="000000" w:themeColor="text1"/>
        </w:rPr>
        <w:t>技術協助及訓練工作組</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TATWG</w:t>
      </w:r>
      <w:proofErr w:type="gramStart"/>
      <w:r w:rsidRPr="00F91D6E">
        <w:rPr>
          <w:rFonts w:ascii="標楷體" w:eastAsia="標楷體" w:hAnsi="標楷體"/>
          <w:color w:val="000000" w:themeColor="text1"/>
        </w:rPr>
        <w:t>）</w:t>
      </w:r>
      <w:proofErr w:type="gramEnd"/>
      <w:r w:rsidRPr="00F91D6E">
        <w:rPr>
          <w:rFonts w:ascii="標楷體" w:eastAsia="標楷體" w:hAnsi="標楷體" w:hint="eastAsia"/>
          <w:color w:val="000000" w:themeColor="text1"/>
        </w:rPr>
        <w:t>」</w:t>
      </w:r>
      <w:proofErr w:type="gramStart"/>
      <w:r w:rsidRPr="00F91D6E">
        <w:rPr>
          <w:rFonts w:ascii="標楷體" w:eastAsia="標楷體" w:hAnsi="標楷體" w:hint="eastAsia"/>
          <w:color w:val="000000" w:themeColor="text1"/>
        </w:rPr>
        <w:t>）</w:t>
      </w:r>
      <w:proofErr w:type="gramEnd"/>
      <w:r w:rsidRPr="00F91D6E">
        <w:rPr>
          <w:rFonts w:ascii="標楷體" w:eastAsia="標楷體" w:hAnsi="標楷體" w:hint="eastAsia"/>
          <w:color w:val="000000" w:themeColor="text1"/>
        </w:rPr>
        <w:t>以</w:t>
      </w:r>
      <w:r w:rsidRPr="00F91D6E">
        <w:rPr>
          <w:rFonts w:ascii="標楷體" w:eastAsia="標楷體" w:hAnsi="標楷體"/>
          <w:color w:val="000000" w:themeColor="text1"/>
        </w:rPr>
        <w:t>支持其與區域性反洗錢組織</w:t>
      </w:r>
      <w:r w:rsidRPr="00F91D6E">
        <w:rPr>
          <w:rFonts w:ascii="標楷體" w:eastAsia="標楷體" w:hAnsi="標楷體" w:hint="eastAsia"/>
          <w:color w:val="000000" w:themeColor="text1"/>
        </w:rPr>
        <w:t>合作</w:t>
      </w:r>
      <w:r w:rsidRPr="00F91D6E">
        <w:rPr>
          <w:rFonts w:ascii="標楷體" w:eastAsia="標楷體" w:hAnsi="標楷體"/>
          <w:color w:val="000000" w:themeColor="text1"/>
        </w:rPr>
        <w:t>舉辦教育訓練計畫，亦積極參與艾格蒙聯盟</w:t>
      </w:r>
      <w:r w:rsidRPr="00F91D6E">
        <w:rPr>
          <w:rFonts w:ascii="標楷體" w:eastAsia="標楷體" w:hAnsi="標楷體" w:hint="eastAsia"/>
          <w:color w:val="000000" w:themeColor="text1"/>
        </w:rPr>
        <w:t>年</w:t>
      </w:r>
      <w:r w:rsidRPr="00F91D6E">
        <w:rPr>
          <w:rFonts w:ascii="標楷體" w:eastAsia="標楷體" w:hAnsi="標楷體"/>
          <w:color w:val="000000" w:themeColor="text1"/>
        </w:rPr>
        <w:t>會暨相關會議與活動。我國為越南、柬埔寨及尼泊爾之入會輔導國，提供各該國相關技術援助，</w:t>
      </w:r>
      <w:r w:rsidRPr="00F91D6E">
        <w:rPr>
          <w:rFonts w:ascii="標楷體" w:eastAsia="標楷體" w:hAnsi="標楷體" w:hint="eastAsia"/>
          <w:color w:val="000000" w:themeColor="text1"/>
        </w:rPr>
        <w:t>其中</w:t>
      </w:r>
      <w:r w:rsidRPr="00F91D6E">
        <w:rPr>
          <w:rFonts w:ascii="標楷體" w:eastAsia="標楷體" w:hAnsi="標楷體"/>
          <w:color w:val="000000" w:themeColor="text1"/>
        </w:rPr>
        <w:t>，柬埔寨及尼泊爾皆已順利加入艾格蒙聯盟。</w:t>
      </w:r>
      <w:r w:rsidR="00236D29" w:rsidRPr="00F91D6E">
        <w:rPr>
          <w:rFonts w:ascii="標楷體" w:eastAsia="標楷體" w:hAnsi="標楷體" w:hint="eastAsia"/>
          <w:color w:val="000000" w:themeColor="text1"/>
        </w:rPr>
        <w:t>（§60</w:t>
      </w:r>
      <w:r w:rsidR="00250589" w:rsidRPr="00F91D6E">
        <w:rPr>
          <w:rFonts w:ascii="標楷體" w:eastAsia="標楷體" w:hAnsi="標楷體" w:hint="eastAsia"/>
          <w:color w:val="000000" w:themeColor="text1"/>
        </w:rPr>
        <w:t>Ⅱ、</w:t>
      </w:r>
      <w:r w:rsidR="00236D29" w:rsidRPr="00F91D6E">
        <w:rPr>
          <w:rFonts w:ascii="標楷體" w:eastAsia="標楷體" w:hAnsi="標楷體" w:hint="eastAsia"/>
          <w:color w:val="000000" w:themeColor="text1"/>
        </w:rPr>
        <w:t>Ⅲ）</w:t>
      </w:r>
    </w:p>
    <w:p w:rsidR="00236D29" w:rsidRPr="00F91D6E" w:rsidRDefault="00E10D1D" w:rsidP="00765FC0">
      <w:pPr>
        <w:pStyle w:val="a3"/>
        <w:numPr>
          <w:ilvl w:val="0"/>
          <w:numId w:val="10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為有效協助防止貪腐，我國在中美洲及加勒比海友邦推動「資通訊計畫」，運用我國電子化政府的豐富經驗及資通訊技術能力，協助友邦整合貨物進出口系統及控管進出口流程，建構完整關貿單一窗口電子證照簽核系統，進行跨</w:t>
      </w:r>
      <w:proofErr w:type="gramStart"/>
      <w:r w:rsidRPr="00F91D6E">
        <w:rPr>
          <w:rFonts w:ascii="標楷體" w:eastAsia="標楷體" w:hAnsi="標楷體" w:hint="eastAsia"/>
          <w:color w:val="000000" w:themeColor="text1"/>
        </w:rPr>
        <w:t>機關線上申請</w:t>
      </w:r>
      <w:proofErr w:type="gramEnd"/>
      <w:r w:rsidRPr="00F91D6E">
        <w:rPr>
          <w:rFonts w:ascii="標楷體" w:eastAsia="標楷體" w:hAnsi="標楷體" w:hint="eastAsia"/>
          <w:color w:val="000000" w:themeColor="text1"/>
        </w:rPr>
        <w:t>、查驗、會辦、審核及證照核發等流程資訊化作業；另提供貿易便捷化等相關培訓課程，均有助於合作國家對貨物進出口流程管控、數據資料分析及透明化。</w:t>
      </w:r>
      <w:r w:rsidR="00236D29" w:rsidRPr="00F91D6E">
        <w:rPr>
          <w:rFonts w:ascii="標楷體" w:eastAsia="標楷體" w:hAnsi="標楷體" w:hint="eastAsia"/>
          <w:color w:val="000000" w:themeColor="text1"/>
        </w:rPr>
        <w:t>（§60</w:t>
      </w:r>
      <w:r w:rsidR="00250589" w:rsidRPr="00F91D6E">
        <w:rPr>
          <w:rFonts w:ascii="標楷體" w:eastAsia="標楷體" w:hAnsi="標楷體" w:hint="eastAsia"/>
          <w:color w:val="000000" w:themeColor="text1"/>
        </w:rPr>
        <w:t>Ⅱ、</w:t>
      </w:r>
      <w:r w:rsidR="00236D29" w:rsidRPr="00F91D6E">
        <w:rPr>
          <w:rFonts w:ascii="標楷體" w:eastAsia="標楷體" w:hAnsi="標楷體" w:hint="eastAsia"/>
          <w:color w:val="000000" w:themeColor="text1"/>
        </w:rPr>
        <w:t>Ⅶ）</w:t>
      </w:r>
    </w:p>
    <w:p w:rsidR="00F473C4" w:rsidRPr="00F91D6E" w:rsidRDefault="00F473C4" w:rsidP="00765FC0">
      <w:pPr>
        <w:pStyle w:val="a3"/>
        <w:numPr>
          <w:ilvl w:val="0"/>
          <w:numId w:val="105"/>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我國透過防制洗錢國際組織亞太防制洗錢組織</w:t>
      </w:r>
      <w:r w:rsidR="00E83320" w:rsidRPr="00F91D6E">
        <w:rPr>
          <w:rFonts w:ascii="標楷體" w:eastAsia="標楷體" w:hAnsi="標楷體" w:hint="eastAsia"/>
          <w:color w:val="000000" w:themeColor="text1"/>
        </w:rPr>
        <w:t>(APG)</w:t>
      </w:r>
      <w:r w:rsidRPr="00F91D6E">
        <w:rPr>
          <w:rFonts w:ascii="標楷體" w:eastAsia="標楷體" w:hAnsi="標楷體" w:hint="eastAsia"/>
          <w:color w:val="000000" w:themeColor="text1"/>
        </w:rPr>
        <w:t>及艾格蒙聯盟</w:t>
      </w:r>
      <w:r w:rsidR="00E83320" w:rsidRPr="00F91D6E">
        <w:rPr>
          <w:rFonts w:ascii="標楷體" w:eastAsia="標楷體" w:hAnsi="標楷體"/>
          <w:color w:val="000000" w:themeColor="text1"/>
          <w:szCs w:val="24"/>
        </w:rPr>
        <w:t>（Egmont Group）</w:t>
      </w:r>
      <w:r w:rsidRPr="00F91D6E">
        <w:rPr>
          <w:rFonts w:ascii="標楷體" w:eastAsia="標楷體" w:hAnsi="標楷體" w:hint="eastAsia"/>
          <w:color w:val="000000" w:themeColor="text1"/>
        </w:rPr>
        <w:t>提供及分享我國防制洗錢之相關經驗。（§60Ⅴ、Ⅵ）</w:t>
      </w:r>
    </w:p>
    <w:p w:rsidR="00F473C4" w:rsidRPr="00F91D6E" w:rsidRDefault="00F473C4" w:rsidP="00765FC0">
      <w:pPr>
        <w:pStyle w:val="a3"/>
        <w:numPr>
          <w:ilvl w:val="0"/>
          <w:numId w:val="104"/>
        </w:numPr>
        <w:spacing w:line="480" w:lineRule="exact"/>
        <w:ind w:leftChars="0" w:left="602" w:firstLineChars="0" w:hanging="490"/>
        <w:rPr>
          <w:rFonts w:ascii="標楷體" w:eastAsia="標楷體" w:hAnsi="標楷體"/>
          <w:b/>
          <w:color w:val="000000" w:themeColor="text1"/>
        </w:rPr>
      </w:pPr>
      <w:r w:rsidRPr="00F91D6E">
        <w:rPr>
          <w:rFonts w:ascii="標楷體" w:eastAsia="標楷體" w:hAnsi="標楷體" w:hint="eastAsia"/>
          <w:b/>
          <w:color w:val="000000" w:themeColor="text1"/>
        </w:rPr>
        <w:t>分區域、區域及國際性會議和研討會</w:t>
      </w:r>
      <w:r w:rsidR="000B438A" w:rsidRPr="00F91D6E">
        <w:rPr>
          <w:rFonts w:ascii="標楷體" w:eastAsia="標楷體" w:hAnsi="標楷體" w:hint="eastAsia"/>
          <w:color w:val="000000" w:themeColor="text1"/>
        </w:rPr>
        <w:t>（§60Ⅵ）</w:t>
      </w:r>
    </w:p>
    <w:p w:rsidR="00F473C4" w:rsidRPr="00F91D6E" w:rsidRDefault="00947F26" w:rsidP="00765FC0">
      <w:pPr>
        <w:pStyle w:val="a3"/>
        <w:numPr>
          <w:ilvl w:val="0"/>
          <w:numId w:val="106"/>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參與國際組織活動</w:t>
      </w:r>
      <w:r w:rsidR="004C0663" w:rsidRPr="00F91D6E">
        <w:rPr>
          <w:rFonts w:ascii="標楷體" w:eastAsia="標楷體" w:hAnsi="標楷體" w:hint="eastAsia"/>
          <w:color w:val="000000" w:themeColor="text1"/>
        </w:rPr>
        <w:t>，如下表</w:t>
      </w:r>
      <w:r w:rsidR="0044371F" w:rsidRPr="00F91D6E">
        <w:rPr>
          <w:rFonts w:ascii="標楷體" w:eastAsia="標楷體" w:hAnsi="標楷體" w:hint="eastAsia"/>
          <w:color w:val="000000" w:themeColor="text1"/>
        </w:rPr>
        <w:t>1</w:t>
      </w:r>
      <w:r w:rsidR="001C6898" w:rsidRPr="00F91D6E">
        <w:rPr>
          <w:rFonts w:ascii="標楷體" w:eastAsia="標楷體" w:hAnsi="標楷體" w:hint="eastAsia"/>
          <w:color w:val="000000" w:themeColor="text1"/>
        </w:rPr>
        <w:t>6</w:t>
      </w:r>
      <w:r w:rsidR="004C0663" w:rsidRPr="00F91D6E">
        <w:rPr>
          <w:rFonts w:ascii="標楷體" w:eastAsia="標楷體" w:hAnsi="標楷體" w:hint="eastAsia"/>
          <w:color w:val="000000" w:themeColor="text1"/>
        </w:rPr>
        <w:t>：</w:t>
      </w:r>
    </w:p>
    <w:p w:rsidR="004C0663" w:rsidRPr="00F91D6E" w:rsidRDefault="0044371F" w:rsidP="0044371F">
      <w:pPr>
        <w:pStyle w:val="af3"/>
        <w:ind w:left="821" w:hanging="821"/>
        <w:rPr>
          <w:b/>
          <w:color w:val="000000" w:themeColor="text1"/>
          <w:sz w:val="22"/>
        </w:rPr>
      </w:pPr>
      <w:bookmarkStart w:id="301" w:name="_Toc508693998"/>
      <w:r w:rsidRPr="00F91D6E">
        <w:rPr>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SEQ 表 \* ARABIC </w:instrText>
      </w:r>
      <w:r w:rsidR="00DB7B16" w:rsidRPr="00F91D6E">
        <w:rPr>
          <w:b/>
          <w:color w:val="000000" w:themeColor="text1"/>
          <w:sz w:val="22"/>
        </w:rPr>
        <w:fldChar w:fldCharType="separate"/>
      </w:r>
      <w:r w:rsidR="001D4ADF" w:rsidRPr="00F91D6E">
        <w:rPr>
          <w:b/>
          <w:noProof/>
          <w:color w:val="000000" w:themeColor="text1"/>
          <w:sz w:val="22"/>
        </w:rPr>
        <w:t>16</w:t>
      </w:r>
      <w:r w:rsidR="00DB7B16" w:rsidRPr="00F91D6E">
        <w:rPr>
          <w:b/>
          <w:color w:val="000000" w:themeColor="text1"/>
          <w:sz w:val="22"/>
        </w:rPr>
        <w:fldChar w:fldCharType="end"/>
      </w:r>
      <w:r w:rsidR="00C25253" w:rsidRPr="00F91D6E">
        <w:rPr>
          <w:rFonts w:hint="eastAsia"/>
          <w:b/>
          <w:color w:val="000000" w:themeColor="text1"/>
          <w:sz w:val="22"/>
        </w:rPr>
        <w:t xml:space="preserve"> </w:t>
      </w:r>
      <w:r w:rsidR="000650F0" w:rsidRPr="00F91D6E">
        <w:rPr>
          <w:rFonts w:hint="eastAsia"/>
          <w:b/>
          <w:color w:val="000000" w:themeColor="text1"/>
          <w:sz w:val="22"/>
        </w:rPr>
        <w:t>參與國際組織活動</w:t>
      </w:r>
      <w:bookmarkEnd w:id="301"/>
    </w:p>
    <w:tbl>
      <w:tblPr>
        <w:tblW w:w="0" w:type="auto"/>
        <w:tblInd w:w="675" w:type="dxa"/>
        <w:tblBorders>
          <w:top w:val="single" w:sz="4" w:space="0" w:color="auto"/>
          <w:bottom w:val="single" w:sz="4" w:space="0" w:color="auto"/>
          <w:insideH w:val="dotted" w:sz="4" w:space="0" w:color="auto"/>
          <w:insideV w:val="dotted" w:sz="4" w:space="0" w:color="auto"/>
        </w:tblBorders>
        <w:tblLook w:val="04A0"/>
      </w:tblPr>
      <w:tblGrid>
        <w:gridCol w:w="3402"/>
        <w:gridCol w:w="5885"/>
      </w:tblGrid>
      <w:tr w:rsidR="00F91D6E" w:rsidRPr="00F91D6E" w:rsidTr="006F434C">
        <w:tc>
          <w:tcPr>
            <w:tcW w:w="3402" w:type="dxa"/>
            <w:tcBorders>
              <w:top w:val="single" w:sz="4" w:space="0" w:color="auto"/>
              <w:bottom w:val="dotted" w:sz="4" w:space="0" w:color="auto"/>
            </w:tcBorders>
            <w:shd w:val="clear" w:color="auto" w:fill="C2D69B" w:themeFill="accent3" w:themeFillTint="99"/>
          </w:tcPr>
          <w:p w:rsidR="00947F26" w:rsidRPr="00F91D6E" w:rsidRDefault="00947F26" w:rsidP="000650F0">
            <w:pPr>
              <w:pStyle w:val="a3"/>
              <w:spacing w:line="240" w:lineRule="auto"/>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組織</w:t>
            </w:r>
          </w:p>
        </w:tc>
        <w:tc>
          <w:tcPr>
            <w:tcW w:w="5885" w:type="dxa"/>
            <w:tcBorders>
              <w:top w:val="single" w:sz="4" w:space="0" w:color="auto"/>
              <w:bottom w:val="dotted" w:sz="4" w:space="0" w:color="auto"/>
            </w:tcBorders>
            <w:shd w:val="clear" w:color="auto" w:fill="C2D69B" w:themeFill="accent3" w:themeFillTint="99"/>
          </w:tcPr>
          <w:p w:rsidR="00947F26" w:rsidRPr="00F91D6E" w:rsidRDefault="00947F26" w:rsidP="000650F0">
            <w:pPr>
              <w:pStyle w:val="a3"/>
              <w:spacing w:line="240" w:lineRule="auto"/>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活動</w:t>
            </w:r>
          </w:p>
        </w:tc>
      </w:tr>
      <w:tr w:rsidR="00F91D6E" w:rsidRPr="00F91D6E" w:rsidTr="00B04E24">
        <w:tc>
          <w:tcPr>
            <w:tcW w:w="3402" w:type="dxa"/>
            <w:tcBorders>
              <w:top w:val="dotted" w:sz="4" w:space="0" w:color="auto"/>
            </w:tcBorders>
          </w:tcPr>
          <w:p w:rsidR="002A3FCD" w:rsidRPr="00F91D6E" w:rsidRDefault="00B04E24"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color w:val="000000" w:themeColor="text1"/>
                <w:sz w:val="22"/>
              </w:rPr>
              <w:t>亞洲太平洋經濟合作會議</w:t>
            </w:r>
            <w:r w:rsidRPr="00F91D6E">
              <w:rPr>
                <w:rFonts w:ascii="標楷體" w:eastAsia="標楷體" w:hAnsi="標楷體" w:hint="eastAsia"/>
                <w:color w:val="000000" w:themeColor="text1"/>
                <w:sz w:val="22"/>
              </w:rPr>
              <w:t>（</w:t>
            </w:r>
            <w:r w:rsidR="005608B0" w:rsidRPr="00F91D6E">
              <w:rPr>
                <w:rFonts w:ascii="標楷體" w:eastAsia="標楷體" w:hAnsi="標楷體" w:hint="eastAsia"/>
                <w:color w:val="000000" w:themeColor="text1"/>
                <w:sz w:val="22"/>
              </w:rPr>
              <w:t>APEC</w:t>
            </w:r>
            <w:r w:rsidRPr="00F91D6E">
              <w:rPr>
                <w:rFonts w:ascii="標楷體" w:eastAsia="標楷體" w:hAnsi="標楷體" w:hint="eastAsia"/>
                <w:color w:val="000000" w:themeColor="text1"/>
                <w:sz w:val="22"/>
              </w:rPr>
              <w:t>）</w:t>
            </w:r>
          </w:p>
        </w:tc>
        <w:tc>
          <w:tcPr>
            <w:tcW w:w="5885" w:type="dxa"/>
            <w:tcBorders>
              <w:top w:val="dotted" w:sz="4" w:space="0" w:color="auto"/>
            </w:tcBorders>
          </w:tcPr>
          <w:p w:rsidR="002A3FCD" w:rsidRPr="00F91D6E" w:rsidRDefault="005608B0"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APEC</w:t>
            </w:r>
            <w:r w:rsidR="002A3FCD" w:rsidRPr="00F91D6E">
              <w:rPr>
                <w:rFonts w:ascii="標楷體" w:eastAsia="標楷體" w:hAnsi="標楷體" w:hint="eastAsia"/>
                <w:color w:val="000000" w:themeColor="text1"/>
                <w:sz w:val="22"/>
              </w:rPr>
              <w:t>第22次及第23次「反貪及透明化工作小組」常會(APTWG)</w:t>
            </w:r>
            <w:r w:rsidRPr="00F91D6E">
              <w:rPr>
                <w:rFonts w:ascii="標楷體" w:eastAsia="標楷體" w:hAnsi="標楷體" w:hint="eastAsia"/>
                <w:color w:val="000000" w:themeColor="text1"/>
                <w:sz w:val="22"/>
              </w:rPr>
              <w:t>、APTWG之ACT-EGILAT執法合作聯合研討會</w:t>
            </w:r>
          </w:p>
        </w:tc>
      </w:tr>
      <w:tr w:rsidR="00F91D6E" w:rsidRPr="00F91D6E" w:rsidTr="00B04E24">
        <w:tc>
          <w:tcPr>
            <w:tcW w:w="3402" w:type="dxa"/>
          </w:tcPr>
          <w:p w:rsidR="002A3FCD" w:rsidRPr="00F91D6E" w:rsidRDefault="003966B5"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國際反貪局聯合會（IAACA）</w:t>
            </w:r>
          </w:p>
        </w:tc>
        <w:tc>
          <w:tcPr>
            <w:tcW w:w="5885" w:type="dxa"/>
          </w:tcPr>
          <w:p w:rsidR="002A3FCD" w:rsidRPr="00F91D6E" w:rsidRDefault="005608B0"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國際反貪局聯合會（IAACA）</w:t>
            </w:r>
            <w:r w:rsidR="002A3FCD" w:rsidRPr="00F91D6E">
              <w:rPr>
                <w:rFonts w:ascii="標楷體" w:eastAsia="標楷體" w:hAnsi="標楷體" w:hint="eastAsia"/>
                <w:color w:val="000000" w:themeColor="text1"/>
                <w:sz w:val="22"/>
              </w:rPr>
              <w:t>第9屆年度研討會</w:t>
            </w:r>
          </w:p>
        </w:tc>
      </w:tr>
      <w:tr w:rsidR="00F91D6E" w:rsidRPr="00F91D6E" w:rsidTr="00B04E24">
        <w:trPr>
          <w:trHeight w:val="330"/>
        </w:trPr>
        <w:tc>
          <w:tcPr>
            <w:tcW w:w="3402" w:type="dxa"/>
          </w:tcPr>
          <w:p w:rsidR="005608B0" w:rsidRPr="00F91D6E" w:rsidRDefault="005608B0"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國際透明組織（TI）</w:t>
            </w:r>
          </w:p>
        </w:tc>
        <w:tc>
          <w:tcPr>
            <w:tcW w:w="5885" w:type="dxa"/>
          </w:tcPr>
          <w:p w:rsidR="005608B0" w:rsidRPr="00F91D6E" w:rsidRDefault="005608B0"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國際透明組織（TI）會員大會、第17屆國際反貪腐研討會</w:t>
            </w:r>
          </w:p>
        </w:tc>
      </w:tr>
      <w:tr w:rsidR="00F91D6E" w:rsidRPr="00F91D6E" w:rsidTr="00B04E24">
        <w:tc>
          <w:tcPr>
            <w:tcW w:w="3402" w:type="dxa"/>
          </w:tcPr>
          <w:p w:rsidR="00617419" w:rsidRPr="00F91D6E" w:rsidRDefault="00617419"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艾格蒙聯盟</w:t>
            </w:r>
            <w:r w:rsidR="00B04E24" w:rsidRPr="00F91D6E">
              <w:rPr>
                <w:rFonts w:ascii="標楷體" w:eastAsia="標楷體" w:hAnsi="標楷體"/>
                <w:color w:val="000000" w:themeColor="text1"/>
                <w:sz w:val="22"/>
              </w:rPr>
              <w:t>（Egmont Group）</w:t>
            </w:r>
          </w:p>
        </w:tc>
        <w:tc>
          <w:tcPr>
            <w:tcW w:w="5885" w:type="dxa"/>
          </w:tcPr>
          <w:p w:rsidR="00617419" w:rsidRPr="00F91D6E" w:rsidRDefault="00617419" w:rsidP="00430DF3">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艾格蒙聯盟工作組會議、艾格蒙聯盟年</w:t>
            </w:r>
            <w:r w:rsidRPr="00F91D6E">
              <w:rPr>
                <w:rFonts w:ascii="標楷體" w:eastAsia="標楷體" w:hAnsi="標楷體"/>
                <w:color w:val="000000" w:themeColor="text1"/>
                <w:sz w:val="22"/>
              </w:rPr>
              <w:t>會</w:t>
            </w:r>
            <w:r w:rsidR="00430DF3" w:rsidRPr="00F91D6E">
              <w:rPr>
                <w:rFonts w:ascii="標楷體" w:eastAsia="標楷體" w:hAnsi="標楷體"/>
                <w:color w:val="000000" w:themeColor="text1"/>
                <w:sz w:val="22"/>
              </w:rPr>
              <w:t>（</w:t>
            </w:r>
            <w:r w:rsidR="00430DF3" w:rsidRPr="00F91D6E">
              <w:rPr>
                <w:rFonts w:ascii="標楷體" w:eastAsia="標楷體" w:hAnsi="標楷體" w:hint="eastAsia"/>
                <w:color w:val="000000" w:themeColor="text1"/>
                <w:sz w:val="22"/>
              </w:rPr>
              <w:t>常態性參加</w:t>
            </w:r>
            <w:r w:rsidR="00430DF3" w:rsidRPr="00F91D6E">
              <w:rPr>
                <w:rFonts w:ascii="標楷體" w:eastAsia="標楷體" w:hAnsi="標楷體"/>
                <w:color w:val="000000" w:themeColor="text1"/>
                <w:sz w:val="22"/>
              </w:rPr>
              <w:t>）</w:t>
            </w:r>
          </w:p>
        </w:tc>
      </w:tr>
      <w:tr w:rsidR="00F91D6E" w:rsidRPr="00F91D6E" w:rsidTr="00B04E24">
        <w:tc>
          <w:tcPr>
            <w:tcW w:w="3402" w:type="dxa"/>
          </w:tcPr>
          <w:p w:rsidR="00617419" w:rsidRPr="00F91D6E" w:rsidRDefault="00617419"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防制洗錢金融行動工作組織</w:t>
            </w:r>
            <w:r w:rsidR="00B04E24" w:rsidRPr="00F91D6E">
              <w:rPr>
                <w:rFonts w:ascii="標楷體" w:eastAsia="標楷體" w:hAnsi="標楷體" w:hint="eastAsia"/>
                <w:color w:val="000000" w:themeColor="text1"/>
                <w:sz w:val="22"/>
              </w:rPr>
              <w:t>（FATF）</w:t>
            </w:r>
          </w:p>
        </w:tc>
        <w:tc>
          <w:tcPr>
            <w:tcW w:w="5885" w:type="dxa"/>
          </w:tcPr>
          <w:p w:rsidR="00617419" w:rsidRPr="00F91D6E" w:rsidRDefault="00617419"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防制洗錢金融行動工作組織會員大會、工作組會議</w:t>
            </w:r>
            <w:r w:rsidR="00430DF3" w:rsidRPr="00F91D6E">
              <w:rPr>
                <w:rFonts w:ascii="標楷體" w:eastAsia="標楷體" w:hAnsi="標楷體"/>
                <w:color w:val="000000" w:themeColor="text1"/>
                <w:sz w:val="22"/>
              </w:rPr>
              <w:t>（</w:t>
            </w:r>
            <w:r w:rsidR="00430DF3" w:rsidRPr="00F91D6E">
              <w:rPr>
                <w:rFonts w:ascii="標楷體" w:eastAsia="標楷體" w:hAnsi="標楷體" w:hint="eastAsia"/>
                <w:color w:val="000000" w:themeColor="text1"/>
                <w:sz w:val="22"/>
              </w:rPr>
              <w:t>常態性參加</w:t>
            </w:r>
            <w:r w:rsidR="00430DF3" w:rsidRPr="00F91D6E">
              <w:rPr>
                <w:rFonts w:ascii="標楷體" w:eastAsia="標楷體" w:hAnsi="標楷體"/>
                <w:color w:val="000000" w:themeColor="text1"/>
                <w:sz w:val="22"/>
              </w:rPr>
              <w:t>）</w:t>
            </w:r>
          </w:p>
        </w:tc>
      </w:tr>
      <w:tr w:rsidR="00F91D6E" w:rsidRPr="00F91D6E" w:rsidTr="00B04E24">
        <w:tc>
          <w:tcPr>
            <w:tcW w:w="3402" w:type="dxa"/>
          </w:tcPr>
          <w:p w:rsidR="00617419" w:rsidRPr="00F91D6E" w:rsidRDefault="00617419" w:rsidP="00B04E24">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亞太防制洗錢組織</w:t>
            </w:r>
            <w:r w:rsidR="00B04E24" w:rsidRPr="00F91D6E">
              <w:rPr>
                <w:rFonts w:ascii="標楷體" w:eastAsia="標楷體" w:hAnsi="標楷體" w:hint="eastAsia"/>
                <w:color w:val="000000" w:themeColor="text1"/>
                <w:sz w:val="22"/>
              </w:rPr>
              <w:t>（APG）</w:t>
            </w:r>
          </w:p>
        </w:tc>
        <w:tc>
          <w:tcPr>
            <w:tcW w:w="5885" w:type="dxa"/>
          </w:tcPr>
          <w:p w:rsidR="00617419" w:rsidRPr="00F91D6E" w:rsidRDefault="00617419"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亞太防制洗錢組織年會、亞太防制洗錢組織洗</w:t>
            </w:r>
            <w:r w:rsidRPr="00F91D6E">
              <w:rPr>
                <w:rFonts w:ascii="標楷體" w:eastAsia="標楷體" w:hAnsi="標楷體"/>
                <w:color w:val="000000" w:themeColor="text1"/>
                <w:sz w:val="22"/>
              </w:rPr>
              <w:t>錢及</w:t>
            </w:r>
            <w:proofErr w:type="gramStart"/>
            <w:r w:rsidRPr="00F91D6E">
              <w:rPr>
                <w:rFonts w:ascii="標楷體" w:eastAsia="標楷體" w:hAnsi="標楷體"/>
                <w:color w:val="000000" w:themeColor="text1"/>
                <w:sz w:val="22"/>
              </w:rPr>
              <w:t>資恐態</w:t>
            </w:r>
            <w:proofErr w:type="gramEnd"/>
            <w:r w:rsidRPr="00F91D6E">
              <w:rPr>
                <w:rFonts w:ascii="標楷體" w:eastAsia="標楷體" w:hAnsi="標楷體" w:hint="eastAsia"/>
                <w:color w:val="000000" w:themeColor="text1"/>
                <w:sz w:val="22"/>
              </w:rPr>
              <w:t>樣</w:t>
            </w:r>
            <w:r w:rsidRPr="00F91D6E">
              <w:rPr>
                <w:rFonts w:ascii="標楷體" w:eastAsia="標楷體" w:hAnsi="標楷體"/>
                <w:color w:val="000000" w:themeColor="text1"/>
                <w:sz w:val="22"/>
              </w:rPr>
              <w:lastRenderedPageBreak/>
              <w:t>研討</w:t>
            </w:r>
            <w:r w:rsidRPr="00F91D6E">
              <w:rPr>
                <w:rFonts w:ascii="標楷體" w:eastAsia="標楷體" w:hAnsi="標楷體" w:hint="eastAsia"/>
                <w:color w:val="000000" w:themeColor="text1"/>
                <w:sz w:val="22"/>
              </w:rPr>
              <w:t>會</w:t>
            </w:r>
            <w:r w:rsidR="00430DF3" w:rsidRPr="00F91D6E">
              <w:rPr>
                <w:rFonts w:ascii="標楷體" w:eastAsia="標楷體" w:hAnsi="標楷體"/>
                <w:color w:val="000000" w:themeColor="text1"/>
                <w:sz w:val="22"/>
              </w:rPr>
              <w:t>（</w:t>
            </w:r>
            <w:r w:rsidR="00430DF3" w:rsidRPr="00F91D6E">
              <w:rPr>
                <w:rFonts w:ascii="標楷體" w:eastAsia="標楷體" w:hAnsi="標楷體" w:hint="eastAsia"/>
                <w:color w:val="000000" w:themeColor="text1"/>
                <w:sz w:val="22"/>
              </w:rPr>
              <w:t>常態性參加</w:t>
            </w:r>
            <w:r w:rsidR="00430DF3" w:rsidRPr="00F91D6E">
              <w:rPr>
                <w:rFonts w:ascii="標楷體" w:eastAsia="標楷體" w:hAnsi="標楷體"/>
                <w:color w:val="000000" w:themeColor="text1"/>
                <w:sz w:val="22"/>
              </w:rPr>
              <w:t>）</w:t>
            </w:r>
          </w:p>
        </w:tc>
      </w:tr>
      <w:tr w:rsidR="00F91D6E" w:rsidRPr="00F91D6E" w:rsidTr="00B04E24">
        <w:tc>
          <w:tcPr>
            <w:tcW w:w="3402" w:type="dxa"/>
          </w:tcPr>
          <w:p w:rsidR="002A3FCD" w:rsidRPr="00F91D6E" w:rsidRDefault="002A3FCD"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lastRenderedPageBreak/>
              <w:t>亞太區</w:t>
            </w:r>
            <w:r w:rsidRPr="00F91D6E">
              <w:rPr>
                <w:rFonts w:ascii="標楷體" w:eastAsia="標楷體" w:hAnsi="標楷體"/>
                <w:color w:val="000000" w:themeColor="text1"/>
                <w:sz w:val="22"/>
              </w:rPr>
              <w:t>追討犯罪</w:t>
            </w:r>
            <w:r w:rsidRPr="00F91D6E">
              <w:rPr>
                <w:rFonts w:ascii="標楷體" w:eastAsia="標楷體" w:hAnsi="標楷體" w:hint="eastAsia"/>
                <w:color w:val="000000" w:themeColor="text1"/>
                <w:sz w:val="22"/>
              </w:rPr>
              <w:t>所得</w:t>
            </w:r>
            <w:r w:rsidRPr="00F91D6E">
              <w:rPr>
                <w:rFonts w:ascii="標楷體" w:eastAsia="標楷體" w:hAnsi="標楷體"/>
                <w:color w:val="000000" w:themeColor="text1"/>
                <w:sz w:val="22"/>
              </w:rPr>
              <w:t>機構網路</w:t>
            </w:r>
            <w:r w:rsidR="00B04E24" w:rsidRPr="00F91D6E">
              <w:rPr>
                <w:rFonts w:ascii="標楷體" w:eastAsia="標楷體" w:hAnsi="標楷體" w:hint="eastAsia"/>
                <w:color w:val="000000" w:themeColor="text1"/>
                <w:sz w:val="22"/>
              </w:rPr>
              <w:t>（</w:t>
            </w:r>
            <w:r w:rsidR="00B04E24" w:rsidRPr="00F91D6E">
              <w:rPr>
                <w:rFonts w:ascii="標楷體" w:eastAsia="標楷體" w:hAnsi="標楷體"/>
                <w:color w:val="000000" w:themeColor="text1"/>
                <w:sz w:val="22"/>
              </w:rPr>
              <w:t>ARIN-AP</w:t>
            </w:r>
            <w:r w:rsidR="00B04E24" w:rsidRPr="00F91D6E">
              <w:rPr>
                <w:rFonts w:ascii="標楷體" w:eastAsia="標楷體" w:hAnsi="標楷體" w:hint="eastAsia"/>
                <w:color w:val="000000" w:themeColor="text1"/>
                <w:sz w:val="22"/>
              </w:rPr>
              <w:t>）</w:t>
            </w:r>
          </w:p>
        </w:tc>
        <w:tc>
          <w:tcPr>
            <w:tcW w:w="5885" w:type="dxa"/>
          </w:tcPr>
          <w:p w:rsidR="002A3FCD" w:rsidRPr="00F91D6E" w:rsidRDefault="002A3FCD" w:rsidP="000650F0">
            <w:pPr>
              <w:pStyle w:val="a3"/>
              <w:spacing w:line="240" w:lineRule="auto"/>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亞太區</w:t>
            </w:r>
            <w:r w:rsidRPr="00F91D6E">
              <w:rPr>
                <w:rFonts w:ascii="標楷體" w:eastAsia="標楷體" w:hAnsi="標楷體"/>
                <w:color w:val="000000" w:themeColor="text1"/>
                <w:sz w:val="22"/>
              </w:rPr>
              <w:t>追討犯罪</w:t>
            </w:r>
            <w:r w:rsidRPr="00F91D6E">
              <w:rPr>
                <w:rFonts w:ascii="標楷體" w:eastAsia="標楷體" w:hAnsi="標楷體" w:hint="eastAsia"/>
                <w:color w:val="000000" w:themeColor="text1"/>
                <w:sz w:val="22"/>
              </w:rPr>
              <w:t>所得</w:t>
            </w:r>
            <w:r w:rsidRPr="00F91D6E">
              <w:rPr>
                <w:rFonts w:ascii="標楷體" w:eastAsia="標楷體" w:hAnsi="標楷體"/>
                <w:color w:val="000000" w:themeColor="text1"/>
                <w:sz w:val="22"/>
              </w:rPr>
              <w:t>機構網路</w:t>
            </w:r>
            <w:r w:rsidRPr="00F91D6E">
              <w:rPr>
                <w:rFonts w:ascii="標楷體" w:eastAsia="標楷體" w:hAnsi="標楷體" w:hint="eastAsia"/>
                <w:color w:val="000000" w:themeColor="text1"/>
                <w:sz w:val="22"/>
              </w:rPr>
              <w:t>年會</w:t>
            </w:r>
            <w:r w:rsidR="005608B0" w:rsidRPr="00F91D6E">
              <w:rPr>
                <w:rFonts w:ascii="標楷體" w:eastAsia="標楷體" w:hAnsi="標楷體" w:hint="eastAsia"/>
                <w:color w:val="000000" w:themeColor="text1"/>
                <w:sz w:val="22"/>
              </w:rPr>
              <w:t>、國際經濟犯罪研討會</w:t>
            </w:r>
            <w:r w:rsidR="00430DF3" w:rsidRPr="00F91D6E">
              <w:rPr>
                <w:rFonts w:ascii="標楷體" w:eastAsia="標楷體" w:hAnsi="標楷體"/>
                <w:color w:val="000000" w:themeColor="text1"/>
                <w:sz w:val="22"/>
              </w:rPr>
              <w:t>（</w:t>
            </w:r>
            <w:r w:rsidR="00430DF3" w:rsidRPr="00F91D6E">
              <w:rPr>
                <w:rFonts w:ascii="標楷體" w:eastAsia="標楷體" w:hAnsi="標楷體" w:hint="eastAsia"/>
                <w:color w:val="000000" w:themeColor="text1"/>
                <w:sz w:val="22"/>
              </w:rPr>
              <w:t>常態性參加</w:t>
            </w:r>
            <w:r w:rsidR="00430DF3" w:rsidRPr="00F91D6E">
              <w:rPr>
                <w:rFonts w:ascii="標楷體" w:eastAsia="標楷體" w:hAnsi="標楷體"/>
                <w:color w:val="000000" w:themeColor="text1"/>
                <w:sz w:val="22"/>
              </w:rPr>
              <w:t>）</w:t>
            </w:r>
          </w:p>
        </w:tc>
      </w:tr>
    </w:tbl>
    <w:p w:rsidR="00EE5FF6" w:rsidRPr="00F91D6E" w:rsidRDefault="00EE5FF6" w:rsidP="00EE5FF6">
      <w:pPr>
        <w:pStyle w:val="a3"/>
        <w:spacing w:line="240" w:lineRule="exact"/>
        <w:ind w:leftChars="0" w:left="567" w:firstLineChars="0" w:firstLine="0"/>
        <w:rPr>
          <w:rFonts w:ascii="標楷體" w:eastAsia="標楷體" w:hAnsi="標楷體"/>
          <w:color w:val="000000" w:themeColor="text1"/>
          <w:sz w:val="20"/>
        </w:rPr>
      </w:pPr>
      <w:r w:rsidRPr="00F91D6E">
        <w:rPr>
          <w:rFonts w:ascii="標楷體" w:eastAsia="標楷體" w:hAnsi="標楷體" w:hint="eastAsia"/>
          <w:color w:val="000000" w:themeColor="text1"/>
          <w:sz w:val="20"/>
        </w:rPr>
        <w:t>資料來源：</w:t>
      </w:r>
      <w:r w:rsidR="00971DC8" w:rsidRPr="00F91D6E">
        <w:rPr>
          <w:rFonts w:ascii="標楷體" w:eastAsia="標楷體" w:hAnsi="標楷體" w:hint="eastAsia"/>
          <w:color w:val="000000" w:themeColor="text1"/>
          <w:sz w:val="20"/>
        </w:rPr>
        <w:t>法務部(</w:t>
      </w:r>
      <w:r w:rsidRPr="00F91D6E">
        <w:rPr>
          <w:rFonts w:ascii="標楷體" w:eastAsia="標楷體" w:hAnsi="標楷體" w:hint="eastAsia"/>
          <w:color w:val="000000" w:themeColor="text1"/>
          <w:sz w:val="20"/>
        </w:rPr>
        <w:t>廉政署、調查局</w:t>
      </w:r>
      <w:r w:rsidR="00971DC8" w:rsidRPr="00F91D6E">
        <w:rPr>
          <w:rFonts w:ascii="標楷體" w:eastAsia="標楷體" w:hAnsi="標楷體" w:hint="eastAsia"/>
          <w:color w:val="000000" w:themeColor="text1"/>
          <w:sz w:val="20"/>
        </w:rPr>
        <w:t>)</w:t>
      </w:r>
    </w:p>
    <w:p w:rsidR="00F473C4" w:rsidRPr="00F91D6E" w:rsidRDefault="00F473C4" w:rsidP="00765FC0">
      <w:pPr>
        <w:pStyle w:val="a3"/>
        <w:numPr>
          <w:ilvl w:val="0"/>
          <w:numId w:val="106"/>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2015年舉辦「區域安全與跨境犯罪國際研討會」，邀請亞西、東南亞國家及美、英、日、韓等國專家學者、執法官員，以及相關外國駐臺大使、代表、執法安全聯絡官及我國相關官員和學者與會，尋求和與會各國執法機構之共識，強化合作。（§60Ⅵ）</w:t>
      </w:r>
    </w:p>
    <w:p w:rsidR="00947F26" w:rsidRPr="00F91D6E" w:rsidRDefault="00947F26" w:rsidP="00765FC0">
      <w:pPr>
        <w:pStyle w:val="a3"/>
        <w:numPr>
          <w:ilvl w:val="0"/>
          <w:numId w:val="106"/>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2017年舉辦「</w:t>
      </w:r>
      <w:r w:rsidRPr="00F91D6E">
        <w:rPr>
          <w:rFonts w:ascii="標楷體" w:eastAsia="標楷體" w:hAnsi="標楷體"/>
          <w:color w:val="000000" w:themeColor="text1"/>
        </w:rPr>
        <w:t>APEC</w:t>
      </w:r>
      <w:r w:rsidRPr="00F91D6E">
        <w:rPr>
          <w:rFonts w:ascii="標楷體" w:eastAsia="標楷體" w:hAnsi="標楷體" w:hint="eastAsia"/>
          <w:color w:val="000000" w:themeColor="text1"/>
        </w:rPr>
        <w:t>強化貪污案件</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保護措施交流工作坊」，共13個AP</w:t>
      </w:r>
      <w:r w:rsidRPr="00F91D6E">
        <w:rPr>
          <w:rFonts w:ascii="標楷體" w:eastAsia="標楷體" w:hAnsi="標楷體"/>
          <w:color w:val="000000" w:themeColor="text1"/>
        </w:rPr>
        <w:t>E</w:t>
      </w:r>
      <w:r w:rsidRPr="00F91D6E">
        <w:rPr>
          <w:rFonts w:ascii="標楷體" w:eastAsia="標楷體" w:hAnsi="標楷體" w:hint="eastAsia"/>
          <w:color w:val="000000" w:themeColor="text1"/>
        </w:rPr>
        <w:t>C經濟體官員與國內外專家學者、跨國企業、金融機構、NGO團體、風險稽核公司、司法實務人員等參與，討論「</w:t>
      </w:r>
      <w:r w:rsidRPr="00F91D6E">
        <w:rPr>
          <w:rFonts w:ascii="標楷體" w:eastAsia="標楷體" w:hAnsi="標楷體"/>
          <w:color w:val="000000" w:themeColor="text1"/>
        </w:rPr>
        <w:t>APEC</w:t>
      </w:r>
      <w:proofErr w:type="gramStart"/>
      <w:r w:rsidRPr="00F91D6E">
        <w:rPr>
          <w:rFonts w:ascii="標楷體" w:eastAsia="標楷體" w:hAnsi="標楷體"/>
          <w:color w:val="000000" w:themeColor="text1"/>
        </w:rPr>
        <w:t>揭弊者</w:t>
      </w:r>
      <w:proofErr w:type="gramEnd"/>
      <w:r w:rsidRPr="00F91D6E">
        <w:rPr>
          <w:rFonts w:ascii="標楷體" w:eastAsia="標楷體" w:hAnsi="標楷體"/>
          <w:color w:val="000000" w:themeColor="text1"/>
        </w:rPr>
        <w:t>保護</w:t>
      </w:r>
      <w:r w:rsidRPr="00F91D6E">
        <w:rPr>
          <w:rFonts w:ascii="標楷體" w:eastAsia="標楷體" w:hAnsi="標楷體" w:hint="eastAsia"/>
          <w:color w:val="000000" w:themeColor="text1"/>
        </w:rPr>
        <w:t>指導</w:t>
      </w:r>
      <w:r w:rsidRPr="00F91D6E">
        <w:rPr>
          <w:rFonts w:ascii="標楷體" w:eastAsia="標楷體" w:hAnsi="標楷體"/>
          <w:color w:val="000000" w:themeColor="text1"/>
        </w:rPr>
        <w:t>原則</w:t>
      </w:r>
      <w:r w:rsidRPr="00F91D6E">
        <w:rPr>
          <w:rFonts w:ascii="標楷體" w:eastAsia="標楷體" w:hAnsi="標楷體" w:hint="eastAsia"/>
          <w:color w:val="000000" w:themeColor="text1"/>
        </w:rPr>
        <w:t>」成果，落實APEC區域合作保護</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的共識。(§60Ⅵ)</w:t>
      </w:r>
    </w:p>
    <w:p w:rsidR="00F473C4" w:rsidRPr="00F91D6E" w:rsidRDefault="00F473C4" w:rsidP="00765FC0">
      <w:pPr>
        <w:pStyle w:val="a3"/>
        <w:numPr>
          <w:ilvl w:val="0"/>
          <w:numId w:val="104"/>
        </w:numPr>
        <w:spacing w:line="480" w:lineRule="exact"/>
        <w:ind w:leftChars="0" w:left="602" w:firstLineChars="0" w:hanging="490"/>
        <w:rPr>
          <w:rFonts w:ascii="標楷體" w:eastAsia="標楷體" w:hAnsi="標楷體"/>
          <w:b/>
          <w:color w:val="000000" w:themeColor="text1"/>
        </w:rPr>
      </w:pPr>
      <w:proofErr w:type="gramStart"/>
      <w:r w:rsidRPr="00F91D6E">
        <w:rPr>
          <w:rFonts w:ascii="標楷體" w:eastAsia="標楷體" w:hAnsi="標楷體" w:hint="eastAsia"/>
          <w:b/>
          <w:color w:val="000000" w:themeColor="text1"/>
        </w:rPr>
        <w:t>對貪腐</w:t>
      </w:r>
      <w:proofErr w:type="gramEnd"/>
      <w:r w:rsidRPr="00F91D6E">
        <w:rPr>
          <w:rFonts w:ascii="標楷體" w:eastAsia="標楷體" w:hAnsi="標楷體" w:hint="eastAsia"/>
          <w:b/>
          <w:color w:val="000000" w:themeColor="text1"/>
        </w:rPr>
        <w:t>行為之評價、分析及研究</w:t>
      </w:r>
      <w:r w:rsidR="000B438A" w:rsidRPr="00F91D6E">
        <w:rPr>
          <w:rFonts w:ascii="標楷體" w:eastAsia="標楷體" w:hAnsi="標楷體" w:hint="eastAsia"/>
          <w:color w:val="000000" w:themeColor="text1"/>
        </w:rPr>
        <w:t>（§60Ⅳ）</w:t>
      </w:r>
    </w:p>
    <w:p w:rsidR="007B5542" w:rsidRPr="00F91D6E" w:rsidRDefault="00AC49B9" w:rsidP="00765FC0">
      <w:pPr>
        <w:pStyle w:val="a3"/>
        <w:numPr>
          <w:ilvl w:val="0"/>
          <w:numId w:val="108"/>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廉政署</w:t>
      </w:r>
      <w:r w:rsidR="0025798F" w:rsidRPr="00F91D6E">
        <w:rPr>
          <w:rFonts w:ascii="標楷體" w:eastAsia="標楷體" w:hAnsi="標楷體" w:hint="eastAsia"/>
          <w:color w:val="000000" w:themeColor="text1"/>
        </w:rPr>
        <w:t>每年辦理民眾滿意度調查及廉政民意調查，藉由調查研究民眾對於政府廉政的主觀感受，長期持續觀察歷年來我國貪污情形變化的趨勢，進</w:t>
      </w:r>
      <w:r w:rsidR="00630A7A" w:rsidRPr="00F91D6E">
        <w:rPr>
          <w:rFonts w:ascii="標楷體" w:eastAsia="標楷體" w:hAnsi="標楷體" w:hint="eastAsia"/>
          <w:color w:val="000000" w:themeColor="text1"/>
        </w:rPr>
        <w:t>而</w:t>
      </w:r>
      <w:proofErr w:type="gramStart"/>
      <w:r w:rsidR="0025798F" w:rsidRPr="00F91D6E">
        <w:rPr>
          <w:rFonts w:ascii="標楷體" w:eastAsia="標楷體" w:hAnsi="標楷體" w:hint="eastAsia"/>
          <w:color w:val="000000" w:themeColor="text1"/>
        </w:rPr>
        <w:t>研</w:t>
      </w:r>
      <w:proofErr w:type="gramEnd"/>
      <w:r w:rsidR="0025798F" w:rsidRPr="00F91D6E">
        <w:rPr>
          <w:rFonts w:ascii="標楷體" w:eastAsia="標楷體" w:hAnsi="標楷體" w:hint="eastAsia"/>
          <w:color w:val="000000" w:themeColor="text1"/>
        </w:rPr>
        <w:t>擬對策方案。</w:t>
      </w:r>
      <w:proofErr w:type="gramStart"/>
      <w:r w:rsidR="007B5542" w:rsidRPr="00F91D6E">
        <w:rPr>
          <w:rFonts w:ascii="標楷體" w:eastAsia="標楷體" w:hAnsi="標楷體" w:hint="eastAsia"/>
          <w:color w:val="000000" w:themeColor="text1"/>
        </w:rPr>
        <w:t>另政風</w:t>
      </w:r>
      <w:proofErr w:type="gramEnd"/>
      <w:r w:rsidR="007B5542" w:rsidRPr="00F91D6E">
        <w:rPr>
          <w:rFonts w:ascii="標楷體" w:eastAsia="標楷體" w:hAnsi="標楷體" w:hint="eastAsia"/>
          <w:color w:val="000000" w:themeColor="text1"/>
        </w:rPr>
        <w:t>機構在機關</w:t>
      </w:r>
      <w:proofErr w:type="gramStart"/>
      <w:r w:rsidR="007B5542" w:rsidRPr="00F91D6E">
        <w:rPr>
          <w:rFonts w:ascii="標楷體" w:eastAsia="標楷體" w:hAnsi="標楷體" w:hint="eastAsia"/>
          <w:color w:val="000000" w:themeColor="text1"/>
        </w:rPr>
        <w:t>內部，</w:t>
      </w:r>
      <w:proofErr w:type="gramEnd"/>
      <w:r w:rsidR="007B5542" w:rsidRPr="00F91D6E">
        <w:rPr>
          <w:rFonts w:ascii="標楷體" w:eastAsia="標楷體" w:hAnsi="標楷體" w:hint="eastAsia"/>
          <w:color w:val="000000" w:themeColor="text1"/>
        </w:rPr>
        <w:t>針對機關可能發生貪腐的類型、根源、影響進行分析和研究的工具包括：辦理預警作為、</w:t>
      </w:r>
      <w:proofErr w:type="gramStart"/>
      <w:r w:rsidR="007B5542" w:rsidRPr="00F91D6E">
        <w:rPr>
          <w:rFonts w:ascii="標楷體" w:eastAsia="標楷體" w:hAnsi="標楷體" w:hint="eastAsia"/>
          <w:color w:val="000000" w:themeColor="text1"/>
        </w:rPr>
        <w:t>再防貪</w:t>
      </w:r>
      <w:proofErr w:type="gramEnd"/>
      <w:r w:rsidR="007B5542" w:rsidRPr="00F91D6E">
        <w:rPr>
          <w:rFonts w:ascii="標楷體" w:eastAsia="標楷體" w:hAnsi="標楷體" w:hint="eastAsia"/>
          <w:color w:val="000000" w:themeColor="text1"/>
        </w:rPr>
        <w:t>措施、辦理廉政民意調查、實施政風訪查、舉辦座談會等。</w:t>
      </w:r>
      <w:r w:rsidR="0025798F" w:rsidRPr="00F91D6E">
        <w:rPr>
          <w:rFonts w:ascii="標楷體" w:eastAsia="標楷體" w:hAnsi="標楷體" w:hint="eastAsia"/>
          <w:color w:val="000000" w:themeColor="text1"/>
        </w:rPr>
        <w:t>（§60Ⅳ）</w:t>
      </w:r>
    </w:p>
    <w:p w:rsidR="0025798F" w:rsidRPr="00F91D6E" w:rsidRDefault="00AC49B9" w:rsidP="00765FC0">
      <w:pPr>
        <w:pStyle w:val="a3"/>
        <w:numPr>
          <w:ilvl w:val="0"/>
          <w:numId w:val="108"/>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廉政署</w:t>
      </w:r>
      <w:r w:rsidR="007B5542" w:rsidRPr="00F91D6E">
        <w:rPr>
          <w:rFonts w:ascii="標楷體" w:eastAsia="標楷體" w:hAnsi="標楷體" w:hint="eastAsia"/>
          <w:color w:val="000000" w:themeColor="text1"/>
        </w:rPr>
        <w:t>推動機關</w:t>
      </w:r>
      <w:r w:rsidR="00E93777" w:rsidRPr="00F91D6E">
        <w:rPr>
          <w:rFonts w:ascii="標楷體" w:eastAsia="標楷體" w:hAnsi="標楷體" w:hint="eastAsia"/>
          <w:color w:val="000000" w:themeColor="text1"/>
        </w:rPr>
        <w:t>廉政</w:t>
      </w:r>
      <w:r w:rsidR="001D481D" w:rsidRPr="00F91D6E">
        <w:rPr>
          <w:rFonts w:ascii="標楷體" w:eastAsia="標楷體" w:hAnsi="標楷體" w:hint="eastAsia"/>
          <w:color w:val="000000" w:themeColor="text1"/>
        </w:rPr>
        <w:t>評鑑</w:t>
      </w:r>
      <w:r w:rsidR="00E93777" w:rsidRPr="00F91D6E">
        <w:rPr>
          <w:rFonts w:ascii="標楷體" w:eastAsia="標楷體" w:hAnsi="標楷體" w:hint="eastAsia"/>
          <w:color w:val="000000" w:themeColor="text1"/>
        </w:rPr>
        <w:t>，</w:t>
      </w:r>
      <w:r w:rsidR="007B5542" w:rsidRPr="00F91D6E">
        <w:rPr>
          <w:rFonts w:ascii="標楷體" w:eastAsia="標楷體" w:hAnsi="標楷體" w:hint="eastAsia"/>
          <w:color w:val="000000" w:themeColor="text1"/>
        </w:rPr>
        <w:t>參見專論第5條。</w:t>
      </w:r>
    </w:p>
    <w:p w:rsidR="00236D29" w:rsidRPr="00F91D6E" w:rsidRDefault="00236D29" w:rsidP="008F59B4">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302" w:name="_Toc508693940"/>
      <w:r w:rsidRPr="00F91D6E">
        <w:rPr>
          <w:rFonts w:ascii="標楷體" w:eastAsia="標楷體" w:hAnsi="標楷體" w:hint="eastAsia"/>
          <w:b/>
          <w:color w:val="000000" w:themeColor="text1"/>
          <w:sz w:val="28"/>
          <w:szCs w:val="28"/>
        </w:rPr>
        <w:t>第61條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貪腐資料之蒐集、交換及分析</w:t>
      </w:r>
      <w:bookmarkEnd w:id="302"/>
      <w:r w:rsidR="0011223B" w:rsidRPr="00F91D6E">
        <w:rPr>
          <w:rFonts w:ascii="標楷體" w:eastAsia="標楷體" w:hAnsi="標楷體" w:hint="eastAsia"/>
          <w:b/>
          <w:color w:val="000000" w:themeColor="text1"/>
          <w:sz w:val="28"/>
          <w:szCs w:val="28"/>
        </w:rPr>
        <w:t xml:space="preserve"> </w:t>
      </w:r>
    </w:p>
    <w:p w:rsidR="00F15337" w:rsidRPr="00F91D6E" w:rsidRDefault="000650F0"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E93777" w:rsidRPr="00F91D6E">
        <w:rPr>
          <w:rFonts w:ascii="標楷體" w:eastAsia="標楷體" w:hAnsi="標楷體" w:hint="eastAsia"/>
          <w:color w:val="000000" w:themeColor="text1"/>
        </w:rPr>
        <w:t>（§61）</w:t>
      </w:r>
    </w:p>
    <w:p w:rsidR="00F15337" w:rsidRPr="00F91D6E" w:rsidRDefault="00F15337"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我國就國際透明組織(TI)歷年公布之「清廉印象指數」(</w:t>
      </w:r>
      <w:r w:rsidR="00C34243" w:rsidRPr="00F91D6E">
        <w:rPr>
          <w:rFonts w:ascii="標楷體" w:eastAsia="標楷體" w:hAnsi="標楷體" w:hint="eastAsia"/>
          <w:color w:val="000000" w:themeColor="text1"/>
        </w:rPr>
        <w:t>下稱</w:t>
      </w:r>
      <w:r w:rsidR="00F2497F" w:rsidRPr="00F91D6E">
        <w:rPr>
          <w:rFonts w:ascii="標楷體" w:eastAsia="標楷體" w:hAnsi="標楷體" w:hint="eastAsia"/>
          <w:color w:val="000000" w:themeColor="text1"/>
        </w:rPr>
        <w:t>CPI</w:t>
      </w:r>
      <w:r w:rsidRPr="00F91D6E">
        <w:rPr>
          <w:rFonts w:ascii="標楷體" w:eastAsia="標楷體" w:hAnsi="標楷體" w:hint="eastAsia"/>
          <w:color w:val="000000" w:themeColor="text1"/>
        </w:rPr>
        <w:t>)及「全球貪腐趨勢指數」報告（GCB）等資料均定期檢討分析，適時提出改善作為。</w:t>
      </w:r>
      <w:r w:rsidR="00F2497F" w:rsidRPr="00F91D6E">
        <w:rPr>
          <w:rFonts w:ascii="標楷體" w:eastAsia="標楷體" w:hAnsi="標楷體" w:hint="eastAsia"/>
          <w:color w:val="000000" w:themeColor="text1"/>
        </w:rPr>
        <w:t>（§61）</w:t>
      </w:r>
    </w:p>
    <w:p w:rsidR="00C259E9" w:rsidRPr="00F91D6E" w:rsidRDefault="00C259E9" w:rsidP="00C259E9">
      <w:pPr>
        <w:pStyle w:val="a3"/>
        <w:numPr>
          <w:ilvl w:val="0"/>
          <w:numId w:val="128"/>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2016年CPI全球計有176個國家及地區(包含我國)納入評比，我國分數為61分在全球排名第31名；2017年CPI全球計有180個國家及地區(包含我國)納入評比，我國分數為63分在全球排名第29名。考量CPI分數主要是來自專家及企業經理人對我國公部門貪腐情況主觀印象的量測，故未來應致力於政府決策的透明化，落實UNCAC第10條中有關採取必要措施提高政府行政部門透明度之規定，避免因政府決策與行政決定不夠透明，產生公部門貪腐的質疑，並著力於降低</w:t>
      </w:r>
      <w:proofErr w:type="gramStart"/>
      <w:r w:rsidRPr="00F91D6E">
        <w:rPr>
          <w:rFonts w:ascii="標楷體" w:eastAsia="標楷體" w:hAnsi="標楷體" w:hint="eastAsia"/>
          <w:color w:val="000000" w:themeColor="text1"/>
        </w:rPr>
        <w:t>貪腐對企業</w:t>
      </w:r>
      <w:proofErr w:type="gramEnd"/>
      <w:r w:rsidRPr="00F91D6E">
        <w:rPr>
          <w:rFonts w:ascii="標楷體" w:eastAsia="標楷體" w:hAnsi="標楷體" w:hint="eastAsia"/>
          <w:color w:val="000000" w:themeColor="text1"/>
        </w:rPr>
        <w:t>活動的不利影響，防杜官商不當互動，</w:t>
      </w:r>
      <w:r w:rsidRPr="00F91D6E">
        <w:rPr>
          <w:rFonts w:ascii="標楷體" w:eastAsia="標楷體" w:hAnsi="標楷體" w:hint="eastAsia"/>
          <w:color w:val="000000" w:themeColor="text1"/>
        </w:rPr>
        <w:lastRenderedPageBreak/>
        <w:t>即</w:t>
      </w:r>
      <w:proofErr w:type="gramStart"/>
      <w:r w:rsidRPr="00F91D6E">
        <w:rPr>
          <w:rFonts w:ascii="標楷體" w:eastAsia="標楷體" w:hAnsi="標楷體" w:hint="eastAsia"/>
          <w:color w:val="000000" w:themeColor="text1"/>
        </w:rPr>
        <w:t>防杜潛存在</w:t>
      </w:r>
      <w:proofErr w:type="gramEnd"/>
      <w:r w:rsidRPr="00F91D6E">
        <w:rPr>
          <w:rFonts w:ascii="標楷體" w:eastAsia="標楷體" w:hAnsi="標楷體" w:hint="eastAsia"/>
          <w:color w:val="000000" w:themeColor="text1"/>
        </w:rPr>
        <w:t>企業與公部門之行受賄、利益衝突、政府採購及公共建設之貪腐行為。持續推動</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保護法草案立法，建構完善之「</w:t>
      </w:r>
      <w:proofErr w:type="gramStart"/>
      <w:r w:rsidRPr="00F91D6E">
        <w:rPr>
          <w:rFonts w:ascii="標楷體" w:eastAsia="標楷體" w:hAnsi="標楷體" w:hint="eastAsia"/>
          <w:color w:val="000000" w:themeColor="text1"/>
        </w:rPr>
        <w:t>吹哨者</w:t>
      </w:r>
      <w:proofErr w:type="gramEnd"/>
      <w:r w:rsidRPr="00F91D6E">
        <w:rPr>
          <w:rFonts w:ascii="標楷體" w:eastAsia="標楷體" w:hAnsi="標楷體" w:hint="eastAsia"/>
          <w:color w:val="000000" w:themeColor="text1"/>
        </w:rPr>
        <w:t>保護」制度。預防作為上，務實檢討現行法令制度，避免因法制不合理，使官商陷於刑事犯罪，造成政府廉能不佳的印象。同時持續透過國際組織、國際會議等場合對於潛在評鑑人加強行銷，適時展現我國為配合UNCAC所為的各項努力與具體成效。</w:t>
      </w:r>
    </w:p>
    <w:p w:rsidR="00C66F78" w:rsidRPr="00F91D6E" w:rsidRDefault="00C66F78" w:rsidP="00765FC0">
      <w:pPr>
        <w:pStyle w:val="a3"/>
        <w:numPr>
          <w:ilvl w:val="0"/>
          <w:numId w:val="128"/>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2017年亞太地區「全球貪腐趨勢指數」包括我國在內的亞太16國調查結果，我國與澳洲、斯里蘭卡為受調查國家中，在所有關鍵問題的表現最為正面，民眾行賄的比率相當低，79%的臺灣民眾認為他們能夠參與打擊</w:t>
      </w:r>
      <w:proofErr w:type="gramStart"/>
      <w:r w:rsidRPr="00F91D6E">
        <w:rPr>
          <w:rFonts w:ascii="標楷體" w:eastAsia="標楷體" w:hAnsi="標楷體" w:hint="eastAsia"/>
          <w:color w:val="000000" w:themeColor="text1"/>
        </w:rPr>
        <w:t>貪腐並有所</w:t>
      </w:r>
      <w:proofErr w:type="gramEnd"/>
      <w:r w:rsidRPr="00F91D6E">
        <w:rPr>
          <w:rFonts w:ascii="標楷體" w:eastAsia="標楷體" w:hAnsi="標楷體" w:hint="eastAsia"/>
          <w:color w:val="000000" w:themeColor="text1"/>
        </w:rPr>
        <w:t>貢獻，僅次於澳洲的80%。</w:t>
      </w:r>
      <w:r w:rsidRPr="00F91D6E">
        <w:rPr>
          <w:rFonts w:ascii="標楷體" w:eastAsia="標楷體" w:hAnsi="標楷體"/>
          <w:color w:val="000000" w:themeColor="text1"/>
        </w:rPr>
        <w:t>在檢舉貪腐的意願方面，</w:t>
      </w:r>
      <w:r w:rsidR="00C94E9B" w:rsidRPr="00F91D6E">
        <w:rPr>
          <w:rFonts w:ascii="標楷體" w:eastAsia="標楷體" w:hAnsi="標楷體" w:hint="eastAsia"/>
          <w:color w:val="000000" w:themeColor="text1"/>
        </w:rPr>
        <w:t>有</w:t>
      </w:r>
      <w:r w:rsidRPr="00F91D6E">
        <w:rPr>
          <w:rFonts w:ascii="標楷體" w:eastAsia="標楷體" w:hAnsi="標楷體" w:hint="eastAsia"/>
          <w:color w:val="000000" w:themeColor="text1"/>
        </w:rPr>
        <w:t>77%的臺灣受訪者認為，如果目擊貪污事件，個人亦有檢舉義務；亦有53%的臺灣受訪者認為，必要時即使需去法院作證，也願意挺身檢舉貪污事件；26%受訪者認為貪腐情況有增加，相較鄰近國家如日本、中國、香港及南韓為低。政府客觀的數據顯示近年貪瀆犯罪率下降、定罪率提升，證明我國近年打擊</w:t>
      </w:r>
      <w:proofErr w:type="gramStart"/>
      <w:r w:rsidRPr="00F91D6E">
        <w:rPr>
          <w:rFonts w:ascii="標楷體" w:eastAsia="標楷體" w:hAnsi="標楷體" w:hint="eastAsia"/>
          <w:color w:val="000000" w:themeColor="text1"/>
        </w:rPr>
        <w:t>貪腐確有</w:t>
      </w:r>
      <w:proofErr w:type="gramEnd"/>
      <w:r w:rsidRPr="00F91D6E">
        <w:rPr>
          <w:rFonts w:ascii="標楷體" w:eastAsia="標楷體" w:hAnsi="標楷體" w:hint="eastAsia"/>
          <w:color w:val="000000" w:themeColor="text1"/>
        </w:rPr>
        <w:t>成果，未來將持續加防貪、</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貪作為，包括風險偵測管控、有效稽核與事先預警、持續反貪腐宣導、加速</w:t>
      </w:r>
      <w:proofErr w:type="gramStart"/>
      <w:r w:rsidRPr="00F91D6E">
        <w:rPr>
          <w:rFonts w:ascii="標楷體" w:eastAsia="標楷體" w:hAnsi="標楷體" w:hint="eastAsia"/>
          <w:color w:val="000000" w:themeColor="text1"/>
        </w:rPr>
        <w:t>揭弊者</w:t>
      </w:r>
      <w:proofErr w:type="gramEnd"/>
      <w:r w:rsidRPr="00F91D6E">
        <w:rPr>
          <w:rFonts w:ascii="標楷體" w:eastAsia="標楷體" w:hAnsi="標楷體" w:hint="eastAsia"/>
          <w:color w:val="000000" w:themeColor="text1"/>
        </w:rPr>
        <w:t>保護法立法及強化偵辦重大貪瀆案件之能量，以提高民眾對公部門廉潔支持，也回應國際透明組織的建議與呼籲。</w:t>
      </w:r>
    </w:p>
    <w:p w:rsidR="00181875" w:rsidRPr="00F91D6E" w:rsidRDefault="00C94E9B"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行政院中央廉政委員會歷次委員會議，均提報「當前廉政情勢及分析」報告案，檢討分析國際廉政評比、貪瀆犯罪統計資料，掌握</w:t>
      </w:r>
      <w:proofErr w:type="gramStart"/>
      <w:r w:rsidRPr="00F91D6E">
        <w:rPr>
          <w:rFonts w:ascii="標楷體" w:eastAsia="標楷體" w:hAnsi="標楷體" w:hint="eastAsia"/>
          <w:color w:val="000000" w:themeColor="text1"/>
        </w:rPr>
        <w:t>當前貪</w:t>
      </w:r>
      <w:proofErr w:type="gramEnd"/>
      <w:r w:rsidRPr="00F91D6E">
        <w:rPr>
          <w:rFonts w:ascii="標楷體" w:eastAsia="標楷體" w:hAnsi="標楷體" w:hint="eastAsia"/>
          <w:color w:val="000000" w:themeColor="text1"/>
        </w:rPr>
        <w:t>腐趨勢及觸犯貪腐犯罪之環境，並諮詢外聘委員意見。相關</w:t>
      </w:r>
      <w:proofErr w:type="gramStart"/>
      <w:r w:rsidRPr="00F91D6E">
        <w:rPr>
          <w:rFonts w:ascii="標楷體" w:eastAsia="標楷體" w:hAnsi="標楷體" w:hint="eastAsia"/>
          <w:color w:val="000000" w:themeColor="text1"/>
        </w:rPr>
        <w:t>資料均於會</w:t>
      </w:r>
      <w:proofErr w:type="gramEnd"/>
      <w:r w:rsidRPr="00F91D6E">
        <w:rPr>
          <w:rFonts w:ascii="標楷體" w:eastAsia="標楷體" w:hAnsi="標楷體" w:hint="eastAsia"/>
          <w:color w:val="000000" w:themeColor="text1"/>
        </w:rPr>
        <w:t>後</w:t>
      </w:r>
      <w:r w:rsidR="00AC49B9" w:rsidRPr="00F91D6E">
        <w:rPr>
          <w:rFonts w:ascii="標楷體" w:eastAsia="標楷體" w:hAnsi="標楷體" w:hint="eastAsia"/>
          <w:color w:val="000000" w:themeColor="text1"/>
        </w:rPr>
        <w:t>於法務部及廉政署網站</w:t>
      </w:r>
      <w:r w:rsidRPr="00F91D6E">
        <w:rPr>
          <w:rFonts w:ascii="標楷體" w:eastAsia="標楷體" w:hAnsi="標楷體" w:hint="eastAsia"/>
          <w:color w:val="000000" w:themeColor="text1"/>
        </w:rPr>
        <w:t>對外公布分享。</w:t>
      </w:r>
      <w:r w:rsidR="00B17150" w:rsidRPr="00F91D6E">
        <w:rPr>
          <w:rFonts w:ascii="標楷體" w:eastAsia="標楷體" w:hAnsi="標楷體" w:hint="eastAsia"/>
          <w:color w:val="000000" w:themeColor="text1"/>
        </w:rPr>
        <w:t>（§61</w:t>
      </w:r>
      <w:r w:rsidR="00B17150" w:rsidRPr="00F91D6E">
        <w:rPr>
          <w:rFonts w:ascii="新細明體" w:eastAsia="新細明體" w:hAnsi="新細明體" w:hint="eastAsia"/>
          <w:color w:val="000000" w:themeColor="text1"/>
        </w:rPr>
        <w:t>Ⅰ</w:t>
      </w:r>
      <w:r w:rsidR="00B17150" w:rsidRPr="00F91D6E">
        <w:rPr>
          <w:rFonts w:ascii="標楷體" w:eastAsia="標楷體" w:hAnsi="標楷體" w:hint="eastAsia"/>
          <w:color w:val="000000" w:themeColor="text1"/>
        </w:rPr>
        <w:t>）</w:t>
      </w:r>
    </w:p>
    <w:p w:rsidR="005B2505" w:rsidRPr="00F91D6E" w:rsidRDefault="005B2505"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中央及地方各機關由機關首長主持，定期召開廉政會報討論機關</w:t>
      </w:r>
      <w:proofErr w:type="gramStart"/>
      <w:r w:rsidRPr="00F91D6E">
        <w:rPr>
          <w:rFonts w:ascii="標楷體" w:eastAsia="標楷體" w:hAnsi="標楷體" w:hint="eastAsia"/>
          <w:color w:val="000000" w:themeColor="text1"/>
        </w:rPr>
        <w:t>廉</w:t>
      </w:r>
      <w:proofErr w:type="gramEnd"/>
      <w:r w:rsidRPr="00F91D6E">
        <w:rPr>
          <w:rFonts w:ascii="標楷體" w:eastAsia="標楷體" w:hAnsi="標楷體" w:hint="eastAsia"/>
          <w:color w:val="000000" w:themeColor="text1"/>
        </w:rPr>
        <w:t>政事項，引進專家學者及社會公正人士擔任委員提供諮詢，2016年召開1,195次，提出專題報告1,887案、通過討論提案2,695案。</w:t>
      </w:r>
      <w:r w:rsidR="00B17150" w:rsidRPr="00F91D6E">
        <w:rPr>
          <w:rFonts w:ascii="標楷體" w:eastAsia="標楷體" w:hAnsi="標楷體" w:hint="eastAsia"/>
          <w:color w:val="000000" w:themeColor="text1"/>
        </w:rPr>
        <w:t>（§61</w:t>
      </w:r>
      <w:r w:rsidR="00B17150" w:rsidRPr="00F91D6E">
        <w:rPr>
          <w:rFonts w:ascii="新細明體" w:eastAsia="新細明體" w:hAnsi="新細明體" w:hint="eastAsia"/>
          <w:color w:val="000000" w:themeColor="text1"/>
        </w:rPr>
        <w:t>Ⅰ</w:t>
      </w:r>
      <w:r w:rsidR="00B17150" w:rsidRPr="00F91D6E">
        <w:rPr>
          <w:rFonts w:ascii="標楷體" w:eastAsia="標楷體" w:hAnsi="標楷體" w:hint="eastAsia"/>
          <w:color w:val="000000" w:themeColor="text1"/>
        </w:rPr>
        <w:t>）</w:t>
      </w:r>
    </w:p>
    <w:p w:rsidR="007A2297" w:rsidRPr="00F91D6E" w:rsidRDefault="00236D29"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每年辦理民眾滿意度調查及廉政民意調查，藉由調查研究民眾對於政府廉政的主觀感受，長期持續觀察歷年來我國貪污情形變化的趨勢</w:t>
      </w:r>
      <w:r w:rsidR="007A2297" w:rsidRPr="00F91D6E">
        <w:rPr>
          <w:rFonts w:ascii="標楷體" w:eastAsia="標楷體" w:hAnsi="標楷體" w:hint="eastAsia"/>
          <w:color w:val="000000" w:themeColor="text1"/>
        </w:rPr>
        <w:t>，進而</w:t>
      </w:r>
      <w:proofErr w:type="gramStart"/>
      <w:r w:rsidR="007A2297" w:rsidRPr="00F91D6E">
        <w:rPr>
          <w:rFonts w:ascii="標楷體" w:eastAsia="標楷體" w:hAnsi="標楷體" w:hint="eastAsia"/>
          <w:color w:val="000000" w:themeColor="text1"/>
        </w:rPr>
        <w:t>研</w:t>
      </w:r>
      <w:proofErr w:type="gramEnd"/>
      <w:r w:rsidR="007A2297" w:rsidRPr="00F91D6E">
        <w:rPr>
          <w:rFonts w:ascii="標楷體" w:eastAsia="標楷體" w:hAnsi="標楷體" w:hint="eastAsia"/>
          <w:color w:val="000000" w:themeColor="text1"/>
        </w:rPr>
        <w:t>擬對策方案</w:t>
      </w:r>
      <w:r w:rsidR="00C66F78" w:rsidRPr="00F91D6E">
        <w:rPr>
          <w:rFonts w:ascii="標楷體" w:eastAsia="標楷體" w:hAnsi="標楷體" w:hint="eastAsia"/>
          <w:color w:val="000000" w:themeColor="text1"/>
        </w:rPr>
        <w:t>。201</w:t>
      </w:r>
      <w:r w:rsidR="001D4B4E" w:rsidRPr="00F91D6E">
        <w:rPr>
          <w:rFonts w:ascii="標楷體" w:eastAsia="標楷體" w:hAnsi="標楷體" w:hint="eastAsia"/>
          <w:color w:val="000000" w:themeColor="text1"/>
        </w:rPr>
        <w:t>7</w:t>
      </w:r>
      <w:r w:rsidR="00C66F78" w:rsidRPr="00F91D6E">
        <w:rPr>
          <w:rFonts w:ascii="標楷體" w:eastAsia="標楷體" w:hAnsi="標楷體" w:hint="eastAsia"/>
          <w:color w:val="000000" w:themeColor="text1"/>
        </w:rPr>
        <w:t>年廉政民意調查延續201</w:t>
      </w:r>
      <w:r w:rsidR="001D4B4E" w:rsidRPr="00F91D6E">
        <w:rPr>
          <w:rFonts w:ascii="標楷體" w:eastAsia="標楷體" w:hAnsi="標楷體" w:hint="eastAsia"/>
          <w:color w:val="000000" w:themeColor="text1"/>
        </w:rPr>
        <w:t>6年民意調查內容「民眾廉政認知評價與訊息來源」及「</w:t>
      </w:r>
      <w:r w:rsidR="00C66F78" w:rsidRPr="00F91D6E">
        <w:rPr>
          <w:rFonts w:ascii="標楷體" w:eastAsia="標楷體" w:hAnsi="標楷體" w:hint="eastAsia"/>
          <w:color w:val="000000" w:themeColor="text1"/>
        </w:rPr>
        <w:t>各類公務員廉潔評價」二階段報告</w:t>
      </w:r>
      <w:r w:rsidR="00B17150" w:rsidRPr="00F91D6E">
        <w:rPr>
          <w:rFonts w:ascii="標楷體" w:eastAsia="標楷體" w:hAnsi="標楷體" w:hint="eastAsia"/>
          <w:color w:val="000000" w:themeColor="text1"/>
        </w:rPr>
        <w:t>（§61</w:t>
      </w:r>
      <w:r w:rsidR="00B17150" w:rsidRPr="00F91D6E">
        <w:rPr>
          <w:rFonts w:ascii="新細明體" w:eastAsia="新細明體" w:hAnsi="新細明體" w:hint="eastAsia"/>
          <w:color w:val="000000" w:themeColor="text1"/>
        </w:rPr>
        <w:t>Ⅲ</w:t>
      </w:r>
      <w:r w:rsidR="00B17150" w:rsidRPr="00F91D6E">
        <w:rPr>
          <w:rFonts w:ascii="標楷體" w:eastAsia="標楷體" w:hAnsi="標楷體" w:hint="eastAsia"/>
          <w:color w:val="000000" w:themeColor="text1"/>
        </w:rPr>
        <w:t>）</w:t>
      </w:r>
      <w:r w:rsidR="007A2297" w:rsidRPr="00F91D6E">
        <w:rPr>
          <w:rFonts w:ascii="標楷體" w:eastAsia="標楷體" w:hAnsi="標楷體" w:hint="eastAsia"/>
          <w:color w:val="000000" w:themeColor="text1"/>
        </w:rPr>
        <w:t>：</w:t>
      </w:r>
    </w:p>
    <w:p w:rsidR="007A2297" w:rsidRPr="00F91D6E" w:rsidRDefault="00C259E9" w:rsidP="00765FC0">
      <w:pPr>
        <w:pStyle w:val="a3"/>
        <w:numPr>
          <w:ilvl w:val="0"/>
          <w:numId w:val="109"/>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t>「民眾廉政認知評價與訊息來源」中，受訪者認為政府有效打擊貪污最應優先去做的是「制定法規防止貪污」（</w:t>
      </w:r>
      <w:r w:rsidRPr="00F91D6E">
        <w:rPr>
          <w:rFonts w:ascii="標楷體" w:eastAsia="標楷體" w:hAnsi="標楷體"/>
          <w:color w:val="000000" w:themeColor="text1"/>
        </w:rPr>
        <w:t>35.8%</w:t>
      </w:r>
      <w:r w:rsidRPr="00F91D6E">
        <w:rPr>
          <w:rFonts w:ascii="標楷體" w:eastAsia="標楷體" w:hAnsi="標楷體" w:hint="eastAsia"/>
          <w:color w:val="000000" w:themeColor="text1"/>
        </w:rPr>
        <w:t>），並且與前</w:t>
      </w:r>
      <w:r w:rsidR="00367EE6" w:rsidRPr="00F91D6E">
        <w:rPr>
          <w:rFonts w:ascii="標楷體" w:eastAsia="標楷體" w:hAnsi="標楷體" w:hint="eastAsia"/>
          <w:color w:val="000000" w:themeColor="text1"/>
        </w:rPr>
        <w:t>3</w:t>
      </w:r>
      <w:r w:rsidRPr="00F91D6E">
        <w:rPr>
          <w:rFonts w:ascii="標楷體" w:eastAsia="標楷體" w:hAnsi="標楷體" w:hint="eastAsia"/>
          <w:color w:val="000000" w:themeColor="text1"/>
        </w:rPr>
        <w:t>年的調查結果相比，</w:t>
      </w:r>
      <w:r w:rsidR="00CE6354" w:rsidRPr="00F91D6E">
        <w:rPr>
          <w:rFonts w:ascii="標楷體" w:eastAsia="標楷體" w:hAnsi="標楷體" w:hint="eastAsia"/>
          <w:color w:val="000000" w:themeColor="text1"/>
        </w:rPr>
        <w:t>2017</w:t>
      </w:r>
      <w:r w:rsidRPr="00F91D6E">
        <w:rPr>
          <w:rFonts w:ascii="標楷體" w:eastAsia="標楷體" w:hAnsi="標楷體" w:hint="eastAsia"/>
          <w:color w:val="000000" w:themeColor="text1"/>
        </w:rPr>
        <w:t>年受訪者容忍公務人員貪污行為的程度較之前低。</w:t>
      </w:r>
    </w:p>
    <w:p w:rsidR="00F2497F" w:rsidRPr="00F91D6E" w:rsidRDefault="00C66F78" w:rsidP="00765FC0">
      <w:pPr>
        <w:pStyle w:val="a3"/>
        <w:numPr>
          <w:ilvl w:val="0"/>
          <w:numId w:val="109"/>
        </w:numPr>
        <w:spacing w:line="480" w:lineRule="exact"/>
        <w:ind w:leftChars="0" w:left="568" w:firstLineChars="0" w:hanging="426"/>
        <w:rPr>
          <w:rFonts w:ascii="標楷體" w:eastAsia="標楷體" w:hAnsi="標楷體"/>
          <w:color w:val="000000" w:themeColor="text1"/>
        </w:rPr>
      </w:pPr>
      <w:r w:rsidRPr="00F91D6E">
        <w:rPr>
          <w:rFonts w:ascii="標楷體" w:eastAsia="標楷體" w:hAnsi="標楷體" w:hint="eastAsia"/>
          <w:color w:val="000000" w:themeColor="text1"/>
        </w:rPr>
        <w:lastRenderedPageBreak/>
        <w:t>「對各類公務員廉潔評價」中，受訪者對公務人員清廉程度的評價排名：</w:t>
      </w:r>
      <w:r w:rsidR="007A2297" w:rsidRPr="00F91D6E">
        <w:rPr>
          <w:rFonts w:ascii="標楷體" w:eastAsia="標楷體" w:hAnsi="標楷體" w:hint="eastAsia"/>
          <w:color w:val="000000" w:themeColor="text1"/>
        </w:rPr>
        <w:t>2016</w:t>
      </w:r>
      <w:r w:rsidRPr="00F91D6E">
        <w:rPr>
          <w:rFonts w:ascii="標楷體" w:eastAsia="標楷體" w:hAnsi="標楷體" w:hint="eastAsia"/>
          <w:color w:val="000000" w:themeColor="text1"/>
        </w:rPr>
        <w:t>年調查清廉程度評價前</w:t>
      </w:r>
      <w:r w:rsidRPr="00F91D6E">
        <w:rPr>
          <w:rFonts w:ascii="標楷體" w:eastAsia="標楷體" w:hAnsi="標楷體"/>
          <w:color w:val="000000" w:themeColor="text1"/>
        </w:rPr>
        <w:t>5</w:t>
      </w:r>
      <w:r w:rsidRPr="00F91D6E">
        <w:rPr>
          <w:rFonts w:ascii="標楷體" w:eastAsia="標楷體" w:hAnsi="標楷體" w:hint="eastAsia"/>
          <w:color w:val="000000" w:themeColor="text1"/>
        </w:rPr>
        <w:t>名，依序為「公立醫院醫療人員、監理人員、一般公務人員、消防安檢人員及教育行政人員」；清廉程度評價後6名，依序為「建管人員、政府採購人員、立法委員、鄉鎮市民代表、縣市議員及土地開發業務人員」，其清廉印象主要的管道來源依序為電視（34.9%）、個人經驗（15.0%）及親友（14.1%）。</w:t>
      </w:r>
    </w:p>
    <w:p w:rsidR="00236D29" w:rsidRPr="00F91D6E" w:rsidRDefault="007A2297"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《國家廉政建設行動方案》</w:t>
      </w:r>
      <w:r w:rsidR="005B2505" w:rsidRPr="00F91D6E">
        <w:rPr>
          <w:rFonts w:ascii="標楷體" w:eastAsia="標楷體" w:hAnsi="標楷體" w:hint="eastAsia"/>
          <w:color w:val="000000" w:themeColor="text1"/>
        </w:rPr>
        <w:t>參</w:t>
      </w:r>
      <w:proofErr w:type="gramStart"/>
      <w:r w:rsidR="005B2505" w:rsidRPr="00F91D6E">
        <w:rPr>
          <w:rFonts w:ascii="標楷體" w:eastAsia="標楷體" w:hAnsi="標楷體" w:hint="eastAsia"/>
          <w:color w:val="000000" w:themeColor="text1"/>
        </w:rPr>
        <w:t>採</w:t>
      </w:r>
      <w:proofErr w:type="gramEnd"/>
      <w:r w:rsidR="005B2505" w:rsidRPr="00F91D6E">
        <w:rPr>
          <w:rFonts w:ascii="標楷體" w:eastAsia="標楷體" w:hAnsi="標楷體" w:hint="eastAsia"/>
          <w:color w:val="000000" w:themeColor="text1"/>
        </w:rPr>
        <w:t>國際透明組織倡議之「國家廉政體系」概念，結合國家各部門的力量，</w:t>
      </w:r>
      <w:r w:rsidR="00C66F78" w:rsidRPr="00F91D6E">
        <w:rPr>
          <w:rFonts w:ascii="標楷體" w:eastAsia="標楷體" w:hAnsi="標楷體" w:hint="eastAsia"/>
          <w:color w:val="000000" w:themeColor="text1"/>
        </w:rPr>
        <w:t>2016年院列管項目執行成果檢討暨設定</w:t>
      </w:r>
      <w:r w:rsidR="00521212" w:rsidRPr="00F91D6E">
        <w:rPr>
          <w:rFonts w:ascii="標楷體" w:eastAsia="標楷體" w:hAnsi="標楷體" w:hint="eastAsia"/>
          <w:color w:val="000000" w:themeColor="text1"/>
        </w:rPr>
        <w:t>2017</w:t>
      </w:r>
      <w:r w:rsidR="00C66F78" w:rsidRPr="00F91D6E">
        <w:rPr>
          <w:rFonts w:ascii="標楷體" w:eastAsia="標楷體" w:hAnsi="標楷體" w:hint="eastAsia"/>
          <w:color w:val="000000" w:themeColor="text1"/>
        </w:rPr>
        <w:t>年度績效目標值報告，行政院列管之46項績效目標，</w:t>
      </w:r>
      <w:r w:rsidR="00521212" w:rsidRPr="00F91D6E">
        <w:rPr>
          <w:rFonts w:ascii="標楷體" w:eastAsia="標楷體" w:hAnsi="標楷體" w:hint="eastAsia"/>
          <w:color w:val="000000" w:themeColor="text1"/>
        </w:rPr>
        <w:t>2016年</w:t>
      </w:r>
      <w:r w:rsidR="00C66F78" w:rsidRPr="00F91D6E">
        <w:rPr>
          <w:rFonts w:ascii="標楷體" w:eastAsia="標楷體" w:hAnsi="標楷體" w:hint="eastAsia"/>
          <w:color w:val="000000" w:themeColor="text1"/>
        </w:rPr>
        <w:t>達成39項、未達成7項、達成率84.8%（未達成目標項目包含「公職人員財產申報法及公職人員利益衝突迴避法審議進度」、「受理廉政倫理事件登錄及抽查件數」、「</w:t>
      </w:r>
      <w:proofErr w:type="gramStart"/>
      <w:r w:rsidR="00C66F78" w:rsidRPr="00F91D6E">
        <w:rPr>
          <w:rFonts w:ascii="標楷體" w:eastAsia="標楷體" w:hAnsi="標楷體" w:hint="eastAsia"/>
          <w:color w:val="000000" w:themeColor="text1"/>
        </w:rPr>
        <w:t>研</w:t>
      </w:r>
      <w:proofErr w:type="gramEnd"/>
      <w:r w:rsidR="00C66F78" w:rsidRPr="00F91D6E">
        <w:rPr>
          <w:rFonts w:ascii="標楷體" w:eastAsia="標楷體" w:hAnsi="標楷體" w:hint="eastAsia"/>
          <w:color w:val="000000" w:themeColor="text1"/>
        </w:rPr>
        <w:t>修公務員廉政倫理規範」、「</w:t>
      </w:r>
      <w:proofErr w:type="gramStart"/>
      <w:r w:rsidR="00C66F78" w:rsidRPr="00F91D6E">
        <w:rPr>
          <w:rFonts w:ascii="標楷體" w:eastAsia="標楷體" w:hAnsi="標楷體" w:hint="eastAsia"/>
          <w:color w:val="000000" w:themeColor="text1"/>
        </w:rPr>
        <w:t>研</w:t>
      </w:r>
      <w:proofErr w:type="gramEnd"/>
      <w:r w:rsidR="00C66F78" w:rsidRPr="00F91D6E">
        <w:rPr>
          <w:rFonts w:ascii="標楷體" w:eastAsia="標楷體" w:hAnsi="標楷體" w:hint="eastAsia"/>
          <w:color w:val="000000" w:themeColor="text1"/>
        </w:rPr>
        <w:t>議制定揭弊者保護法」、「優先查察符合重大危害廉能案件」、「查扣境外洗錢所得」及「邀集全國公糧業者舉辦倡議研討座談會」等7項），已</w:t>
      </w:r>
      <w:r w:rsidR="00521212" w:rsidRPr="00F91D6E">
        <w:rPr>
          <w:rFonts w:ascii="標楷體" w:eastAsia="標楷體" w:hAnsi="標楷體" w:hint="eastAsia"/>
          <w:color w:val="000000" w:themeColor="text1"/>
        </w:rPr>
        <w:t>由</w:t>
      </w:r>
      <w:r w:rsidR="00C66F78" w:rsidRPr="00F91D6E">
        <w:rPr>
          <w:rFonts w:ascii="標楷體" w:eastAsia="標楷體" w:hAnsi="標楷體" w:hint="eastAsia"/>
          <w:color w:val="000000" w:themeColor="text1"/>
        </w:rPr>
        <w:t>各機關檢視目標達成情形，</w:t>
      </w:r>
      <w:proofErr w:type="gramStart"/>
      <w:r w:rsidR="00C66F78" w:rsidRPr="00F91D6E">
        <w:rPr>
          <w:rFonts w:ascii="標楷體" w:eastAsia="標楷體" w:hAnsi="標楷體" w:hint="eastAsia"/>
          <w:color w:val="000000" w:themeColor="text1"/>
        </w:rPr>
        <w:t>研</w:t>
      </w:r>
      <w:proofErr w:type="gramEnd"/>
      <w:r w:rsidR="00C66F78" w:rsidRPr="00F91D6E">
        <w:rPr>
          <w:rFonts w:ascii="標楷體" w:eastAsia="標楷體" w:hAnsi="標楷體" w:hint="eastAsia"/>
          <w:color w:val="000000" w:themeColor="text1"/>
        </w:rPr>
        <w:t>析改善對策。</w:t>
      </w:r>
      <w:r w:rsidR="00236D29" w:rsidRPr="00F91D6E">
        <w:rPr>
          <w:rFonts w:ascii="標楷體" w:eastAsia="標楷體" w:hAnsi="標楷體" w:hint="eastAsia"/>
          <w:color w:val="000000" w:themeColor="text1"/>
        </w:rPr>
        <w:t>（§61）</w:t>
      </w:r>
    </w:p>
    <w:p w:rsidR="00A50518" w:rsidRPr="00F91D6E" w:rsidRDefault="00A50518" w:rsidP="00765FC0">
      <w:pPr>
        <w:pStyle w:val="a3"/>
        <w:numPr>
          <w:ilvl w:val="0"/>
          <w:numId w:val="107"/>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舉辦及參加國際會議、研討會等，參見專論第60條。</w:t>
      </w:r>
    </w:p>
    <w:p w:rsidR="00236D29" w:rsidRPr="00F91D6E" w:rsidRDefault="00236D29" w:rsidP="008F59B4">
      <w:pPr>
        <w:spacing w:before="100" w:beforeAutospacing="1" w:line="240" w:lineRule="atLeast"/>
        <w:ind w:left="499" w:right="-28" w:firstLineChars="0" w:hanging="499"/>
        <w:outlineLvl w:val="2"/>
        <w:rPr>
          <w:rFonts w:ascii="標楷體" w:eastAsia="標楷體" w:hAnsi="標楷體"/>
          <w:b/>
          <w:color w:val="000000" w:themeColor="text1"/>
          <w:sz w:val="28"/>
          <w:szCs w:val="28"/>
        </w:rPr>
      </w:pPr>
      <w:bookmarkStart w:id="303" w:name="_Toc508693941"/>
      <w:r w:rsidRPr="00F91D6E">
        <w:rPr>
          <w:rFonts w:ascii="標楷體" w:eastAsia="標楷體" w:hAnsi="標楷體" w:hint="eastAsia"/>
          <w:b/>
          <w:color w:val="000000" w:themeColor="text1"/>
          <w:sz w:val="28"/>
          <w:szCs w:val="28"/>
        </w:rPr>
        <w:t>第62條</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其他措施：透過經濟發展和技術援助實施公約</w:t>
      </w:r>
      <w:bookmarkEnd w:id="303"/>
      <w:r w:rsidR="0011223B" w:rsidRPr="00F91D6E">
        <w:rPr>
          <w:rFonts w:ascii="標楷體" w:eastAsia="標楷體" w:hAnsi="標楷體" w:hint="eastAsia"/>
          <w:b/>
          <w:color w:val="000000" w:themeColor="text1"/>
          <w:sz w:val="28"/>
          <w:szCs w:val="28"/>
        </w:rPr>
        <w:t xml:space="preserve"> </w:t>
      </w:r>
    </w:p>
    <w:p w:rsidR="0087671E" w:rsidRPr="00F91D6E" w:rsidRDefault="008F59B4"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r w:rsidRPr="00F91D6E">
        <w:rPr>
          <w:rFonts w:ascii="標楷體" w:eastAsia="標楷體" w:hAnsi="標楷體" w:hint="eastAsia"/>
          <w:color w:val="000000" w:themeColor="text1"/>
        </w:rPr>
        <w:t>重要措施及作法</w:t>
      </w:r>
      <w:r w:rsidR="00E93777" w:rsidRPr="00F91D6E">
        <w:rPr>
          <w:rFonts w:ascii="標楷體" w:eastAsia="標楷體" w:hAnsi="標楷體" w:hint="eastAsia"/>
          <w:color w:val="000000" w:themeColor="text1"/>
        </w:rPr>
        <w:t>（§62）</w:t>
      </w:r>
    </w:p>
    <w:p w:rsidR="00236D29" w:rsidRPr="00F91D6E" w:rsidRDefault="00E10D1D" w:rsidP="00765FC0">
      <w:pPr>
        <w:pStyle w:val="a3"/>
        <w:numPr>
          <w:ilvl w:val="0"/>
          <w:numId w:val="11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我國在中美洲及加勒比海友邦</w:t>
      </w:r>
      <w:r w:rsidR="008C4B6C" w:rsidRPr="00F91D6E">
        <w:rPr>
          <w:rFonts w:ascii="標楷體" w:eastAsia="標楷體" w:hAnsi="標楷體" w:hint="eastAsia"/>
          <w:color w:val="000000" w:themeColor="text1"/>
        </w:rPr>
        <w:t>（聖露西亞、聖文森、聖克里斯多福</w:t>
      </w:r>
      <w:r w:rsidR="00382726" w:rsidRPr="00F91D6E">
        <w:rPr>
          <w:rFonts w:ascii="標楷體" w:eastAsia="標楷體" w:hAnsi="標楷體" w:hint="eastAsia"/>
          <w:color w:val="000000" w:themeColor="text1"/>
        </w:rPr>
        <w:t>及</w:t>
      </w:r>
      <w:r w:rsidR="008C4B6C" w:rsidRPr="00F91D6E">
        <w:rPr>
          <w:rFonts w:ascii="標楷體" w:eastAsia="標楷體" w:hAnsi="標楷體" w:hint="eastAsia"/>
          <w:color w:val="000000" w:themeColor="text1"/>
        </w:rPr>
        <w:t>貝里斯</w:t>
      </w:r>
      <w:r w:rsidR="00382726" w:rsidRPr="00F91D6E">
        <w:rPr>
          <w:rFonts w:ascii="標楷體" w:eastAsia="標楷體" w:hAnsi="標楷體" w:hint="eastAsia"/>
          <w:color w:val="000000" w:themeColor="text1"/>
        </w:rPr>
        <w:t>等</w:t>
      </w:r>
      <w:r w:rsidR="008C4B6C" w:rsidRPr="00F91D6E">
        <w:rPr>
          <w:rFonts w:ascii="標楷體" w:eastAsia="標楷體" w:hAnsi="標楷體" w:hint="eastAsia"/>
          <w:color w:val="000000" w:themeColor="text1"/>
        </w:rPr>
        <w:t>）</w:t>
      </w:r>
      <w:r w:rsidRPr="00F91D6E">
        <w:rPr>
          <w:rFonts w:ascii="標楷體" w:eastAsia="標楷體" w:hAnsi="標楷體" w:hint="eastAsia"/>
          <w:color w:val="000000" w:themeColor="text1"/>
        </w:rPr>
        <w:t>推動「資通訊計畫」</w:t>
      </w:r>
      <w:r w:rsidR="0044420A" w:rsidRPr="00F91D6E">
        <w:rPr>
          <w:rFonts w:ascii="標楷體" w:eastAsia="標楷體" w:hAnsi="標楷體" w:hint="eastAsia"/>
          <w:color w:val="000000" w:themeColor="text1"/>
        </w:rPr>
        <w:t>案，</w:t>
      </w:r>
      <w:r w:rsidR="00C00CA1" w:rsidRPr="00F91D6E">
        <w:rPr>
          <w:rFonts w:ascii="標楷體" w:eastAsia="標楷體" w:hAnsi="標楷體" w:hint="eastAsia"/>
          <w:color w:val="000000" w:themeColor="text1"/>
        </w:rPr>
        <w:t>參見</w:t>
      </w:r>
      <w:r w:rsidR="001C5A5E" w:rsidRPr="00F91D6E">
        <w:rPr>
          <w:rFonts w:ascii="標楷體" w:eastAsia="標楷體" w:hAnsi="標楷體" w:hint="eastAsia"/>
          <w:color w:val="000000" w:themeColor="text1"/>
        </w:rPr>
        <w:t>專論</w:t>
      </w:r>
      <w:r w:rsidR="0044420A" w:rsidRPr="00F91D6E">
        <w:rPr>
          <w:rFonts w:ascii="標楷體" w:eastAsia="標楷體" w:hAnsi="標楷體" w:hint="eastAsia"/>
          <w:color w:val="000000" w:themeColor="text1"/>
        </w:rPr>
        <w:t>第60條</w:t>
      </w:r>
      <w:r w:rsidRPr="00F91D6E">
        <w:rPr>
          <w:rFonts w:ascii="標楷體" w:eastAsia="標楷體" w:hAnsi="標楷體" w:hint="eastAsia"/>
          <w:color w:val="000000" w:themeColor="text1"/>
        </w:rPr>
        <w:t>。</w:t>
      </w:r>
      <w:r w:rsidR="00B17150" w:rsidRPr="00F91D6E">
        <w:rPr>
          <w:rFonts w:ascii="標楷體" w:eastAsia="標楷體" w:hAnsi="標楷體" w:hint="eastAsia"/>
          <w:color w:val="000000" w:themeColor="text1"/>
        </w:rPr>
        <w:t>（</w:t>
      </w:r>
      <w:r w:rsidR="00236D29" w:rsidRPr="00F91D6E">
        <w:rPr>
          <w:rFonts w:ascii="標楷體" w:eastAsia="標楷體" w:hAnsi="標楷體" w:hint="eastAsia"/>
          <w:color w:val="000000" w:themeColor="text1"/>
        </w:rPr>
        <w:t>§62）</w:t>
      </w:r>
    </w:p>
    <w:p w:rsidR="00E93777" w:rsidRPr="00F91D6E" w:rsidRDefault="00B32F6B" w:rsidP="00B32F6B">
      <w:pPr>
        <w:pStyle w:val="a3"/>
        <w:numPr>
          <w:ilvl w:val="0"/>
          <w:numId w:val="11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我國定期派員參與國際研討會、論壇及訓練課程，與國際及大陸、廉政、</w:t>
      </w:r>
      <w:proofErr w:type="gramStart"/>
      <w:r w:rsidRPr="00F91D6E">
        <w:rPr>
          <w:rFonts w:ascii="標楷體" w:eastAsia="標楷體" w:hAnsi="標楷體" w:hint="eastAsia"/>
          <w:color w:val="000000" w:themeColor="text1"/>
        </w:rPr>
        <w:t>肅</w:t>
      </w:r>
      <w:proofErr w:type="gramEnd"/>
      <w:r w:rsidRPr="00F91D6E">
        <w:rPr>
          <w:rFonts w:ascii="標楷體" w:eastAsia="標楷體" w:hAnsi="標楷體" w:hint="eastAsia"/>
          <w:color w:val="000000" w:themeColor="text1"/>
        </w:rPr>
        <w:t>貪、調查、執法官員等研討反貪腐政策及實務作法，提升打擊貪腐之能力(詳如表17)。</w:t>
      </w:r>
      <w:r w:rsidR="00B17150" w:rsidRPr="00F91D6E">
        <w:rPr>
          <w:rFonts w:ascii="標楷體" w:eastAsia="標楷體" w:hAnsi="標楷體" w:hint="eastAsia"/>
          <w:color w:val="000000" w:themeColor="text1"/>
        </w:rPr>
        <w:t>（§62）</w:t>
      </w:r>
    </w:p>
    <w:p w:rsidR="00B32F6B" w:rsidRPr="00F91D6E" w:rsidRDefault="00B32F6B" w:rsidP="00E02970">
      <w:pPr>
        <w:pStyle w:val="af3"/>
        <w:ind w:left="821" w:hanging="821"/>
        <w:rPr>
          <w:b/>
          <w:color w:val="000000" w:themeColor="text1"/>
          <w:sz w:val="22"/>
        </w:rPr>
      </w:pPr>
      <w:bookmarkStart w:id="304" w:name="_Toc508693999"/>
      <w:r w:rsidRPr="00F91D6E">
        <w:rPr>
          <w:rFonts w:hint="eastAsia"/>
          <w:b/>
          <w:color w:val="000000" w:themeColor="text1"/>
          <w:sz w:val="22"/>
        </w:rPr>
        <w:t xml:space="preserve">表 </w:t>
      </w:r>
      <w:r w:rsidR="00DB7B16" w:rsidRPr="00F91D6E">
        <w:rPr>
          <w:b/>
          <w:color w:val="000000" w:themeColor="text1"/>
          <w:sz w:val="22"/>
        </w:rPr>
        <w:fldChar w:fldCharType="begin"/>
      </w:r>
      <w:r w:rsidRPr="00F91D6E">
        <w:rPr>
          <w:b/>
          <w:color w:val="000000" w:themeColor="text1"/>
          <w:sz w:val="22"/>
        </w:rPr>
        <w:instrText xml:space="preserve"> </w:instrText>
      </w:r>
      <w:r w:rsidRPr="00F91D6E">
        <w:rPr>
          <w:rFonts w:hint="eastAsia"/>
          <w:b/>
          <w:color w:val="000000" w:themeColor="text1"/>
          <w:sz w:val="22"/>
        </w:rPr>
        <w:instrText>SEQ 表 \* ARABIC</w:instrText>
      </w:r>
      <w:r w:rsidRPr="00F91D6E">
        <w:rPr>
          <w:b/>
          <w:color w:val="000000" w:themeColor="text1"/>
          <w:sz w:val="22"/>
        </w:rPr>
        <w:instrText xml:space="preserve"> </w:instrText>
      </w:r>
      <w:r w:rsidR="00DB7B16" w:rsidRPr="00F91D6E">
        <w:rPr>
          <w:b/>
          <w:color w:val="000000" w:themeColor="text1"/>
          <w:sz w:val="22"/>
        </w:rPr>
        <w:fldChar w:fldCharType="separate"/>
      </w:r>
      <w:r w:rsidR="001D4ADF" w:rsidRPr="00F91D6E">
        <w:rPr>
          <w:b/>
          <w:noProof/>
          <w:color w:val="000000" w:themeColor="text1"/>
          <w:sz w:val="22"/>
        </w:rPr>
        <w:t>17</w:t>
      </w:r>
      <w:r w:rsidR="00DB7B16" w:rsidRPr="00F91D6E">
        <w:rPr>
          <w:b/>
          <w:color w:val="000000" w:themeColor="text1"/>
          <w:sz w:val="22"/>
        </w:rPr>
        <w:fldChar w:fldCharType="end"/>
      </w:r>
      <w:r w:rsidR="00E02970" w:rsidRPr="00F91D6E">
        <w:rPr>
          <w:rFonts w:hint="eastAsia"/>
          <w:b/>
          <w:color w:val="000000" w:themeColor="text1"/>
          <w:sz w:val="22"/>
        </w:rPr>
        <w:t xml:space="preserve"> 派員參與國際研討會、論壇及訓練課程</w:t>
      </w:r>
      <w:bookmarkEnd w:id="304"/>
    </w:p>
    <w:tbl>
      <w:tblPr>
        <w:tblW w:w="0" w:type="auto"/>
        <w:tblInd w:w="602" w:type="dxa"/>
        <w:tblBorders>
          <w:top w:val="dotted" w:sz="4" w:space="0" w:color="auto"/>
          <w:bottom w:val="dotted" w:sz="4" w:space="0" w:color="auto"/>
          <w:insideH w:val="dotted" w:sz="4" w:space="0" w:color="auto"/>
        </w:tblBorders>
        <w:tblLook w:val="04A0"/>
      </w:tblPr>
      <w:tblGrid>
        <w:gridCol w:w="3019"/>
        <w:gridCol w:w="6268"/>
      </w:tblGrid>
      <w:tr w:rsidR="00F91D6E" w:rsidRPr="00F91D6E" w:rsidTr="006F434C">
        <w:tc>
          <w:tcPr>
            <w:tcW w:w="3019" w:type="dxa"/>
            <w:shd w:val="clear" w:color="auto" w:fill="C2D69B" w:themeFill="accent3" w:themeFillTint="99"/>
          </w:tcPr>
          <w:p w:rsidR="00E93777" w:rsidRPr="00F91D6E" w:rsidRDefault="00E93777" w:rsidP="00E02970">
            <w:pPr>
              <w:pStyle w:val="a3"/>
              <w:ind w:leftChars="0" w:left="0" w:firstLineChars="0" w:firstLine="0"/>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期間</w:t>
            </w:r>
          </w:p>
        </w:tc>
        <w:tc>
          <w:tcPr>
            <w:tcW w:w="6268" w:type="dxa"/>
            <w:shd w:val="clear" w:color="auto" w:fill="C2D69B" w:themeFill="accent3" w:themeFillTint="99"/>
          </w:tcPr>
          <w:p w:rsidR="00E93777" w:rsidRPr="00F91D6E" w:rsidRDefault="00B82248" w:rsidP="00E02970">
            <w:pPr>
              <w:pStyle w:val="af3"/>
              <w:spacing w:line="300" w:lineRule="exact"/>
              <w:ind w:left="821" w:hanging="821"/>
              <w:rPr>
                <w:rFonts w:cstheme="minorBidi"/>
                <w:b/>
                <w:color w:val="000000" w:themeColor="text1"/>
                <w:sz w:val="22"/>
                <w:szCs w:val="22"/>
              </w:rPr>
            </w:pPr>
            <w:r w:rsidRPr="00F91D6E">
              <w:rPr>
                <w:rFonts w:cstheme="minorBidi" w:hint="eastAsia"/>
                <w:b/>
                <w:color w:val="000000" w:themeColor="text1"/>
                <w:sz w:val="22"/>
                <w:szCs w:val="22"/>
              </w:rPr>
              <w:t>國際</w:t>
            </w:r>
            <w:r w:rsidR="00E02970" w:rsidRPr="00F91D6E">
              <w:rPr>
                <w:rFonts w:cstheme="minorBidi" w:hint="eastAsia"/>
                <w:b/>
                <w:color w:val="000000" w:themeColor="text1"/>
                <w:sz w:val="22"/>
                <w:szCs w:val="22"/>
              </w:rPr>
              <w:t>研討會、論壇及訓練課程</w:t>
            </w:r>
          </w:p>
        </w:tc>
      </w:tr>
      <w:tr w:rsidR="00F91D6E" w:rsidRPr="00F91D6E" w:rsidTr="00E02970">
        <w:tc>
          <w:tcPr>
            <w:tcW w:w="3019"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自2007年起，每年派員參加</w:t>
            </w: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海峽兩岸暨香港、澳門警學研討會</w:t>
            </w:r>
          </w:p>
        </w:tc>
      </w:tr>
      <w:tr w:rsidR="00F91D6E" w:rsidRPr="00F91D6E" w:rsidTr="00E02970">
        <w:tc>
          <w:tcPr>
            <w:tcW w:w="3019"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自2012年起，每年派員參加</w:t>
            </w: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兩岸四地刑事法論壇</w:t>
            </w:r>
          </w:p>
        </w:tc>
      </w:tr>
      <w:tr w:rsidR="00F91D6E" w:rsidRPr="00F91D6E" w:rsidTr="00740E18">
        <w:tc>
          <w:tcPr>
            <w:tcW w:w="3019" w:type="dxa"/>
            <w:vAlign w:val="center"/>
          </w:tcPr>
          <w:p w:rsidR="00E93777" w:rsidRPr="00F91D6E" w:rsidRDefault="00E93777" w:rsidP="00740E18">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自2015年起，每年派員參加</w:t>
            </w: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香港警務處舉辦之「財富調查國際(英文班)研討會」及「財富調查國際(中文班)研討會」</w:t>
            </w:r>
          </w:p>
        </w:tc>
      </w:tr>
      <w:tr w:rsidR="00F91D6E" w:rsidRPr="00F91D6E" w:rsidTr="00740E18">
        <w:tc>
          <w:tcPr>
            <w:tcW w:w="3019" w:type="dxa"/>
            <w:vMerge w:val="restart"/>
            <w:vAlign w:val="center"/>
          </w:tcPr>
          <w:p w:rsidR="00E93777" w:rsidRPr="00F91D6E" w:rsidRDefault="00E93777" w:rsidP="00740E18">
            <w:pPr>
              <w:pStyle w:val="a3"/>
              <w:ind w:leftChars="0" w:left="0" w:firstLineChars="0" w:firstLine="0"/>
              <w:rPr>
                <w:rFonts w:ascii="標楷體" w:eastAsia="標楷體" w:hAnsi="標楷體"/>
                <w:color w:val="000000" w:themeColor="text1"/>
                <w:sz w:val="22"/>
              </w:rPr>
            </w:pPr>
            <w:r w:rsidRPr="00F91D6E">
              <w:rPr>
                <w:rFonts w:ascii="標楷體" w:eastAsia="標楷體" w:hAnsi="標楷體" w:hint="eastAsia"/>
                <w:color w:val="000000" w:themeColor="text1"/>
                <w:sz w:val="22"/>
              </w:rPr>
              <w:t>2017年派員參加</w:t>
            </w: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澳洲聯邦警署主辦之「第42屆亞洲地區執法管理課程」</w:t>
            </w:r>
          </w:p>
        </w:tc>
      </w:tr>
      <w:tr w:rsidR="00F91D6E" w:rsidRPr="00F91D6E" w:rsidTr="00E02970">
        <w:tc>
          <w:tcPr>
            <w:tcW w:w="3019" w:type="dxa"/>
            <w:vMerge/>
          </w:tcPr>
          <w:p w:rsidR="00E93777" w:rsidRPr="00F91D6E" w:rsidRDefault="00E93777" w:rsidP="00E9377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聯邦調查局國家學院第268期訓練</w:t>
            </w:r>
          </w:p>
        </w:tc>
      </w:tr>
      <w:tr w:rsidR="00F91D6E" w:rsidRPr="00F91D6E" w:rsidTr="00E02970">
        <w:tc>
          <w:tcPr>
            <w:tcW w:w="3019" w:type="dxa"/>
            <w:vMerge/>
          </w:tcPr>
          <w:p w:rsidR="00E93777" w:rsidRPr="00F91D6E" w:rsidRDefault="00E93777" w:rsidP="00E9377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美國紐約市警察局見習</w:t>
            </w:r>
          </w:p>
        </w:tc>
      </w:tr>
      <w:tr w:rsidR="00F91D6E" w:rsidRPr="00F91D6E" w:rsidTr="00E02970">
        <w:tc>
          <w:tcPr>
            <w:tcW w:w="3019" w:type="dxa"/>
            <w:vMerge/>
          </w:tcPr>
          <w:p w:rsidR="00E93777" w:rsidRPr="00F91D6E" w:rsidRDefault="00E93777" w:rsidP="001D5A5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邁阿密市警察局實習訓練</w:t>
            </w:r>
          </w:p>
        </w:tc>
      </w:tr>
      <w:tr w:rsidR="00F91D6E" w:rsidRPr="00F91D6E" w:rsidTr="00E02970">
        <w:tc>
          <w:tcPr>
            <w:tcW w:w="3019" w:type="dxa"/>
            <w:vMerge/>
          </w:tcPr>
          <w:p w:rsidR="00E93777" w:rsidRPr="00F91D6E" w:rsidRDefault="00E93777" w:rsidP="001D5A5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美國聯邦調查局太平洋講習會</w:t>
            </w:r>
          </w:p>
        </w:tc>
      </w:tr>
      <w:tr w:rsidR="00F91D6E" w:rsidRPr="00F91D6E" w:rsidTr="00E02970">
        <w:tc>
          <w:tcPr>
            <w:tcW w:w="3019" w:type="dxa"/>
            <w:vMerge/>
          </w:tcPr>
          <w:p w:rsidR="00E93777" w:rsidRPr="00F91D6E" w:rsidRDefault="00E93777" w:rsidP="001D5A5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美國聯邦調查局國家學院訓練</w:t>
            </w:r>
          </w:p>
        </w:tc>
      </w:tr>
      <w:tr w:rsidR="00F91D6E" w:rsidRPr="00F91D6E" w:rsidTr="00E02970">
        <w:tc>
          <w:tcPr>
            <w:tcW w:w="3019" w:type="dxa"/>
            <w:vMerge/>
          </w:tcPr>
          <w:p w:rsidR="00E93777" w:rsidRPr="00F91D6E" w:rsidRDefault="00E93777" w:rsidP="001D5A5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法國國際警察訓練</w:t>
            </w:r>
          </w:p>
        </w:tc>
      </w:tr>
      <w:tr w:rsidR="00F91D6E" w:rsidRPr="00F91D6E" w:rsidTr="00E02970">
        <w:tc>
          <w:tcPr>
            <w:tcW w:w="3019" w:type="dxa"/>
            <w:vMerge/>
          </w:tcPr>
          <w:p w:rsidR="00E93777" w:rsidRPr="00F91D6E" w:rsidRDefault="00E93777" w:rsidP="001D5A57">
            <w:pPr>
              <w:pStyle w:val="a3"/>
              <w:ind w:leftChars="0" w:left="0" w:firstLineChars="0" w:firstLine="0"/>
              <w:jc w:val="center"/>
              <w:rPr>
                <w:rFonts w:ascii="標楷體" w:eastAsia="標楷體" w:hAnsi="標楷體"/>
                <w:color w:val="000000" w:themeColor="text1"/>
                <w:sz w:val="22"/>
              </w:rPr>
            </w:pPr>
          </w:p>
        </w:tc>
        <w:tc>
          <w:tcPr>
            <w:tcW w:w="6268" w:type="dxa"/>
          </w:tcPr>
          <w:p w:rsidR="00E93777" w:rsidRPr="00F91D6E" w:rsidRDefault="00E93777" w:rsidP="00E93777">
            <w:pPr>
              <w:pStyle w:val="a3"/>
              <w:ind w:leftChars="0" w:left="0" w:firstLineChars="0" w:firstLine="0"/>
              <w:jc w:val="left"/>
              <w:rPr>
                <w:rFonts w:ascii="標楷體" w:eastAsia="標楷體" w:hAnsi="標楷體"/>
                <w:color w:val="000000" w:themeColor="text1"/>
                <w:sz w:val="22"/>
              </w:rPr>
            </w:pPr>
            <w:r w:rsidRPr="00F91D6E">
              <w:rPr>
                <w:rFonts w:ascii="標楷體" w:eastAsia="標楷體" w:hAnsi="標楷體" w:hint="eastAsia"/>
                <w:color w:val="000000" w:themeColor="text1"/>
                <w:sz w:val="22"/>
              </w:rPr>
              <w:t>加拿大警官學院「人口販運防制」國際訓練課程</w:t>
            </w:r>
          </w:p>
        </w:tc>
      </w:tr>
    </w:tbl>
    <w:p w:rsidR="00EE5FF6" w:rsidRPr="00F91D6E" w:rsidRDefault="00EE5FF6" w:rsidP="00EE5FF6">
      <w:pPr>
        <w:pStyle w:val="a3"/>
        <w:spacing w:line="240" w:lineRule="exact"/>
        <w:ind w:leftChars="0" w:left="601" w:firstLineChars="0" w:firstLine="0"/>
        <w:rPr>
          <w:rFonts w:ascii="標楷體" w:eastAsia="標楷體" w:hAnsi="標楷體"/>
          <w:color w:val="000000" w:themeColor="text1"/>
          <w:sz w:val="20"/>
        </w:rPr>
      </w:pPr>
      <w:r w:rsidRPr="00F91D6E">
        <w:rPr>
          <w:rFonts w:ascii="標楷體" w:eastAsia="標楷體" w:hAnsi="標楷體" w:hint="eastAsia"/>
          <w:color w:val="000000" w:themeColor="text1"/>
          <w:sz w:val="20"/>
        </w:rPr>
        <w:t>資料來源：</w:t>
      </w:r>
      <w:r w:rsidR="00971DC8" w:rsidRPr="00F91D6E">
        <w:rPr>
          <w:rFonts w:ascii="標楷體" w:eastAsia="標楷體" w:hAnsi="標楷體" w:hint="eastAsia"/>
          <w:color w:val="000000" w:themeColor="text1"/>
          <w:sz w:val="20"/>
        </w:rPr>
        <w:t>法務部(</w:t>
      </w:r>
      <w:r w:rsidRPr="00F91D6E">
        <w:rPr>
          <w:rFonts w:ascii="標楷體" w:eastAsia="標楷體" w:hAnsi="標楷體" w:hint="eastAsia"/>
          <w:color w:val="000000" w:themeColor="text1"/>
          <w:sz w:val="20"/>
        </w:rPr>
        <w:t>調查局</w:t>
      </w:r>
      <w:r w:rsidR="00971DC8" w:rsidRPr="00F91D6E">
        <w:rPr>
          <w:rFonts w:ascii="標楷體" w:eastAsia="標楷體" w:hAnsi="標楷體" w:hint="eastAsia"/>
          <w:color w:val="000000" w:themeColor="text1"/>
          <w:sz w:val="20"/>
        </w:rPr>
        <w:t>)</w:t>
      </w:r>
      <w:r w:rsidRPr="00F91D6E">
        <w:rPr>
          <w:rFonts w:ascii="標楷體" w:eastAsia="標楷體" w:hAnsi="標楷體" w:hint="eastAsia"/>
          <w:color w:val="000000" w:themeColor="text1"/>
          <w:sz w:val="20"/>
        </w:rPr>
        <w:t>、內政部</w:t>
      </w:r>
      <w:r w:rsidR="00971DC8" w:rsidRPr="00F91D6E">
        <w:rPr>
          <w:rFonts w:ascii="標楷體" w:eastAsia="標楷體" w:hAnsi="標楷體" w:hint="eastAsia"/>
          <w:color w:val="000000" w:themeColor="text1"/>
          <w:sz w:val="20"/>
        </w:rPr>
        <w:t>(</w:t>
      </w:r>
      <w:r w:rsidRPr="00F91D6E">
        <w:rPr>
          <w:rFonts w:ascii="標楷體" w:eastAsia="標楷體" w:hAnsi="標楷體" w:hint="eastAsia"/>
          <w:color w:val="000000" w:themeColor="text1"/>
          <w:sz w:val="20"/>
        </w:rPr>
        <w:t>警政署</w:t>
      </w:r>
      <w:r w:rsidR="00971DC8" w:rsidRPr="00F91D6E">
        <w:rPr>
          <w:rFonts w:ascii="標楷體" w:eastAsia="標楷體" w:hAnsi="標楷體" w:hint="eastAsia"/>
          <w:color w:val="000000" w:themeColor="text1"/>
          <w:sz w:val="20"/>
        </w:rPr>
        <w:t>)</w:t>
      </w:r>
    </w:p>
    <w:p w:rsidR="00CB02CE" w:rsidRPr="00F91D6E" w:rsidRDefault="00CB02CE" w:rsidP="003B25EB">
      <w:pPr>
        <w:pStyle w:val="a3"/>
        <w:numPr>
          <w:ilvl w:val="0"/>
          <w:numId w:val="110"/>
        </w:numPr>
        <w:spacing w:line="480" w:lineRule="exact"/>
        <w:ind w:leftChars="0" w:left="602" w:firstLineChars="0" w:hanging="490"/>
        <w:rPr>
          <w:rFonts w:ascii="標楷體" w:eastAsia="標楷體" w:hAnsi="標楷體"/>
          <w:color w:val="000000" w:themeColor="text1"/>
        </w:rPr>
      </w:pPr>
      <w:r w:rsidRPr="00F91D6E">
        <w:rPr>
          <w:rFonts w:ascii="標楷體" w:eastAsia="標楷體" w:hAnsi="標楷體" w:hint="eastAsia"/>
          <w:color w:val="000000" w:themeColor="text1"/>
        </w:rPr>
        <w:t>2017年內政部警政署派員赴美國紐約市警察局見習、赴邁阿密市警察局實習訓練、參加美國聯邦調查局太平洋講習會、參加美國聯邦調查局國家學院訓練、參加法國國際警察訓練及參加加拿大警官學院「人口販運防制」國際訓練課程等。(</w:t>
      </w:r>
      <w:r w:rsidR="001664C0" w:rsidRPr="00F91D6E">
        <w:rPr>
          <w:rFonts w:ascii="標楷體" w:eastAsia="標楷體" w:hAnsi="標楷體" w:hint="eastAsia"/>
          <w:color w:val="000000" w:themeColor="text1"/>
        </w:rPr>
        <w:t>§62</w:t>
      </w:r>
      <w:r w:rsidRPr="00F91D6E">
        <w:rPr>
          <w:rFonts w:ascii="標楷體" w:eastAsia="標楷體" w:hAnsi="標楷體" w:hint="eastAsia"/>
          <w:color w:val="000000" w:themeColor="text1"/>
        </w:rPr>
        <w:t>)</w:t>
      </w:r>
    </w:p>
    <w:p w:rsidR="00236D29" w:rsidRPr="00F91D6E" w:rsidRDefault="00236D29" w:rsidP="005E5FBC">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305" w:name="_Toc508693942"/>
      <w:r w:rsidRPr="00F91D6E">
        <w:rPr>
          <w:rFonts w:ascii="標楷體" w:eastAsia="標楷體" w:hAnsi="標楷體" w:hint="eastAsia"/>
          <w:b/>
          <w:color w:val="000000" w:themeColor="text1"/>
          <w:sz w:val="28"/>
          <w:szCs w:val="28"/>
        </w:rPr>
        <w:t>第七章</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實施機制</w:t>
      </w:r>
      <w:r w:rsidR="0011223B" w:rsidRPr="00F91D6E">
        <w:rPr>
          <w:rFonts w:ascii="標楷體" w:eastAsia="標楷體" w:hAnsi="標楷體" w:hint="eastAsia"/>
          <w:b/>
          <w:color w:val="000000" w:themeColor="text1"/>
          <w:sz w:val="28"/>
          <w:szCs w:val="28"/>
        </w:rPr>
        <w:t xml:space="preserve"> </w:t>
      </w:r>
      <w:r w:rsidR="0044371F" w:rsidRPr="00F91D6E">
        <w:rPr>
          <w:rFonts w:ascii="標楷體" w:eastAsia="標楷體" w:hAnsi="標楷體" w:hint="eastAsia"/>
          <w:b/>
          <w:color w:val="000000" w:themeColor="text1"/>
          <w:sz w:val="28"/>
          <w:szCs w:val="28"/>
        </w:rPr>
        <w:t>（第63條至第64條）</w:t>
      </w:r>
      <w:bookmarkEnd w:id="305"/>
    </w:p>
    <w:p w:rsidR="003B3B58" w:rsidRPr="00F91D6E" w:rsidRDefault="003B3B58" w:rsidP="005E5FBC">
      <w:pPr>
        <w:spacing w:before="100" w:beforeAutospacing="1" w:line="240" w:lineRule="atLeast"/>
        <w:ind w:left="499" w:right="-28" w:firstLineChars="0" w:hanging="499"/>
        <w:outlineLvl w:val="1"/>
        <w:rPr>
          <w:rFonts w:ascii="標楷體" w:eastAsia="標楷體" w:hAnsi="標楷體"/>
          <w:b/>
          <w:color w:val="000000" w:themeColor="text1"/>
          <w:sz w:val="28"/>
          <w:szCs w:val="28"/>
        </w:rPr>
      </w:pPr>
      <w:bookmarkStart w:id="306" w:name="_Toc508693943"/>
      <w:r w:rsidRPr="00F91D6E">
        <w:rPr>
          <w:rFonts w:ascii="標楷體" w:eastAsia="標楷體" w:hAnsi="標楷體" w:hint="eastAsia"/>
          <w:b/>
          <w:color w:val="000000" w:themeColor="text1"/>
          <w:sz w:val="28"/>
          <w:szCs w:val="28"/>
        </w:rPr>
        <w:t>第八章</w:t>
      </w:r>
      <w:r w:rsidR="0011223B" w:rsidRPr="00F91D6E">
        <w:rPr>
          <w:rFonts w:ascii="標楷體" w:eastAsia="標楷體" w:hAnsi="標楷體" w:hint="eastAsia"/>
          <w:b/>
          <w:color w:val="000000" w:themeColor="text1"/>
          <w:sz w:val="28"/>
          <w:szCs w:val="28"/>
        </w:rPr>
        <w:t xml:space="preserve"> </w:t>
      </w:r>
      <w:r w:rsidRPr="00F91D6E">
        <w:rPr>
          <w:rFonts w:ascii="標楷體" w:eastAsia="標楷體" w:hAnsi="標楷體" w:hint="eastAsia"/>
          <w:b/>
          <w:color w:val="000000" w:themeColor="text1"/>
          <w:sz w:val="28"/>
          <w:szCs w:val="28"/>
        </w:rPr>
        <w:t>最後條款</w:t>
      </w:r>
      <w:r w:rsidR="0011223B" w:rsidRPr="00F91D6E">
        <w:rPr>
          <w:rFonts w:ascii="標楷體" w:eastAsia="標楷體" w:hAnsi="標楷體" w:hint="eastAsia"/>
          <w:b/>
          <w:color w:val="000000" w:themeColor="text1"/>
          <w:sz w:val="28"/>
          <w:szCs w:val="28"/>
        </w:rPr>
        <w:t xml:space="preserve"> </w:t>
      </w:r>
      <w:r w:rsidR="0044371F" w:rsidRPr="00F91D6E">
        <w:rPr>
          <w:rFonts w:ascii="標楷體" w:eastAsia="標楷體" w:hAnsi="標楷體" w:hint="eastAsia"/>
          <w:b/>
          <w:color w:val="000000" w:themeColor="text1"/>
          <w:sz w:val="28"/>
          <w:szCs w:val="28"/>
        </w:rPr>
        <w:t>（第65條至第71條）</w:t>
      </w:r>
      <w:bookmarkEnd w:id="306"/>
    </w:p>
    <w:p w:rsidR="00236D29" w:rsidRPr="00F91D6E" w:rsidRDefault="00236D29" w:rsidP="00133801">
      <w:pPr>
        <w:pStyle w:val="a3"/>
        <w:numPr>
          <w:ilvl w:val="0"/>
          <w:numId w:val="13"/>
        </w:numPr>
        <w:tabs>
          <w:tab w:val="left" w:pos="364"/>
        </w:tabs>
        <w:spacing w:line="480" w:lineRule="exact"/>
        <w:ind w:leftChars="0" w:left="364" w:firstLineChars="0" w:hanging="560"/>
        <w:rPr>
          <w:rFonts w:ascii="標楷體" w:eastAsia="標楷體" w:hAnsi="標楷體"/>
          <w:color w:val="000000" w:themeColor="text1"/>
        </w:rPr>
      </w:pPr>
      <w:bookmarkStart w:id="307" w:name="_Toc462405145"/>
      <w:bookmarkStart w:id="308" w:name="_Toc474250896"/>
      <w:bookmarkStart w:id="309" w:name="_Toc474251089"/>
      <w:r w:rsidRPr="00F91D6E">
        <w:rPr>
          <w:rFonts w:ascii="標楷體" w:eastAsia="標楷體" w:hAnsi="標楷體" w:hint="eastAsia"/>
          <w:color w:val="000000" w:themeColor="text1"/>
        </w:rPr>
        <w:t>我國非締約國，無從適用</w:t>
      </w:r>
      <w:r w:rsidR="003B3B58" w:rsidRPr="00F91D6E">
        <w:rPr>
          <w:rFonts w:ascii="標楷體" w:eastAsia="標楷體" w:hAnsi="標楷體" w:hint="eastAsia"/>
          <w:color w:val="000000" w:themeColor="text1"/>
        </w:rPr>
        <w:t>第63</w:t>
      </w:r>
      <w:r w:rsidRPr="00F91D6E">
        <w:rPr>
          <w:rFonts w:ascii="標楷體" w:eastAsia="標楷體" w:hAnsi="標楷體" w:hint="eastAsia"/>
          <w:color w:val="000000" w:themeColor="text1"/>
        </w:rPr>
        <w:t>條</w:t>
      </w:r>
      <w:r w:rsidR="003B3B58" w:rsidRPr="00F91D6E">
        <w:rPr>
          <w:rFonts w:ascii="標楷體" w:eastAsia="標楷體" w:hAnsi="標楷體" w:hint="eastAsia"/>
          <w:color w:val="000000" w:themeColor="text1"/>
        </w:rPr>
        <w:t>至第71條之</w:t>
      </w:r>
      <w:r w:rsidRPr="00F91D6E">
        <w:rPr>
          <w:rFonts w:ascii="標楷體" w:eastAsia="標楷體" w:hAnsi="標楷體" w:hint="eastAsia"/>
          <w:color w:val="000000" w:themeColor="text1"/>
        </w:rPr>
        <w:t>規定。</w:t>
      </w:r>
      <w:bookmarkEnd w:id="307"/>
      <w:bookmarkEnd w:id="308"/>
      <w:bookmarkEnd w:id="309"/>
    </w:p>
    <w:p w:rsidR="00073F1B" w:rsidRPr="00F91D6E" w:rsidRDefault="00073F1B" w:rsidP="001E6F77">
      <w:pPr>
        <w:widowControl/>
        <w:ind w:left="1401" w:hanging="1401"/>
        <w:rPr>
          <w:rFonts w:ascii="標楷體" w:eastAsia="標楷體" w:hAnsi="標楷體"/>
          <w:b/>
          <w:color w:val="000000" w:themeColor="text1"/>
          <w:sz w:val="28"/>
          <w:szCs w:val="28"/>
        </w:rPr>
      </w:pPr>
    </w:p>
    <w:p w:rsidR="00073F1B" w:rsidRPr="00F91D6E" w:rsidRDefault="00073F1B" w:rsidP="00073F1B">
      <w:pPr>
        <w:widowControl/>
        <w:ind w:left="1401" w:hanging="1401"/>
        <w:rPr>
          <w:rFonts w:ascii="標楷體" w:eastAsia="標楷體" w:hAnsi="標楷體"/>
          <w:b/>
          <w:color w:val="000000" w:themeColor="text1"/>
          <w:sz w:val="28"/>
          <w:szCs w:val="28"/>
        </w:rPr>
        <w:sectPr w:rsidR="00073F1B" w:rsidRPr="00F91D6E" w:rsidSect="002476A5">
          <w:footerReference w:type="even" r:id="rId29"/>
          <w:footerReference w:type="default" r:id="rId30"/>
          <w:pgSz w:w="11906" w:h="16838"/>
          <w:pgMar w:top="1440" w:right="1080" w:bottom="1440" w:left="1080" w:header="851" w:footer="992" w:gutter="0"/>
          <w:cols w:space="425"/>
          <w:docGrid w:type="lines" w:linePitch="360"/>
        </w:sectPr>
      </w:pPr>
    </w:p>
    <w:p w:rsidR="00E74873" w:rsidRPr="00F91D6E" w:rsidRDefault="00E74873" w:rsidP="008A37CE">
      <w:pPr>
        <w:pStyle w:val="1"/>
        <w:numPr>
          <w:ilvl w:val="0"/>
          <w:numId w:val="0"/>
        </w:numPr>
        <w:jc w:val="left"/>
        <w:rPr>
          <w:rFonts w:ascii="標楷體" w:eastAsia="標楷體" w:hAnsi="標楷體"/>
          <w:color w:val="000000" w:themeColor="text1"/>
          <w:sz w:val="28"/>
          <w:szCs w:val="28"/>
        </w:rPr>
      </w:pPr>
      <w:bookmarkStart w:id="310" w:name="_Toc508693944"/>
      <w:r w:rsidRPr="00F91D6E">
        <w:rPr>
          <w:rFonts w:ascii="標楷體" w:eastAsia="標楷體" w:hAnsi="標楷體" w:hint="eastAsia"/>
          <w:color w:val="000000" w:themeColor="text1"/>
          <w:sz w:val="28"/>
          <w:szCs w:val="28"/>
        </w:rPr>
        <w:lastRenderedPageBreak/>
        <w:t>【附錄】</w:t>
      </w:r>
      <w:bookmarkEnd w:id="310"/>
    </w:p>
    <w:p w:rsidR="00112FA4" w:rsidRPr="00F91D6E" w:rsidRDefault="00112FA4" w:rsidP="00112FA4">
      <w:pPr>
        <w:spacing w:line="400" w:lineRule="exact"/>
        <w:ind w:left="0" w:right="-28" w:firstLineChars="0" w:firstLine="0"/>
        <w:jc w:val="left"/>
        <w:outlineLvl w:val="1"/>
        <w:rPr>
          <w:rFonts w:ascii="標楷體" w:eastAsia="標楷體" w:hAnsi="標楷體"/>
          <w:b/>
          <w:color w:val="000000" w:themeColor="text1"/>
          <w:sz w:val="28"/>
          <w:szCs w:val="28"/>
        </w:rPr>
      </w:pPr>
      <w:bookmarkStart w:id="311" w:name="_Toc498681527"/>
      <w:bookmarkStart w:id="312" w:name="_Toc508693945"/>
      <w:r w:rsidRPr="00F91D6E">
        <w:rPr>
          <w:rFonts w:ascii="標楷體" w:eastAsia="標楷體" w:hAnsi="標楷體" w:hint="eastAsia"/>
          <w:b/>
          <w:color w:val="000000" w:themeColor="text1"/>
          <w:sz w:val="28"/>
          <w:szCs w:val="28"/>
        </w:rPr>
        <w:t>附錄</w:t>
      </w:r>
      <w:r w:rsidR="006F0C20" w:rsidRPr="00F91D6E">
        <w:rPr>
          <w:rFonts w:ascii="標楷體" w:eastAsia="標楷體" w:hAnsi="標楷體" w:hint="eastAsia"/>
          <w:b/>
          <w:color w:val="000000" w:themeColor="text1"/>
          <w:sz w:val="28"/>
          <w:szCs w:val="28"/>
        </w:rPr>
        <w:t>1</w:t>
      </w:r>
      <w:r w:rsidRPr="00F91D6E">
        <w:rPr>
          <w:rFonts w:ascii="標楷體" w:eastAsia="標楷體" w:hAnsi="標楷體" w:hint="eastAsia"/>
          <w:b/>
          <w:color w:val="000000" w:themeColor="text1"/>
          <w:sz w:val="28"/>
          <w:szCs w:val="28"/>
        </w:rPr>
        <w:t>：自</w:t>
      </w:r>
      <w:r w:rsidR="00C34243" w:rsidRPr="00F91D6E">
        <w:rPr>
          <w:rFonts w:ascii="標楷體" w:eastAsia="標楷體" w:hAnsi="標楷體" w:hint="eastAsia"/>
          <w:b/>
          <w:color w:val="000000" w:themeColor="text1"/>
          <w:sz w:val="28"/>
          <w:szCs w:val="28"/>
        </w:rPr>
        <w:t>2002</w:t>
      </w:r>
      <w:r w:rsidRPr="00F91D6E">
        <w:rPr>
          <w:rFonts w:ascii="標楷體" w:eastAsia="標楷體" w:hAnsi="標楷體" w:hint="eastAsia"/>
          <w:b/>
          <w:color w:val="000000" w:themeColor="text1"/>
          <w:sz w:val="28"/>
          <w:szCs w:val="28"/>
        </w:rPr>
        <w:t>年至</w:t>
      </w:r>
      <w:r w:rsidR="00C34243" w:rsidRPr="00F91D6E">
        <w:rPr>
          <w:rFonts w:ascii="標楷體" w:eastAsia="標楷體" w:hAnsi="標楷體" w:hint="eastAsia"/>
          <w:b/>
          <w:color w:val="000000" w:themeColor="text1"/>
          <w:sz w:val="28"/>
          <w:szCs w:val="28"/>
        </w:rPr>
        <w:t>2017</w:t>
      </w:r>
      <w:r w:rsidRPr="00F91D6E">
        <w:rPr>
          <w:rFonts w:ascii="標楷體" w:eastAsia="標楷體" w:hAnsi="標楷體" w:hint="eastAsia"/>
          <w:b/>
          <w:color w:val="000000" w:themeColor="text1"/>
          <w:sz w:val="28"/>
          <w:szCs w:val="28"/>
        </w:rPr>
        <w:t>年各地</w:t>
      </w:r>
      <w:r w:rsidR="00D96A1A" w:rsidRPr="00F91D6E">
        <w:rPr>
          <w:rFonts w:ascii="標楷體" w:eastAsia="標楷體" w:hAnsi="標楷體" w:hint="eastAsia"/>
          <w:b/>
          <w:color w:val="000000" w:themeColor="text1"/>
          <w:sz w:val="28"/>
          <w:szCs w:val="28"/>
        </w:rPr>
        <w:t>方法院</w:t>
      </w:r>
      <w:r w:rsidRPr="00F91D6E">
        <w:rPr>
          <w:rFonts w:ascii="標楷體" w:eastAsia="標楷體" w:hAnsi="標楷體" w:hint="eastAsia"/>
          <w:b/>
          <w:color w:val="000000" w:themeColor="text1"/>
          <w:sz w:val="28"/>
          <w:szCs w:val="28"/>
        </w:rPr>
        <w:t>檢</w:t>
      </w:r>
      <w:r w:rsidR="00D96A1A" w:rsidRPr="00F91D6E">
        <w:rPr>
          <w:rFonts w:ascii="標楷體" w:eastAsia="標楷體" w:hAnsi="標楷體" w:hint="eastAsia"/>
          <w:b/>
          <w:color w:val="000000" w:themeColor="text1"/>
          <w:sz w:val="28"/>
          <w:szCs w:val="28"/>
        </w:rPr>
        <w:t>察</w:t>
      </w:r>
      <w:r w:rsidRPr="00F91D6E">
        <w:rPr>
          <w:rFonts w:ascii="標楷體" w:eastAsia="標楷體" w:hAnsi="標楷體" w:hint="eastAsia"/>
          <w:b/>
          <w:color w:val="000000" w:themeColor="text1"/>
          <w:sz w:val="28"/>
          <w:szCs w:val="28"/>
        </w:rPr>
        <w:t>署各年度貪瀆案件起訴情形統計表及趨勢圖</w:t>
      </w:r>
      <w:bookmarkEnd w:id="311"/>
      <w:bookmarkEnd w:id="312"/>
    </w:p>
    <w:p w:rsidR="00112FA4" w:rsidRPr="00F91D6E" w:rsidRDefault="00112FA4" w:rsidP="00112FA4">
      <w:pPr>
        <w:spacing w:line="400" w:lineRule="exact"/>
        <w:ind w:left="0" w:right="-28" w:firstLineChars="0" w:firstLine="0"/>
        <w:jc w:val="left"/>
        <w:outlineLvl w:val="1"/>
        <w:rPr>
          <w:rFonts w:ascii="標楷體" w:eastAsia="標楷體" w:hAnsi="標楷體"/>
          <w:b/>
          <w:color w:val="000000" w:themeColor="text1"/>
          <w:sz w:val="28"/>
          <w:szCs w:val="28"/>
        </w:rPr>
      </w:pPr>
    </w:p>
    <w:tbl>
      <w:tblPr>
        <w:tblW w:w="0" w:type="auto"/>
        <w:jc w:val="center"/>
        <w:tblBorders>
          <w:top w:val="single" w:sz="12" w:space="0" w:color="5F497A"/>
          <w:left w:val="single" w:sz="12" w:space="0" w:color="5F497A"/>
          <w:bottom w:val="single" w:sz="12" w:space="0" w:color="5F497A"/>
          <w:right w:val="single" w:sz="12" w:space="0" w:color="5F497A"/>
          <w:insideH w:val="single" w:sz="4" w:space="0" w:color="5F497A"/>
          <w:insideV w:val="single" w:sz="4" w:space="0" w:color="5F497A"/>
        </w:tblBorders>
        <w:tblLook w:val="01E0"/>
      </w:tblPr>
      <w:tblGrid>
        <w:gridCol w:w="1705"/>
        <w:gridCol w:w="1206"/>
        <w:gridCol w:w="835"/>
        <w:gridCol w:w="836"/>
        <w:gridCol w:w="678"/>
        <w:gridCol w:w="1206"/>
        <w:gridCol w:w="876"/>
        <w:gridCol w:w="705"/>
        <w:gridCol w:w="876"/>
        <w:gridCol w:w="805"/>
      </w:tblGrid>
      <w:tr w:rsidR="00F91D6E" w:rsidRPr="00F91D6E" w:rsidTr="00EF0162">
        <w:trPr>
          <w:jc w:val="center"/>
        </w:trPr>
        <w:tc>
          <w:tcPr>
            <w:tcW w:w="1705" w:type="dxa"/>
            <w:vMerge w:val="restart"/>
            <w:tcBorders>
              <w:top w:val="double" w:sz="4" w:space="0" w:color="5F497A"/>
              <w:left w:val="single" w:sz="8"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年</w:t>
            </w:r>
            <w:r w:rsidRPr="00F91D6E">
              <w:rPr>
                <w:rFonts w:ascii="標楷體" w:eastAsia="標楷體" w:hAnsi="標楷體"/>
                <w:b/>
                <w:color w:val="000000" w:themeColor="text1"/>
                <w:sz w:val="22"/>
              </w:rPr>
              <w:t>/</w:t>
            </w:r>
            <w:r w:rsidRPr="00F91D6E">
              <w:rPr>
                <w:rFonts w:ascii="標楷體" w:eastAsia="標楷體" w:hAnsi="標楷體" w:hint="eastAsia"/>
                <w:b/>
                <w:color w:val="000000" w:themeColor="text1"/>
                <w:sz w:val="22"/>
              </w:rPr>
              <w:t>月</w:t>
            </w:r>
            <w:r w:rsidRPr="00F91D6E">
              <w:rPr>
                <w:rFonts w:ascii="標楷體" w:eastAsia="標楷體" w:hAnsi="標楷體"/>
                <w:b/>
                <w:color w:val="000000" w:themeColor="text1"/>
                <w:sz w:val="22"/>
              </w:rPr>
              <w:t>/</w:t>
            </w:r>
            <w:r w:rsidRPr="00F91D6E">
              <w:rPr>
                <w:rFonts w:ascii="標楷體" w:eastAsia="標楷體" w:hAnsi="標楷體" w:hint="eastAsia"/>
                <w:b/>
                <w:color w:val="000000" w:themeColor="text1"/>
                <w:sz w:val="22"/>
              </w:rPr>
              <w:t>別</w:t>
            </w:r>
          </w:p>
        </w:tc>
        <w:tc>
          <w:tcPr>
            <w:tcW w:w="1206" w:type="dxa"/>
            <w:vMerge w:val="restart"/>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全般刑事</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案件起訴</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件數(件)</w:t>
            </w:r>
          </w:p>
        </w:tc>
        <w:tc>
          <w:tcPr>
            <w:tcW w:w="2349" w:type="dxa"/>
            <w:gridSpan w:val="3"/>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貪瀆案件起訴件數</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(件)</w:t>
            </w:r>
          </w:p>
        </w:tc>
        <w:tc>
          <w:tcPr>
            <w:tcW w:w="1206" w:type="dxa"/>
            <w:vMerge w:val="restart"/>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全般刑事</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案件起訴</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人數(人)</w:t>
            </w:r>
          </w:p>
        </w:tc>
        <w:tc>
          <w:tcPr>
            <w:tcW w:w="3262" w:type="dxa"/>
            <w:gridSpan w:val="4"/>
            <w:tcBorders>
              <w:top w:val="double" w:sz="4" w:space="0" w:color="5F497A"/>
              <w:right w:val="single" w:sz="8"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貪瀆案件起訴人數</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(人)</w:t>
            </w:r>
          </w:p>
        </w:tc>
      </w:tr>
      <w:tr w:rsidR="00F91D6E" w:rsidRPr="00F91D6E" w:rsidTr="00EF0162">
        <w:trPr>
          <w:jc w:val="center"/>
        </w:trPr>
        <w:tc>
          <w:tcPr>
            <w:tcW w:w="1705" w:type="dxa"/>
            <w:vMerge/>
            <w:tcBorders>
              <w:left w:val="single" w:sz="8" w:space="0" w:color="5F497A"/>
            </w:tcBorders>
          </w:tcPr>
          <w:p w:rsidR="00112FA4" w:rsidRPr="00F91D6E" w:rsidRDefault="00112FA4" w:rsidP="00BA7009">
            <w:pPr>
              <w:spacing w:line="240" w:lineRule="exact"/>
              <w:ind w:left="1101" w:hanging="1101"/>
              <w:jc w:val="right"/>
              <w:rPr>
                <w:rFonts w:ascii="標楷體" w:eastAsia="標楷體" w:hAnsi="標楷體"/>
                <w:b/>
                <w:color w:val="000000" w:themeColor="text1"/>
                <w:sz w:val="22"/>
              </w:rPr>
            </w:pPr>
          </w:p>
        </w:tc>
        <w:tc>
          <w:tcPr>
            <w:tcW w:w="1206" w:type="dxa"/>
            <w:vMerge/>
            <w:vAlign w:val="center"/>
          </w:tcPr>
          <w:p w:rsidR="00112FA4" w:rsidRPr="00F91D6E" w:rsidRDefault="00112FA4" w:rsidP="00BA7009">
            <w:pPr>
              <w:spacing w:line="240" w:lineRule="exact"/>
              <w:ind w:left="1101" w:hanging="1101"/>
              <w:jc w:val="right"/>
              <w:rPr>
                <w:rFonts w:ascii="標楷體" w:eastAsia="標楷體" w:hAnsi="標楷體"/>
                <w:b/>
                <w:color w:val="000000" w:themeColor="text1"/>
                <w:sz w:val="22"/>
              </w:rPr>
            </w:pPr>
          </w:p>
        </w:tc>
        <w:tc>
          <w:tcPr>
            <w:tcW w:w="835"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計</w:t>
            </w:r>
          </w:p>
        </w:tc>
        <w:tc>
          <w:tcPr>
            <w:tcW w:w="836"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貪污</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治罪</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條例</w:t>
            </w:r>
          </w:p>
        </w:tc>
        <w:tc>
          <w:tcPr>
            <w:tcW w:w="678"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proofErr w:type="gramStart"/>
            <w:r w:rsidRPr="00F91D6E">
              <w:rPr>
                <w:rFonts w:ascii="標楷體" w:eastAsia="標楷體" w:hAnsi="標楷體" w:hint="eastAsia"/>
                <w:b/>
                <w:color w:val="000000" w:themeColor="text1"/>
                <w:sz w:val="22"/>
              </w:rPr>
              <w:t>瀆</w:t>
            </w:r>
            <w:proofErr w:type="gramEnd"/>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職</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罪</w:t>
            </w:r>
          </w:p>
        </w:tc>
        <w:tc>
          <w:tcPr>
            <w:tcW w:w="1206" w:type="dxa"/>
            <w:vMerge/>
            <w:vAlign w:val="center"/>
          </w:tcPr>
          <w:p w:rsidR="00112FA4" w:rsidRPr="00F91D6E" w:rsidRDefault="00112FA4" w:rsidP="00BA7009">
            <w:pPr>
              <w:spacing w:line="240" w:lineRule="exact"/>
              <w:ind w:left="1101" w:hanging="1101"/>
              <w:jc w:val="right"/>
              <w:rPr>
                <w:rFonts w:ascii="標楷體" w:eastAsia="標楷體" w:hAnsi="標楷體"/>
                <w:b/>
                <w:color w:val="000000" w:themeColor="text1"/>
                <w:sz w:val="22"/>
              </w:rPr>
            </w:pPr>
          </w:p>
        </w:tc>
        <w:tc>
          <w:tcPr>
            <w:tcW w:w="876"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計</w:t>
            </w:r>
          </w:p>
        </w:tc>
        <w:tc>
          <w:tcPr>
            <w:tcW w:w="705"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每十</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萬期</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中人</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口貪</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proofErr w:type="gramStart"/>
            <w:r w:rsidRPr="00F91D6E">
              <w:rPr>
                <w:rFonts w:ascii="標楷體" w:eastAsia="標楷體" w:hAnsi="標楷體" w:hint="eastAsia"/>
                <w:b/>
                <w:color w:val="000000" w:themeColor="text1"/>
                <w:sz w:val="22"/>
              </w:rPr>
              <w:t>瀆</w:t>
            </w:r>
            <w:proofErr w:type="gramEnd"/>
            <w:r w:rsidRPr="00F91D6E">
              <w:rPr>
                <w:rFonts w:ascii="標楷體" w:eastAsia="標楷體" w:hAnsi="標楷體" w:hint="eastAsia"/>
                <w:b/>
                <w:color w:val="000000" w:themeColor="text1"/>
                <w:sz w:val="22"/>
              </w:rPr>
              <w:t>起</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proofErr w:type="gramStart"/>
            <w:r w:rsidRPr="00F91D6E">
              <w:rPr>
                <w:rFonts w:ascii="標楷體" w:eastAsia="標楷體" w:hAnsi="標楷體" w:hint="eastAsia"/>
                <w:b/>
                <w:color w:val="000000" w:themeColor="text1"/>
                <w:sz w:val="22"/>
              </w:rPr>
              <w:t>訴率</w:t>
            </w:r>
            <w:proofErr w:type="gramEnd"/>
          </w:p>
        </w:tc>
        <w:tc>
          <w:tcPr>
            <w:tcW w:w="876" w:type="dxa"/>
            <w:tcBorders>
              <w:top w:val="double" w:sz="4"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貪污</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治罪</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條例</w:t>
            </w:r>
          </w:p>
        </w:tc>
        <w:tc>
          <w:tcPr>
            <w:tcW w:w="805" w:type="dxa"/>
            <w:tcBorders>
              <w:top w:val="double" w:sz="4" w:space="0" w:color="5F497A"/>
              <w:right w:val="single" w:sz="8" w:space="0" w:color="5F497A"/>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proofErr w:type="gramStart"/>
            <w:r w:rsidRPr="00F91D6E">
              <w:rPr>
                <w:rFonts w:ascii="標楷體" w:eastAsia="標楷體" w:hAnsi="標楷體" w:hint="eastAsia"/>
                <w:b/>
                <w:color w:val="000000" w:themeColor="text1"/>
                <w:sz w:val="22"/>
              </w:rPr>
              <w:t>瀆</w:t>
            </w:r>
            <w:proofErr w:type="gramEnd"/>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職</w:t>
            </w:r>
          </w:p>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罪</w:t>
            </w:r>
          </w:p>
        </w:tc>
      </w:tr>
      <w:tr w:rsidR="00F91D6E" w:rsidRPr="00F91D6E" w:rsidTr="00EF0162">
        <w:trPr>
          <w:jc w:val="center"/>
        </w:trPr>
        <w:tc>
          <w:tcPr>
            <w:tcW w:w="1705" w:type="dxa"/>
            <w:tcBorders>
              <w:top w:val="double" w:sz="4" w:space="0" w:color="5F497A"/>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2002</w:t>
            </w:r>
            <w:r w:rsidR="00112FA4" w:rsidRPr="00F91D6E">
              <w:rPr>
                <w:rFonts w:ascii="標楷體" w:eastAsia="標楷體" w:hAnsi="標楷體" w:hint="eastAsia"/>
                <w:b/>
                <w:color w:val="000000" w:themeColor="text1"/>
                <w:sz w:val="22"/>
              </w:rPr>
              <w:t>年</w:t>
            </w:r>
          </w:p>
        </w:tc>
        <w:tc>
          <w:tcPr>
            <w:tcW w:w="1206"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125,289</w:t>
            </w:r>
          </w:p>
        </w:tc>
        <w:tc>
          <w:tcPr>
            <w:tcW w:w="835"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524</w:t>
            </w:r>
          </w:p>
        </w:tc>
        <w:tc>
          <w:tcPr>
            <w:tcW w:w="836"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498</w:t>
            </w:r>
          </w:p>
        </w:tc>
        <w:tc>
          <w:tcPr>
            <w:tcW w:w="678"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26</w:t>
            </w:r>
          </w:p>
        </w:tc>
        <w:tc>
          <w:tcPr>
            <w:tcW w:w="1206"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153,003</w:t>
            </w:r>
          </w:p>
        </w:tc>
        <w:tc>
          <w:tcPr>
            <w:tcW w:w="876"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1,085</w:t>
            </w:r>
          </w:p>
        </w:tc>
        <w:tc>
          <w:tcPr>
            <w:tcW w:w="705"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4.8 </w:t>
            </w:r>
          </w:p>
        </w:tc>
        <w:tc>
          <w:tcPr>
            <w:tcW w:w="876" w:type="dxa"/>
            <w:tcBorders>
              <w:top w:val="double" w:sz="4"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1,044</w:t>
            </w:r>
          </w:p>
        </w:tc>
        <w:tc>
          <w:tcPr>
            <w:tcW w:w="805" w:type="dxa"/>
            <w:tcBorders>
              <w:top w:val="double" w:sz="4" w:space="0" w:color="5F497A"/>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41</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2003</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113,004</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591</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561</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30</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136,258</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1,101</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4.9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1,065</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36</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2004</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118,851</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357</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339</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139,454</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756</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3.3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728</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28</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2005</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134,624</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465</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445</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20</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158,817</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1,092</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4.8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1,056</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36</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2006</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158,889</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512</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485</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27</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189,943</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1,330</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5.8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1,274</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56</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2007</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188,422</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529</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491</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38</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221,486</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1,331</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5.8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1,267</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64</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2008</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199,374</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512</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468</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44</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231,813</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1,467</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6.4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1,393</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74</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2009</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187,179</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438</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400</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38</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216,540</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1,179</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5.1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1,118</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61</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2010</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187,424</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354</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310</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44</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218,443</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887</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3.8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830</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57</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2011</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182,051</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354</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317</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37</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211,783</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814</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3.5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755</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59</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2012</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176,379</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407</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380</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27</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203,760</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943</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4.1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897</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46</w:t>
            </w:r>
          </w:p>
        </w:tc>
      </w:tr>
      <w:tr w:rsidR="00F91D6E" w:rsidRPr="00F91D6E" w:rsidTr="00EF0162">
        <w:trPr>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2013</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180,508</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356</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320</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36</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208,262</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929</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4.0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875</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54</w:t>
            </w:r>
          </w:p>
        </w:tc>
      </w:tr>
      <w:tr w:rsidR="00F91D6E" w:rsidRPr="00F91D6E" w:rsidTr="00EF0162">
        <w:trPr>
          <w:trHeight w:val="117"/>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2014</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192,915</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426</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386</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40</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219,121</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1,292</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5.5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1,226</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66</w:t>
            </w:r>
          </w:p>
        </w:tc>
      </w:tr>
      <w:tr w:rsidR="00F91D6E" w:rsidRPr="00F91D6E" w:rsidTr="00EF0162">
        <w:trPr>
          <w:trHeight w:val="117"/>
          <w:jc w:val="center"/>
        </w:trPr>
        <w:tc>
          <w:tcPr>
            <w:tcW w:w="1705" w:type="dxa"/>
            <w:tcBorders>
              <w:left w:val="single" w:sz="8" w:space="0" w:color="5F497A"/>
            </w:tcBorders>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2015</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199,963</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337</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308</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29</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226,278</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760</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3.2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719</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41</w:t>
            </w:r>
          </w:p>
        </w:tc>
      </w:tr>
      <w:tr w:rsidR="00F91D6E" w:rsidRPr="00F91D6E" w:rsidTr="00EF0162">
        <w:trPr>
          <w:trHeight w:val="117"/>
          <w:jc w:val="center"/>
        </w:trPr>
        <w:tc>
          <w:tcPr>
            <w:tcW w:w="1705" w:type="dxa"/>
            <w:tcBorders>
              <w:left w:val="single" w:sz="8" w:space="0" w:color="5F497A"/>
            </w:tcBorders>
            <w:vAlign w:val="center"/>
          </w:tcPr>
          <w:p w:rsidR="00112FA4" w:rsidRPr="00F91D6E" w:rsidRDefault="00C34243"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2016</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209,913</w:t>
            </w:r>
          </w:p>
        </w:tc>
        <w:tc>
          <w:tcPr>
            <w:tcW w:w="83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282</w:t>
            </w:r>
          </w:p>
        </w:tc>
        <w:tc>
          <w:tcPr>
            <w:tcW w:w="83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244</w:t>
            </w:r>
          </w:p>
        </w:tc>
        <w:tc>
          <w:tcPr>
            <w:tcW w:w="678"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38</w:t>
            </w:r>
          </w:p>
        </w:tc>
        <w:tc>
          <w:tcPr>
            <w:tcW w:w="120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235,549</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770</w:t>
            </w:r>
          </w:p>
        </w:tc>
        <w:tc>
          <w:tcPr>
            <w:tcW w:w="705"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 xml:space="preserve">3.3 </w:t>
            </w:r>
          </w:p>
        </w:tc>
        <w:tc>
          <w:tcPr>
            <w:tcW w:w="876" w:type="dxa"/>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712</w:t>
            </w:r>
          </w:p>
        </w:tc>
        <w:tc>
          <w:tcPr>
            <w:tcW w:w="805" w:type="dxa"/>
            <w:tcBorders>
              <w:right w:val="single" w:sz="8" w:space="0" w:color="5F497A"/>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color w:val="000000" w:themeColor="text1"/>
                <w:sz w:val="22"/>
              </w:rPr>
              <w:t>58</w:t>
            </w:r>
          </w:p>
        </w:tc>
      </w:tr>
      <w:tr w:rsidR="00F91D6E" w:rsidRPr="00F91D6E" w:rsidTr="00EF0162">
        <w:trPr>
          <w:trHeight w:val="117"/>
          <w:jc w:val="center"/>
        </w:trPr>
        <w:tc>
          <w:tcPr>
            <w:tcW w:w="1705" w:type="dxa"/>
            <w:tcBorders>
              <w:left w:val="single" w:sz="8" w:space="0" w:color="5F497A"/>
            </w:tcBorders>
            <w:vAlign w:val="center"/>
          </w:tcPr>
          <w:p w:rsidR="00C525EF" w:rsidRPr="00F91D6E" w:rsidRDefault="00C525EF" w:rsidP="00861645">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2017</w:t>
            </w:r>
            <w:r w:rsidR="00112FA4" w:rsidRPr="00F91D6E">
              <w:rPr>
                <w:rFonts w:ascii="標楷體" w:eastAsia="標楷體" w:hAnsi="標楷體" w:hint="eastAsia"/>
                <w:b/>
                <w:color w:val="000000" w:themeColor="text1"/>
                <w:sz w:val="22"/>
              </w:rPr>
              <w:t>年</w:t>
            </w:r>
          </w:p>
        </w:tc>
        <w:tc>
          <w:tcPr>
            <w:tcW w:w="1206"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215,504</w:t>
            </w:r>
          </w:p>
        </w:tc>
        <w:tc>
          <w:tcPr>
            <w:tcW w:w="835"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265</w:t>
            </w:r>
          </w:p>
        </w:tc>
        <w:tc>
          <w:tcPr>
            <w:tcW w:w="836"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242</w:t>
            </w:r>
          </w:p>
        </w:tc>
        <w:tc>
          <w:tcPr>
            <w:tcW w:w="678"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23</w:t>
            </w:r>
          </w:p>
        </w:tc>
        <w:tc>
          <w:tcPr>
            <w:tcW w:w="1206" w:type="dxa"/>
            <w:vAlign w:val="center"/>
          </w:tcPr>
          <w:p w:rsidR="00112FA4" w:rsidRPr="00F91D6E" w:rsidRDefault="00861645"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239</w:t>
            </w:r>
            <w:r w:rsidR="00112FA4" w:rsidRPr="00F91D6E">
              <w:rPr>
                <w:rFonts w:ascii="標楷體" w:eastAsia="標楷體" w:hAnsi="標楷體"/>
                <w:color w:val="000000" w:themeColor="text1"/>
                <w:sz w:val="22"/>
              </w:rPr>
              <w:t>,</w:t>
            </w:r>
            <w:r w:rsidRPr="00F91D6E">
              <w:rPr>
                <w:rFonts w:ascii="標楷體" w:eastAsia="標楷體" w:hAnsi="標楷體" w:hint="eastAsia"/>
                <w:color w:val="000000" w:themeColor="text1"/>
                <w:sz w:val="22"/>
              </w:rPr>
              <w:t>483</w:t>
            </w:r>
          </w:p>
        </w:tc>
        <w:tc>
          <w:tcPr>
            <w:tcW w:w="876"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541</w:t>
            </w:r>
          </w:p>
        </w:tc>
        <w:tc>
          <w:tcPr>
            <w:tcW w:w="705"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2.3</w:t>
            </w:r>
          </w:p>
        </w:tc>
        <w:tc>
          <w:tcPr>
            <w:tcW w:w="876"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508</w:t>
            </w:r>
          </w:p>
        </w:tc>
        <w:tc>
          <w:tcPr>
            <w:tcW w:w="805" w:type="dxa"/>
            <w:tcBorders>
              <w:right w:val="single" w:sz="8" w:space="0" w:color="5F497A"/>
            </w:tcBorders>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33</w:t>
            </w:r>
          </w:p>
        </w:tc>
      </w:tr>
      <w:tr w:rsidR="00F91D6E" w:rsidRPr="00F91D6E" w:rsidTr="00EF0162">
        <w:trPr>
          <w:trHeight w:val="117"/>
          <w:jc w:val="center"/>
        </w:trPr>
        <w:tc>
          <w:tcPr>
            <w:tcW w:w="1705" w:type="dxa"/>
            <w:tcBorders>
              <w:left w:val="single" w:sz="6" w:space="0" w:color="auto"/>
            </w:tcBorders>
            <w:vAlign w:val="center"/>
          </w:tcPr>
          <w:p w:rsidR="00112FA4" w:rsidRPr="00F91D6E" w:rsidRDefault="00112FA4" w:rsidP="00BA7009">
            <w:pPr>
              <w:spacing w:line="240" w:lineRule="exact"/>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總計</w:t>
            </w:r>
          </w:p>
        </w:tc>
        <w:tc>
          <w:tcPr>
            <w:tcW w:w="1206"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2,</w:t>
            </w:r>
            <w:r w:rsidR="00861645" w:rsidRPr="00F91D6E">
              <w:rPr>
                <w:rFonts w:ascii="標楷體" w:eastAsia="標楷體" w:hAnsi="標楷體" w:hint="eastAsia"/>
                <w:color w:val="000000" w:themeColor="text1"/>
                <w:sz w:val="22"/>
              </w:rPr>
              <w:t>770</w:t>
            </w:r>
            <w:r w:rsidRPr="00F91D6E">
              <w:rPr>
                <w:rFonts w:ascii="標楷體" w:eastAsia="標楷體" w:hAnsi="標楷體" w:hint="eastAsia"/>
                <w:color w:val="000000" w:themeColor="text1"/>
                <w:sz w:val="22"/>
              </w:rPr>
              <w:t>,</w:t>
            </w:r>
            <w:r w:rsidR="00861645" w:rsidRPr="00F91D6E">
              <w:rPr>
                <w:rFonts w:ascii="標楷體" w:eastAsia="標楷體" w:hAnsi="標楷體" w:hint="eastAsia"/>
                <w:color w:val="000000" w:themeColor="text1"/>
                <w:sz w:val="22"/>
              </w:rPr>
              <w:t>289</w:t>
            </w:r>
          </w:p>
        </w:tc>
        <w:tc>
          <w:tcPr>
            <w:tcW w:w="835"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6,</w:t>
            </w:r>
            <w:r w:rsidR="00861645" w:rsidRPr="00F91D6E">
              <w:rPr>
                <w:rFonts w:ascii="標楷體" w:eastAsia="標楷體" w:hAnsi="標楷體" w:hint="eastAsia"/>
                <w:color w:val="000000" w:themeColor="text1"/>
                <w:sz w:val="22"/>
              </w:rPr>
              <w:t>709</w:t>
            </w:r>
          </w:p>
        </w:tc>
        <w:tc>
          <w:tcPr>
            <w:tcW w:w="836"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6,</w:t>
            </w:r>
            <w:r w:rsidR="00861645" w:rsidRPr="00F91D6E">
              <w:rPr>
                <w:rFonts w:ascii="標楷體" w:eastAsia="標楷體" w:hAnsi="標楷體" w:hint="eastAsia"/>
                <w:color w:val="000000" w:themeColor="text1"/>
                <w:sz w:val="22"/>
              </w:rPr>
              <w:t>194</w:t>
            </w:r>
          </w:p>
        </w:tc>
        <w:tc>
          <w:tcPr>
            <w:tcW w:w="678" w:type="dxa"/>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515</w:t>
            </w:r>
          </w:p>
        </w:tc>
        <w:tc>
          <w:tcPr>
            <w:tcW w:w="1206"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3,</w:t>
            </w:r>
            <w:r w:rsidR="00861645" w:rsidRPr="00F91D6E">
              <w:rPr>
                <w:rFonts w:ascii="標楷體" w:eastAsia="標楷體" w:hAnsi="標楷體" w:hint="eastAsia"/>
                <w:color w:val="000000" w:themeColor="text1"/>
                <w:sz w:val="22"/>
              </w:rPr>
              <w:t>209</w:t>
            </w:r>
            <w:r w:rsidRPr="00F91D6E">
              <w:rPr>
                <w:rFonts w:ascii="標楷體" w:eastAsia="標楷體" w:hAnsi="標楷體" w:hint="eastAsia"/>
                <w:color w:val="000000" w:themeColor="text1"/>
                <w:sz w:val="22"/>
              </w:rPr>
              <w:t>,</w:t>
            </w:r>
            <w:r w:rsidR="00861645" w:rsidRPr="00F91D6E">
              <w:rPr>
                <w:rFonts w:ascii="標楷體" w:eastAsia="標楷體" w:hAnsi="標楷體" w:hint="eastAsia"/>
                <w:color w:val="000000" w:themeColor="text1"/>
                <w:sz w:val="22"/>
              </w:rPr>
              <w:t>993</w:t>
            </w:r>
          </w:p>
        </w:tc>
        <w:tc>
          <w:tcPr>
            <w:tcW w:w="876"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16,</w:t>
            </w:r>
            <w:r w:rsidR="00861645" w:rsidRPr="00F91D6E">
              <w:rPr>
                <w:rFonts w:ascii="標楷體" w:eastAsia="標楷體" w:hAnsi="標楷體" w:hint="eastAsia"/>
                <w:color w:val="000000" w:themeColor="text1"/>
                <w:sz w:val="22"/>
              </w:rPr>
              <w:t>277</w:t>
            </w:r>
          </w:p>
        </w:tc>
        <w:tc>
          <w:tcPr>
            <w:tcW w:w="705" w:type="dxa"/>
            <w:tcBorders>
              <w:tr2bl w:val="single" w:sz="4" w:space="0" w:color="auto"/>
            </w:tcBorders>
            <w:vAlign w:val="center"/>
          </w:tcPr>
          <w:p w:rsidR="00112FA4" w:rsidRPr="00F91D6E" w:rsidRDefault="00112FA4" w:rsidP="00BA7009">
            <w:pPr>
              <w:spacing w:line="240" w:lineRule="exact"/>
              <w:ind w:left="1100" w:hanging="1100"/>
              <w:jc w:val="right"/>
              <w:rPr>
                <w:rFonts w:ascii="標楷體" w:eastAsia="標楷體" w:hAnsi="標楷體"/>
                <w:color w:val="000000" w:themeColor="text1"/>
                <w:sz w:val="22"/>
              </w:rPr>
            </w:pPr>
          </w:p>
        </w:tc>
        <w:tc>
          <w:tcPr>
            <w:tcW w:w="876" w:type="dxa"/>
            <w:vAlign w:val="center"/>
          </w:tcPr>
          <w:p w:rsidR="00112FA4" w:rsidRPr="00F91D6E" w:rsidRDefault="00112FA4" w:rsidP="00861645">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15,</w:t>
            </w:r>
            <w:r w:rsidR="00861645" w:rsidRPr="00F91D6E">
              <w:rPr>
                <w:rFonts w:ascii="標楷體" w:eastAsia="標楷體" w:hAnsi="標楷體" w:hint="eastAsia"/>
                <w:color w:val="000000" w:themeColor="text1"/>
                <w:sz w:val="22"/>
              </w:rPr>
              <w:t>467</w:t>
            </w:r>
          </w:p>
        </w:tc>
        <w:tc>
          <w:tcPr>
            <w:tcW w:w="805" w:type="dxa"/>
            <w:tcBorders>
              <w:right w:val="single" w:sz="8" w:space="0" w:color="5F497A"/>
            </w:tcBorders>
            <w:vAlign w:val="center"/>
          </w:tcPr>
          <w:p w:rsidR="00112FA4" w:rsidRPr="00F91D6E" w:rsidRDefault="00861645" w:rsidP="00BA7009">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color w:val="000000" w:themeColor="text1"/>
                <w:sz w:val="22"/>
              </w:rPr>
              <w:t>810</w:t>
            </w:r>
          </w:p>
        </w:tc>
      </w:tr>
      <w:tr w:rsidR="00F91D6E" w:rsidRPr="00F91D6E" w:rsidTr="00EF0162">
        <w:trPr>
          <w:trHeight w:val="3545"/>
          <w:jc w:val="center"/>
        </w:trPr>
        <w:tc>
          <w:tcPr>
            <w:tcW w:w="9728" w:type="dxa"/>
            <w:gridSpan w:val="10"/>
            <w:tcBorders>
              <w:left w:val="single" w:sz="6" w:space="0" w:color="auto"/>
              <w:right w:val="single" w:sz="8" w:space="0" w:color="5F497A"/>
            </w:tcBorders>
            <w:vAlign w:val="center"/>
          </w:tcPr>
          <w:p w:rsidR="00D72799" w:rsidRPr="00F91D6E" w:rsidRDefault="00EF0162" w:rsidP="00EF0162">
            <w:pPr>
              <w:spacing w:line="240" w:lineRule="exact"/>
              <w:ind w:left="1100" w:hanging="1100"/>
              <w:jc w:val="right"/>
              <w:rPr>
                <w:rFonts w:ascii="標楷體" w:eastAsia="標楷體" w:hAnsi="標楷體"/>
                <w:color w:val="000000" w:themeColor="text1"/>
                <w:sz w:val="22"/>
              </w:rPr>
            </w:pPr>
            <w:r w:rsidRPr="00F91D6E">
              <w:rPr>
                <w:rFonts w:ascii="標楷體" w:eastAsia="標楷體" w:hAnsi="標楷體" w:hint="eastAsia"/>
                <w:noProof/>
                <w:color w:val="000000" w:themeColor="text1"/>
                <w:sz w:val="22"/>
              </w:rPr>
              <w:drawing>
                <wp:anchor distT="0" distB="0" distL="114300" distR="114300" simplePos="0" relativeHeight="251663360" behindDoc="0" locked="0" layoutInCell="1" allowOverlap="1">
                  <wp:simplePos x="0" y="0"/>
                  <wp:positionH relativeFrom="column">
                    <wp:posOffset>358140</wp:posOffset>
                  </wp:positionH>
                  <wp:positionV relativeFrom="paragraph">
                    <wp:posOffset>85090</wp:posOffset>
                  </wp:positionV>
                  <wp:extent cx="5340350" cy="2298065"/>
                  <wp:effectExtent l="0" t="0" r="0" b="0"/>
                  <wp:wrapNone/>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5340350" cy="2298065"/>
                          </a:xfrm>
                          <a:prstGeom prst="rect">
                            <a:avLst/>
                          </a:prstGeom>
                          <a:noFill/>
                          <a:ln w="9525">
                            <a:noFill/>
                            <a:miter lim="800000"/>
                            <a:headEnd/>
                            <a:tailEnd/>
                          </a:ln>
                        </pic:spPr>
                      </pic:pic>
                    </a:graphicData>
                  </a:graphic>
                </wp:anchor>
              </w:drawing>
            </w:r>
          </w:p>
          <w:p w:rsidR="00D72799" w:rsidRPr="00F91D6E" w:rsidRDefault="00D72799" w:rsidP="00BA7009">
            <w:pPr>
              <w:spacing w:line="240" w:lineRule="exact"/>
              <w:ind w:left="1100" w:hanging="1100"/>
              <w:jc w:val="right"/>
              <w:rPr>
                <w:rFonts w:ascii="標楷體" w:eastAsia="標楷體" w:hAnsi="標楷體"/>
                <w:color w:val="000000" w:themeColor="text1"/>
                <w:sz w:val="22"/>
              </w:rPr>
            </w:pPr>
          </w:p>
          <w:p w:rsidR="00D72799" w:rsidRPr="00F91D6E" w:rsidRDefault="00D72799" w:rsidP="00BA7009">
            <w:pPr>
              <w:spacing w:line="240" w:lineRule="exact"/>
              <w:ind w:left="1100" w:hanging="1100"/>
              <w:jc w:val="right"/>
              <w:rPr>
                <w:rFonts w:ascii="標楷體" w:eastAsia="標楷體" w:hAnsi="標楷體"/>
                <w:color w:val="000000" w:themeColor="text1"/>
                <w:sz w:val="22"/>
              </w:rPr>
            </w:pPr>
          </w:p>
          <w:p w:rsidR="00D72799" w:rsidRPr="00F91D6E" w:rsidRDefault="00D72799" w:rsidP="00BA7009">
            <w:pPr>
              <w:spacing w:line="240" w:lineRule="exact"/>
              <w:ind w:left="1100" w:hanging="1100"/>
              <w:jc w:val="right"/>
              <w:rPr>
                <w:rFonts w:ascii="標楷體" w:eastAsia="標楷體" w:hAnsi="標楷體"/>
                <w:color w:val="000000" w:themeColor="text1"/>
                <w:sz w:val="22"/>
              </w:rPr>
            </w:pPr>
          </w:p>
          <w:p w:rsidR="00D72799" w:rsidRPr="00F91D6E" w:rsidRDefault="00D72799" w:rsidP="00BA7009">
            <w:pPr>
              <w:spacing w:line="240" w:lineRule="exact"/>
              <w:ind w:left="1100" w:hanging="1100"/>
              <w:jc w:val="right"/>
              <w:rPr>
                <w:rFonts w:ascii="標楷體" w:eastAsia="標楷體" w:hAnsi="標楷體"/>
                <w:color w:val="000000" w:themeColor="text1"/>
                <w:sz w:val="22"/>
              </w:rPr>
            </w:pPr>
          </w:p>
          <w:p w:rsidR="00D72799" w:rsidRPr="00F91D6E" w:rsidRDefault="00D72799"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EF0162" w:rsidRPr="00F91D6E" w:rsidRDefault="00EF0162" w:rsidP="00BA7009">
            <w:pPr>
              <w:spacing w:line="240" w:lineRule="exact"/>
              <w:ind w:left="1100" w:hanging="1100"/>
              <w:jc w:val="right"/>
              <w:rPr>
                <w:rFonts w:ascii="標楷體" w:eastAsia="標楷體" w:hAnsi="標楷體"/>
                <w:color w:val="000000" w:themeColor="text1"/>
                <w:sz w:val="22"/>
              </w:rPr>
            </w:pPr>
          </w:p>
          <w:p w:rsidR="00112FA4" w:rsidRPr="00F91D6E" w:rsidRDefault="00112FA4" w:rsidP="00BA7009">
            <w:pPr>
              <w:spacing w:line="240" w:lineRule="exact"/>
              <w:ind w:left="1100" w:hanging="1100"/>
              <w:jc w:val="right"/>
              <w:rPr>
                <w:rFonts w:ascii="標楷體" w:eastAsia="標楷體" w:hAnsi="標楷體"/>
                <w:color w:val="000000" w:themeColor="text1"/>
                <w:sz w:val="22"/>
              </w:rPr>
            </w:pPr>
          </w:p>
        </w:tc>
      </w:tr>
    </w:tbl>
    <w:p w:rsidR="00112FA4" w:rsidRPr="00F91D6E" w:rsidRDefault="00112FA4" w:rsidP="00112FA4">
      <w:pPr>
        <w:pStyle w:val="a5"/>
        <w:spacing w:line="240" w:lineRule="exact"/>
        <w:ind w:leftChars="118" w:left="1097" w:hangingChars="370" w:hanging="814"/>
        <w:rPr>
          <w:rFonts w:ascii="標楷體" w:eastAsia="標楷體" w:hAnsi="標楷體"/>
          <w:color w:val="000000" w:themeColor="text1"/>
          <w:sz w:val="22"/>
        </w:rPr>
      </w:pPr>
      <w:r w:rsidRPr="00F91D6E">
        <w:rPr>
          <w:rFonts w:ascii="標楷體" w:eastAsia="標楷體" w:hAnsi="標楷體" w:hint="eastAsia"/>
          <w:color w:val="000000" w:themeColor="text1"/>
          <w:sz w:val="22"/>
        </w:rPr>
        <w:t>說明：</w:t>
      </w:r>
    </w:p>
    <w:p w:rsidR="00112FA4" w:rsidRPr="00F91D6E" w:rsidRDefault="00112FA4" w:rsidP="00112FA4">
      <w:pPr>
        <w:pStyle w:val="a5"/>
        <w:spacing w:line="240" w:lineRule="exact"/>
        <w:ind w:leftChars="118" w:left="1097" w:hangingChars="370" w:hanging="814"/>
        <w:rPr>
          <w:rFonts w:ascii="標楷體" w:eastAsia="標楷體" w:hAnsi="標楷體"/>
          <w:color w:val="000000" w:themeColor="text1"/>
          <w:sz w:val="22"/>
        </w:rPr>
      </w:pPr>
      <w:r w:rsidRPr="00F91D6E">
        <w:rPr>
          <w:rFonts w:ascii="標楷體" w:eastAsia="標楷體" w:hAnsi="標楷體"/>
          <w:color w:val="000000" w:themeColor="text1"/>
          <w:sz w:val="22"/>
        </w:rPr>
        <w:t>1.</w:t>
      </w:r>
      <w:r w:rsidRPr="00F91D6E">
        <w:rPr>
          <w:rFonts w:ascii="標楷體" w:eastAsia="標楷體" w:hAnsi="標楷體" w:hint="eastAsia"/>
          <w:color w:val="000000" w:themeColor="text1"/>
          <w:sz w:val="22"/>
        </w:rPr>
        <w:t>每十萬期中人口貪瀆起訴率</w:t>
      </w:r>
      <w:r w:rsidRPr="00F91D6E">
        <w:rPr>
          <w:rFonts w:ascii="標楷體" w:eastAsia="標楷體" w:hAnsi="標楷體"/>
          <w:color w:val="000000" w:themeColor="text1"/>
          <w:sz w:val="22"/>
        </w:rPr>
        <w:t>=</w:t>
      </w:r>
      <w:r w:rsidRPr="00F91D6E">
        <w:rPr>
          <w:rFonts w:ascii="標楷體" w:eastAsia="標楷體" w:hAnsi="標楷體" w:hint="eastAsia"/>
          <w:color w:val="000000" w:themeColor="text1"/>
          <w:sz w:val="22"/>
        </w:rPr>
        <w:t>貪瀆起訴人數</w:t>
      </w:r>
      <w:r w:rsidRPr="00F91D6E">
        <w:rPr>
          <w:rFonts w:ascii="標楷體" w:eastAsia="標楷體" w:hAnsi="標楷體"/>
          <w:color w:val="000000" w:themeColor="text1"/>
          <w:sz w:val="22"/>
        </w:rPr>
        <w:t>/</w:t>
      </w:r>
      <w:r w:rsidRPr="00F91D6E">
        <w:rPr>
          <w:rFonts w:ascii="標楷體" w:eastAsia="標楷體" w:hAnsi="標楷體" w:hint="eastAsia"/>
          <w:color w:val="000000" w:themeColor="text1"/>
          <w:sz w:val="22"/>
        </w:rPr>
        <w:t>期中人口數</w:t>
      </w:r>
      <w:proofErr w:type="gramStart"/>
      <w:r w:rsidRPr="00F91D6E">
        <w:rPr>
          <w:rFonts w:ascii="標楷體" w:eastAsia="標楷體" w:hAnsi="標楷體" w:hint="eastAsia"/>
          <w:color w:val="000000" w:themeColor="text1"/>
          <w:sz w:val="22"/>
        </w:rPr>
        <w:t>＊</w:t>
      </w:r>
      <w:proofErr w:type="gramEnd"/>
      <w:r w:rsidRPr="00F91D6E">
        <w:rPr>
          <w:rFonts w:ascii="標楷體" w:eastAsia="標楷體" w:hAnsi="標楷體"/>
          <w:color w:val="000000" w:themeColor="text1"/>
          <w:sz w:val="22"/>
        </w:rPr>
        <w:t>100,000</w:t>
      </w:r>
      <w:r w:rsidRPr="00F91D6E">
        <w:rPr>
          <w:rFonts w:ascii="標楷體" w:eastAsia="標楷體" w:hAnsi="標楷體" w:hint="eastAsia"/>
          <w:color w:val="000000" w:themeColor="text1"/>
          <w:sz w:val="22"/>
        </w:rPr>
        <w:t>。</w:t>
      </w:r>
    </w:p>
    <w:p w:rsidR="00112FA4" w:rsidRPr="00F91D6E" w:rsidRDefault="00112FA4" w:rsidP="00112FA4">
      <w:pPr>
        <w:pStyle w:val="a5"/>
        <w:spacing w:line="240" w:lineRule="exact"/>
        <w:ind w:leftChars="118" w:left="1097" w:hangingChars="370" w:hanging="814"/>
        <w:rPr>
          <w:rFonts w:ascii="標楷體" w:eastAsia="標楷體" w:hAnsi="標楷體"/>
          <w:color w:val="000000" w:themeColor="text1"/>
          <w:sz w:val="22"/>
        </w:rPr>
      </w:pPr>
      <w:r w:rsidRPr="00F91D6E">
        <w:rPr>
          <w:rFonts w:ascii="標楷體" w:eastAsia="標楷體" w:hAnsi="標楷體"/>
          <w:color w:val="000000" w:themeColor="text1"/>
          <w:sz w:val="22"/>
        </w:rPr>
        <w:t>2.</w:t>
      </w:r>
      <w:r w:rsidRPr="00F91D6E">
        <w:rPr>
          <w:rFonts w:ascii="標楷體" w:eastAsia="標楷體" w:hAnsi="標楷體" w:hint="eastAsia"/>
          <w:color w:val="000000" w:themeColor="text1"/>
          <w:sz w:val="22"/>
        </w:rPr>
        <w:t>期中人口數</w:t>
      </w:r>
      <w:r w:rsidRPr="00F91D6E">
        <w:rPr>
          <w:rFonts w:ascii="標楷體" w:eastAsia="標楷體" w:hAnsi="標楷體"/>
          <w:color w:val="000000" w:themeColor="text1"/>
          <w:sz w:val="22"/>
        </w:rPr>
        <w:t>=(</w:t>
      </w:r>
      <w:r w:rsidRPr="00F91D6E">
        <w:rPr>
          <w:rFonts w:ascii="標楷體" w:eastAsia="標楷體" w:hAnsi="標楷體" w:hint="eastAsia"/>
          <w:color w:val="000000" w:themeColor="text1"/>
          <w:sz w:val="22"/>
        </w:rPr>
        <w:t>期末人口數</w:t>
      </w:r>
      <w:r w:rsidRPr="00F91D6E">
        <w:rPr>
          <w:rFonts w:ascii="標楷體" w:eastAsia="標楷體" w:hAnsi="標楷體"/>
          <w:color w:val="000000" w:themeColor="text1"/>
          <w:sz w:val="22"/>
        </w:rPr>
        <w:t>+</w:t>
      </w:r>
      <w:r w:rsidRPr="00F91D6E">
        <w:rPr>
          <w:rFonts w:ascii="標楷體" w:eastAsia="標楷體" w:hAnsi="標楷體" w:hint="eastAsia"/>
          <w:color w:val="000000" w:themeColor="text1"/>
          <w:sz w:val="22"/>
        </w:rPr>
        <w:t>上期期末人口數</w:t>
      </w:r>
      <w:r w:rsidRPr="00F91D6E">
        <w:rPr>
          <w:rFonts w:ascii="標楷體" w:eastAsia="標楷體" w:hAnsi="標楷體"/>
          <w:color w:val="000000" w:themeColor="text1"/>
          <w:sz w:val="22"/>
        </w:rPr>
        <w:t>)/2</w:t>
      </w:r>
      <w:r w:rsidRPr="00F91D6E">
        <w:rPr>
          <w:rFonts w:ascii="標楷體" w:eastAsia="標楷體" w:hAnsi="標楷體" w:hint="eastAsia"/>
          <w:color w:val="000000" w:themeColor="text1"/>
          <w:sz w:val="22"/>
        </w:rPr>
        <w:t>。</w:t>
      </w:r>
    </w:p>
    <w:p w:rsidR="00112FA4" w:rsidRPr="00F91D6E" w:rsidRDefault="00112FA4" w:rsidP="00112FA4">
      <w:pPr>
        <w:pStyle w:val="a5"/>
        <w:spacing w:line="240" w:lineRule="exact"/>
        <w:ind w:leftChars="118" w:left="1097" w:hangingChars="370" w:hanging="814"/>
        <w:rPr>
          <w:rFonts w:ascii="標楷體" w:eastAsia="標楷體" w:hAnsi="標楷體"/>
          <w:color w:val="000000" w:themeColor="text1"/>
          <w:sz w:val="22"/>
        </w:rPr>
      </w:pPr>
      <w:r w:rsidRPr="00F91D6E">
        <w:rPr>
          <w:rFonts w:ascii="標楷體" w:eastAsia="標楷體" w:hAnsi="標楷體"/>
          <w:color w:val="000000" w:themeColor="text1"/>
          <w:sz w:val="22"/>
        </w:rPr>
        <w:t>3.</w:t>
      </w:r>
      <w:r w:rsidRPr="00F91D6E">
        <w:rPr>
          <w:rFonts w:ascii="標楷體" w:eastAsia="標楷體" w:hAnsi="標楷體" w:hint="eastAsia"/>
          <w:color w:val="000000" w:themeColor="text1"/>
          <w:sz w:val="22"/>
        </w:rPr>
        <w:t>統計說明：本資料「貪瀆案件起訴件數」欄包含以貪污治罪條例及瀆職罪起訴之件數。</w:t>
      </w:r>
    </w:p>
    <w:p w:rsidR="00112FA4" w:rsidRPr="00F91D6E" w:rsidRDefault="00112FA4" w:rsidP="00112FA4">
      <w:pPr>
        <w:ind w:leftChars="118" w:left="1097" w:right="-29" w:hangingChars="370" w:hanging="814"/>
        <w:rPr>
          <w:rFonts w:ascii="標楷體" w:eastAsia="標楷體" w:hAnsi="標楷體"/>
          <w:color w:val="000000" w:themeColor="text1"/>
          <w:sz w:val="22"/>
        </w:rPr>
      </w:pPr>
      <w:r w:rsidRPr="00F91D6E">
        <w:rPr>
          <w:rFonts w:ascii="標楷體" w:eastAsia="標楷體" w:hAnsi="標楷體"/>
          <w:color w:val="000000" w:themeColor="text1"/>
          <w:sz w:val="22"/>
        </w:rPr>
        <w:t>4.</w:t>
      </w:r>
      <w:r w:rsidRPr="00F91D6E">
        <w:rPr>
          <w:rFonts w:ascii="標楷體" w:eastAsia="標楷體" w:hAnsi="標楷體" w:hint="eastAsia"/>
          <w:color w:val="000000" w:themeColor="text1"/>
          <w:sz w:val="22"/>
        </w:rPr>
        <w:t>資料來源：法務部統計處。</w:t>
      </w:r>
    </w:p>
    <w:p w:rsidR="00112FA4" w:rsidRPr="00F91D6E" w:rsidRDefault="00112FA4" w:rsidP="00112FA4">
      <w:pPr>
        <w:spacing w:line="400" w:lineRule="exact"/>
        <w:ind w:left="0" w:right="-28" w:firstLineChars="0" w:firstLine="0"/>
        <w:jc w:val="left"/>
        <w:outlineLvl w:val="1"/>
        <w:rPr>
          <w:rFonts w:ascii="標楷體" w:eastAsia="標楷體" w:hAnsi="標楷體"/>
          <w:b/>
          <w:color w:val="000000" w:themeColor="text1"/>
          <w:sz w:val="28"/>
          <w:szCs w:val="28"/>
        </w:rPr>
      </w:pPr>
      <w:bookmarkStart w:id="313" w:name="_Toc498681528"/>
      <w:bookmarkStart w:id="314" w:name="_Toc508693946"/>
      <w:r w:rsidRPr="00F91D6E">
        <w:rPr>
          <w:rFonts w:ascii="標楷體" w:eastAsia="標楷體" w:hAnsi="標楷體" w:hint="eastAsia"/>
          <w:b/>
          <w:color w:val="000000" w:themeColor="text1"/>
          <w:sz w:val="28"/>
          <w:szCs w:val="28"/>
        </w:rPr>
        <w:lastRenderedPageBreak/>
        <w:t>附錄</w:t>
      </w:r>
      <w:r w:rsidR="006F0C20" w:rsidRPr="00F91D6E">
        <w:rPr>
          <w:rFonts w:ascii="標楷體" w:eastAsia="標楷體" w:hAnsi="標楷體" w:hint="eastAsia"/>
          <w:b/>
          <w:color w:val="000000" w:themeColor="text1"/>
          <w:sz w:val="28"/>
          <w:szCs w:val="28"/>
        </w:rPr>
        <w:t>2</w:t>
      </w:r>
      <w:r w:rsidRPr="00F91D6E">
        <w:rPr>
          <w:rFonts w:ascii="標楷體" w:eastAsia="標楷體" w:hAnsi="標楷體" w:hint="eastAsia"/>
          <w:b/>
          <w:color w:val="000000" w:themeColor="text1"/>
          <w:sz w:val="28"/>
          <w:szCs w:val="28"/>
        </w:rPr>
        <w:t>：貪瀆案件定罪率統計表及趨勢圖</w:t>
      </w:r>
      <w:bookmarkEnd w:id="313"/>
      <w:bookmarkEnd w:id="314"/>
    </w:p>
    <w:p w:rsidR="00A3390A" w:rsidRPr="00F91D6E" w:rsidRDefault="00A3390A" w:rsidP="00112FA4">
      <w:pPr>
        <w:spacing w:line="400" w:lineRule="exact"/>
        <w:ind w:left="0" w:right="-28" w:firstLineChars="0" w:firstLine="0"/>
        <w:jc w:val="left"/>
        <w:outlineLvl w:val="1"/>
        <w:rPr>
          <w:rFonts w:ascii="標楷體" w:eastAsia="標楷體" w:hAnsi="標楷體"/>
          <w:b/>
          <w:color w:val="000000" w:themeColor="text1"/>
          <w:sz w:val="28"/>
          <w:szCs w:val="28"/>
        </w:rPr>
      </w:pPr>
    </w:p>
    <w:tbl>
      <w:tblPr>
        <w:tblStyle w:val="a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617"/>
        <w:gridCol w:w="2617"/>
        <w:gridCol w:w="2617"/>
      </w:tblGrid>
      <w:tr w:rsidR="00F91D6E" w:rsidRPr="00F91D6E" w:rsidTr="00357522">
        <w:tc>
          <w:tcPr>
            <w:tcW w:w="1951" w:type="dxa"/>
            <w:tcBorders>
              <w:top w:val="double" w:sz="4" w:space="0" w:color="auto"/>
              <w:bottom w:val="double" w:sz="4" w:space="0" w:color="auto"/>
            </w:tcBorders>
            <w:shd w:val="clear" w:color="auto" w:fill="E5DFEC" w:themeFill="accent4" w:themeFillTint="33"/>
            <w:vAlign w:val="center"/>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年月別</w:t>
            </w:r>
          </w:p>
        </w:tc>
        <w:tc>
          <w:tcPr>
            <w:tcW w:w="2617" w:type="dxa"/>
            <w:tcBorders>
              <w:top w:val="double" w:sz="4" w:space="0" w:color="auto"/>
              <w:bottom w:val="double" w:sz="4" w:space="0" w:color="auto"/>
            </w:tcBorders>
            <w:shd w:val="clear" w:color="auto" w:fill="E5DFEC" w:themeFill="accent4" w:themeFillTint="33"/>
          </w:tcPr>
          <w:p w:rsidR="0060119A" w:rsidRPr="00F91D6E" w:rsidRDefault="0060119A" w:rsidP="00357522">
            <w:pPr>
              <w:ind w:left="2" w:firstLineChars="0" w:firstLine="0"/>
              <w:jc w:val="center"/>
              <w:rPr>
                <w:rFonts w:ascii="標楷體" w:eastAsia="標楷體" w:hAnsi="標楷體"/>
                <w:b/>
                <w:color w:val="000000" w:themeColor="text1"/>
                <w:sz w:val="22"/>
              </w:rPr>
            </w:pPr>
            <w:r w:rsidRPr="00F91D6E">
              <w:rPr>
                <w:rFonts w:ascii="標楷體" w:eastAsia="標楷體" w:hAnsi="標楷體" w:cs="新細明體" w:hint="eastAsia"/>
                <w:b/>
                <w:color w:val="000000" w:themeColor="text1"/>
                <w:sz w:val="22"/>
              </w:rPr>
              <w:t>執行裁判確定有罪及無罪人數(人)</w:t>
            </w:r>
          </w:p>
        </w:tc>
        <w:tc>
          <w:tcPr>
            <w:tcW w:w="2617" w:type="dxa"/>
            <w:tcBorders>
              <w:top w:val="double" w:sz="4" w:space="0" w:color="auto"/>
              <w:bottom w:val="double" w:sz="4" w:space="0" w:color="auto"/>
            </w:tcBorders>
            <w:shd w:val="clear" w:color="auto" w:fill="E5DFEC" w:themeFill="accent4" w:themeFillTint="33"/>
          </w:tcPr>
          <w:p w:rsidR="0060119A" w:rsidRPr="00F91D6E" w:rsidRDefault="0060119A" w:rsidP="00357522">
            <w:pPr>
              <w:ind w:left="2" w:firstLineChars="0" w:firstLine="0"/>
              <w:jc w:val="center"/>
              <w:rPr>
                <w:rFonts w:ascii="標楷體" w:eastAsia="標楷體" w:hAnsi="標楷體"/>
                <w:b/>
                <w:color w:val="000000" w:themeColor="text1"/>
                <w:sz w:val="22"/>
              </w:rPr>
            </w:pPr>
            <w:r w:rsidRPr="00F91D6E">
              <w:rPr>
                <w:rFonts w:ascii="標楷體" w:eastAsia="標楷體" w:hAnsi="標楷體" w:cs="新細明體" w:hint="eastAsia"/>
                <w:b/>
                <w:color w:val="000000" w:themeColor="text1"/>
                <w:sz w:val="22"/>
              </w:rPr>
              <w:t>執行裁判確定判決有罪人數(人)</w:t>
            </w:r>
          </w:p>
        </w:tc>
        <w:tc>
          <w:tcPr>
            <w:tcW w:w="2617" w:type="dxa"/>
            <w:tcBorders>
              <w:top w:val="double" w:sz="4" w:space="0" w:color="auto"/>
              <w:bottom w:val="double" w:sz="4" w:space="0" w:color="auto"/>
            </w:tcBorders>
            <w:shd w:val="clear" w:color="auto" w:fill="E5DFEC" w:themeFill="accent4" w:themeFillTint="33"/>
            <w:vAlign w:val="center"/>
          </w:tcPr>
          <w:p w:rsidR="0060119A" w:rsidRPr="00F91D6E" w:rsidRDefault="0060119A" w:rsidP="00357522">
            <w:pPr>
              <w:ind w:hangingChars="227"/>
              <w:jc w:val="center"/>
              <w:rPr>
                <w:rFonts w:ascii="標楷體" w:eastAsia="標楷體" w:hAnsi="標楷體"/>
                <w:b/>
                <w:color w:val="000000" w:themeColor="text1"/>
                <w:sz w:val="22"/>
              </w:rPr>
            </w:pPr>
            <w:r w:rsidRPr="00F91D6E">
              <w:rPr>
                <w:rFonts w:ascii="標楷體" w:eastAsia="標楷體" w:hAnsi="標楷體" w:cs="新細明體" w:hint="eastAsia"/>
                <w:b/>
                <w:color w:val="000000" w:themeColor="text1"/>
                <w:sz w:val="22"/>
              </w:rPr>
              <w:t>定罪率(%)</w:t>
            </w:r>
          </w:p>
        </w:tc>
      </w:tr>
      <w:tr w:rsidR="00F91D6E" w:rsidRPr="00F91D6E" w:rsidTr="009573D1">
        <w:tc>
          <w:tcPr>
            <w:tcW w:w="1951" w:type="dxa"/>
            <w:tcBorders>
              <w:top w:val="double" w:sz="4" w:space="0" w:color="auto"/>
            </w:tcBorders>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累計2009年7月</w:t>
            </w:r>
          </w:p>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至2017年12月</w:t>
            </w:r>
          </w:p>
        </w:tc>
        <w:tc>
          <w:tcPr>
            <w:tcW w:w="2617" w:type="dxa"/>
            <w:tcBorders>
              <w:top w:val="double" w:sz="4" w:space="0" w:color="auto"/>
            </w:tcBorders>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5,891</w:t>
            </w:r>
          </w:p>
        </w:tc>
        <w:tc>
          <w:tcPr>
            <w:tcW w:w="2617" w:type="dxa"/>
            <w:tcBorders>
              <w:top w:val="double" w:sz="4" w:space="0" w:color="auto"/>
            </w:tcBorders>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4,146</w:t>
            </w:r>
          </w:p>
        </w:tc>
        <w:tc>
          <w:tcPr>
            <w:tcW w:w="2617" w:type="dxa"/>
            <w:tcBorders>
              <w:top w:val="double" w:sz="4" w:space="0" w:color="auto"/>
            </w:tcBorders>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70.38</w:t>
            </w:r>
          </w:p>
        </w:tc>
      </w:tr>
      <w:tr w:rsidR="00F91D6E" w:rsidRPr="00F91D6E" w:rsidTr="00357522">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2009年7-12月</w:t>
            </w:r>
          </w:p>
        </w:tc>
        <w:tc>
          <w:tcPr>
            <w:tcW w:w="2617" w:type="dxa"/>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w:t>
            </w:r>
          </w:p>
        </w:tc>
        <w:tc>
          <w:tcPr>
            <w:tcW w:w="2617" w:type="dxa"/>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w:t>
            </w:r>
          </w:p>
        </w:tc>
        <w:tc>
          <w:tcPr>
            <w:tcW w:w="2617" w:type="dxa"/>
            <w:vAlign w:val="center"/>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100</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2010年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197</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167</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84.8</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2011年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421</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316</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75.1</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2012年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644</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477</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74.1</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2013年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693</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504</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72.7</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2014年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939</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660</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70.3</w:t>
            </w:r>
          </w:p>
        </w:tc>
      </w:tr>
      <w:tr w:rsidR="00F91D6E" w:rsidRPr="00F91D6E" w:rsidTr="009573D1">
        <w:tc>
          <w:tcPr>
            <w:tcW w:w="1951" w:type="dxa"/>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2015年</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980</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653</w:t>
            </w:r>
          </w:p>
        </w:tc>
        <w:tc>
          <w:tcPr>
            <w:tcW w:w="2617" w:type="dxa"/>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66.6</w:t>
            </w:r>
          </w:p>
        </w:tc>
      </w:tr>
      <w:tr w:rsidR="00F91D6E" w:rsidRPr="00F91D6E" w:rsidTr="009573D1">
        <w:tc>
          <w:tcPr>
            <w:tcW w:w="1951" w:type="dxa"/>
            <w:tcBorders>
              <w:bottom w:val="single" w:sz="4" w:space="0" w:color="auto"/>
            </w:tcBorders>
          </w:tcPr>
          <w:p w:rsidR="0060119A" w:rsidRPr="00F91D6E" w:rsidRDefault="0060119A"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2016年</w:t>
            </w:r>
          </w:p>
        </w:tc>
        <w:tc>
          <w:tcPr>
            <w:tcW w:w="2617" w:type="dxa"/>
            <w:tcBorders>
              <w:bottom w:val="single" w:sz="4" w:space="0" w:color="auto"/>
            </w:tcBorders>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902</w:t>
            </w:r>
          </w:p>
        </w:tc>
        <w:tc>
          <w:tcPr>
            <w:tcW w:w="2617" w:type="dxa"/>
            <w:tcBorders>
              <w:bottom w:val="single" w:sz="4" w:space="0" w:color="auto"/>
            </w:tcBorders>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665</w:t>
            </w:r>
          </w:p>
        </w:tc>
        <w:tc>
          <w:tcPr>
            <w:tcW w:w="2617" w:type="dxa"/>
            <w:tcBorders>
              <w:bottom w:val="single" w:sz="4" w:space="0" w:color="auto"/>
            </w:tcBorders>
          </w:tcPr>
          <w:p w:rsidR="0060119A" w:rsidRPr="00F91D6E" w:rsidRDefault="0060119A"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73.7</w:t>
            </w:r>
          </w:p>
        </w:tc>
      </w:tr>
      <w:tr w:rsidR="00F91D6E" w:rsidRPr="00F91D6E" w:rsidTr="009573D1">
        <w:tc>
          <w:tcPr>
            <w:tcW w:w="1951" w:type="dxa"/>
            <w:tcBorders>
              <w:bottom w:val="single" w:sz="4" w:space="0" w:color="auto"/>
            </w:tcBorders>
          </w:tcPr>
          <w:p w:rsidR="00C05A2D" w:rsidRPr="00F91D6E" w:rsidRDefault="00C05A2D" w:rsidP="00357522">
            <w:pPr>
              <w:ind w:left="1101" w:hanging="1101"/>
              <w:jc w:val="center"/>
              <w:rPr>
                <w:rFonts w:ascii="標楷體" w:eastAsia="標楷體" w:hAnsi="標楷體"/>
                <w:b/>
                <w:color w:val="000000" w:themeColor="text1"/>
                <w:sz w:val="22"/>
              </w:rPr>
            </w:pPr>
            <w:r w:rsidRPr="00F91D6E">
              <w:rPr>
                <w:rFonts w:ascii="標楷體" w:eastAsia="標楷體" w:hAnsi="標楷體" w:hint="eastAsia"/>
                <w:b/>
                <w:color w:val="000000" w:themeColor="text1"/>
                <w:sz w:val="22"/>
              </w:rPr>
              <w:t>2017年</w:t>
            </w:r>
          </w:p>
        </w:tc>
        <w:tc>
          <w:tcPr>
            <w:tcW w:w="2617" w:type="dxa"/>
            <w:tcBorders>
              <w:bottom w:val="single" w:sz="4" w:space="0" w:color="auto"/>
            </w:tcBorders>
          </w:tcPr>
          <w:p w:rsidR="00C05A2D" w:rsidRPr="00F91D6E" w:rsidRDefault="00C05A2D"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1,108</w:t>
            </w:r>
          </w:p>
        </w:tc>
        <w:tc>
          <w:tcPr>
            <w:tcW w:w="2617" w:type="dxa"/>
            <w:tcBorders>
              <w:bottom w:val="single" w:sz="4" w:space="0" w:color="auto"/>
            </w:tcBorders>
          </w:tcPr>
          <w:p w:rsidR="00C05A2D" w:rsidRPr="00F91D6E" w:rsidRDefault="00C05A2D"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697</w:t>
            </w:r>
          </w:p>
        </w:tc>
        <w:tc>
          <w:tcPr>
            <w:tcW w:w="2617" w:type="dxa"/>
            <w:tcBorders>
              <w:bottom w:val="single" w:sz="4" w:space="0" w:color="auto"/>
            </w:tcBorders>
          </w:tcPr>
          <w:p w:rsidR="00C05A2D" w:rsidRPr="00F91D6E" w:rsidRDefault="00C05A2D" w:rsidP="00357522">
            <w:pPr>
              <w:ind w:left="1100" w:hanging="1100"/>
              <w:jc w:val="center"/>
              <w:rPr>
                <w:rFonts w:ascii="標楷體" w:eastAsia="標楷體" w:hAnsi="標楷體"/>
                <w:color w:val="000000" w:themeColor="text1"/>
                <w:sz w:val="22"/>
              </w:rPr>
            </w:pPr>
            <w:r w:rsidRPr="00F91D6E">
              <w:rPr>
                <w:rFonts w:ascii="標楷體" w:eastAsia="標楷體" w:hAnsi="標楷體" w:hint="eastAsia"/>
                <w:color w:val="000000" w:themeColor="text1"/>
                <w:sz w:val="22"/>
              </w:rPr>
              <w:t>62.9</w:t>
            </w:r>
          </w:p>
        </w:tc>
      </w:tr>
      <w:tr w:rsidR="00F91D6E" w:rsidRPr="00F91D6E" w:rsidTr="00F109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2"/>
        </w:trPr>
        <w:tc>
          <w:tcPr>
            <w:tcW w:w="9802" w:type="dxa"/>
            <w:gridSpan w:val="4"/>
            <w:tcBorders>
              <w:top w:val="single" w:sz="4" w:space="0" w:color="auto"/>
              <w:left w:val="single" w:sz="4" w:space="0" w:color="auto"/>
              <w:bottom w:val="single" w:sz="4" w:space="0" w:color="auto"/>
              <w:right w:val="single" w:sz="4" w:space="0" w:color="auto"/>
            </w:tcBorders>
          </w:tcPr>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bookmarkStart w:id="315" w:name="_Toc508463799"/>
            <w:r w:rsidRPr="00F91D6E">
              <w:rPr>
                <w:rFonts w:ascii="標楷體" w:eastAsia="標楷體" w:hAnsi="標楷體" w:hint="eastAsia"/>
                <w:b/>
                <w:noProof/>
                <w:color w:val="000000" w:themeColor="text1"/>
                <w:sz w:val="22"/>
              </w:rPr>
              <w:drawing>
                <wp:anchor distT="0" distB="0" distL="114300" distR="114300" simplePos="0" relativeHeight="251665408" behindDoc="1" locked="0" layoutInCell="1" allowOverlap="1">
                  <wp:simplePos x="0" y="0"/>
                  <wp:positionH relativeFrom="column">
                    <wp:posOffset>17780</wp:posOffset>
                  </wp:positionH>
                  <wp:positionV relativeFrom="paragraph">
                    <wp:posOffset>-4445</wp:posOffset>
                  </wp:positionV>
                  <wp:extent cx="6020435" cy="3204210"/>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6020435" cy="3204210"/>
                          </a:xfrm>
                          <a:prstGeom prst="rect">
                            <a:avLst/>
                          </a:prstGeom>
                          <a:noFill/>
                          <a:ln w="9525">
                            <a:noFill/>
                            <a:miter lim="800000"/>
                            <a:headEnd/>
                            <a:tailEnd/>
                          </a:ln>
                        </pic:spPr>
                      </pic:pic>
                    </a:graphicData>
                  </a:graphic>
                </wp:anchor>
              </w:drawing>
            </w:r>
            <w:bookmarkEnd w:id="315"/>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p w:rsidR="00C05A2D" w:rsidRPr="00F91D6E" w:rsidRDefault="00C05A2D" w:rsidP="009573D1">
            <w:pPr>
              <w:spacing w:line="400" w:lineRule="exact"/>
              <w:ind w:left="0" w:right="-28" w:firstLineChars="0" w:firstLine="0"/>
              <w:jc w:val="center"/>
              <w:outlineLvl w:val="1"/>
              <w:rPr>
                <w:rFonts w:ascii="標楷體" w:eastAsia="標楷體" w:hAnsi="標楷體"/>
                <w:b/>
                <w:color w:val="000000" w:themeColor="text1"/>
                <w:sz w:val="22"/>
              </w:rPr>
            </w:pPr>
          </w:p>
        </w:tc>
      </w:tr>
    </w:tbl>
    <w:p w:rsidR="00C970A4" w:rsidRPr="00F91D6E" w:rsidRDefault="00C970A4" w:rsidP="00C970A4">
      <w:pPr>
        <w:pStyle w:val="a5"/>
        <w:spacing w:line="240" w:lineRule="exact"/>
        <w:ind w:leftChars="1" w:left="424" w:hangingChars="192" w:hanging="422"/>
        <w:rPr>
          <w:rFonts w:ascii="標楷體" w:eastAsia="標楷體" w:hAnsi="標楷體"/>
          <w:color w:val="000000" w:themeColor="text1"/>
          <w:sz w:val="22"/>
        </w:rPr>
      </w:pPr>
      <w:r w:rsidRPr="00F91D6E">
        <w:rPr>
          <w:rFonts w:ascii="標楷體" w:eastAsia="標楷體" w:hAnsi="標楷體" w:hint="eastAsia"/>
          <w:color w:val="000000" w:themeColor="text1"/>
          <w:sz w:val="22"/>
        </w:rPr>
        <w:t>說明：</w:t>
      </w:r>
    </w:p>
    <w:p w:rsidR="00C970A4" w:rsidRPr="00F91D6E" w:rsidRDefault="00C970A4" w:rsidP="00C970A4">
      <w:pPr>
        <w:pStyle w:val="a5"/>
        <w:spacing w:line="240" w:lineRule="exact"/>
        <w:ind w:leftChars="1" w:left="424" w:hangingChars="192" w:hanging="422"/>
        <w:rPr>
          <w:rFonts w:ascii="標楷體" w:eastAsia="標楷體" w:hAnsi="標楷體"/>
          <w:color w:val="000000" w:themeColor="text1"/>
          <w:sz w:val="22"/>
        </w:rPr>
      </w:pPr>
      <w:r w:rsidRPr="00F91D6E">
        <w:rPr>
          <w:rFonts w:ascii="標楷體" w:eastAsia="標楷體" w:hAnsi="標楷體" w:hint="eastAsia"/>
          <w:color w:val="000000" w:themeColor="text1"/>
          <w:sz w:val="22"/>
        </w:rPr>
        <w:t>1.本表係針對2009年7月8日實施《國家廉政建設行動方案》後，</w:t>
      </w:r>
      <w:proofErr w:type="gramStart"/>
      <w:r w:rsidRPr="00F91D6E">
        <w:rPr>
          <w:rFonts w:ascii="標楷體" w:eastAsia="標楷體" w:hAnsi="標楷體" w:hint="eastAsia"/>
          <w:color w:val="000000" w:themeColor="text1"/>
          <w:sz w:val="22"/>
        </w:rPr>
        <w:t>偵</w:t>
      </w:r>
      <w:proofErr w:type="gramEnd"/>
      <w:r w:rsidRPr="00F91D6E">
        <w:rPr>
          <w:rFonts w:ascii="標楷體" w:eastAsia="標楷體" w:hAnsi="標楷體" w:hint="eastAsia"/>
          <w:color w:val="000000" w:themeColor="text1"/>
          <w:sz w:val="22"/>
        </w:rPr>
        <w:t>結起訴及起訴後裁判確定之統計。</w:t>
      </w:r>
    </w:p>
    <w:p w:rsidR="00A3390A" w:rsidRPr="00F91D6E" w:rsidRDefault="00C970A4" w:rsidP="0012410C">
      <w:pPr>
        <w:pStyle w:val="a5"/>
        <w:spacing w:line="240" w:lineRule="exact"/>
        <w:ind w:leftChars="1" w:left="1098" w:hangingChars="498" w:hanging="1096"/>
        <w:rPr>
          <w:rFonts w:ascii="標楷體" w:eastAsia="標楷體" w:hAnsi="標楷體"/>
          <w:color w:val="000000" w:themeColor="text1"/>
          <w:sz w:val="22"/>
        </w:rPr>
      </w:pPr>
      <w:r w:rsidRPr="00F91D6E">
        <w:rPr>
          <w:rFonts w:ascii="標楷體" w:eastAsia="標楷體" w:hAnsi="標楷體" w:hint="eastAsia"/>
          <w:color w:val="000000" w:themeColor="text1"/>
          <w:sz w:val="22"/>
        </w:rPr>
        <w:t>2.</w:t>
      </w:r>
      <w:r w:rsidR="00A3390A" w:rsidRPr="00F91D6E">
        <w:rPr>
          <w:rFonts w:ascii="標楷體" w:eastAsia="標楷體" w:hAnsi="標楷體" w:hint="eastAsia"/>
          <w:color w:val="000000" w:themeColor="text1"/>
          <w:sz w:val="22"/>
        </w:rPr>
        <w:t>資料</w:t>
      </w:r>
      <w:r w:rsidR="0012410C" w:rsidRPr="00F91D6E">
        <w:rPr>
          <w:rFonts w:ascii="標楷體" w:eastAsia="標楷體" w:hAnsi="標楷體" w:hint="eastAsia"/>
          <w:color w:val="000000" w:themeColor="text1"/>
          <w:sz w:val="22"/>
        </w:rPr>
        <w:t>來源</w:t>
      </w:r>
      <w:r w:rsidR="00A3390A" w:rsidRPr="00F91D6E">
        <w:rPr>
          <w:rFonts w:ascii="標楷體" w:eastAsia="標楷體" w:hAnsi="標楷體" w:hint="eastAsia"/>
          <w:color w:val="000000" w:themeColor="text1"/>
          <w:sz w:val="22"/>
        </w:rPr>
        <w:t>：法務部統計處</w:t>
      </w:r>
    </w:p>
    <w:p w:rsidR="00112FA4" w:rsidRPr="00F91D6E" w:rsidRDefault="00112FA4" w:rsidP="00112FA4">
      <w:pPr>
        <w:ind w:leftChars="118" w:left="1023" w:right="-29" w:hangingChars="370" w:hanging="740"/>
        <w:rPr>
          <w:rFonts w:ascii="標楷體" w:eastAsia="標楷體" w:hAnsi="標楷體" w:cs="新細明體"/>
          <w:color w:val="000000" w:themeColor="text1"/>
          <w:sz w:val="20"/>
          <w:szCs w:val="20"/>
        </w:rPr>
      </w:pPr>
    </w:p>
    <w:p w:rsidR="00112FA4" w:rsidRPr="00F91D6E" w:rsidRDefault="00112FA4" w:rsidP="00112FA4">
      <w:pPr>
        <w:ind w:leftChars="118" w:left="1023" w:right="-29" w:hangingChars="370" w:hanging="740"/>
        <w:rPr>
          <w:rFonts w:ascii="標楷體" w:eastAsia="標楷體" w:hAnsi="標楷體" w:cs="新細明體"/>
          <w:color w:val="000000" w:themeColor="text1"/>
          <w:sz w:val="20"/>
          <w:szCs w:val="20"/>
        </w:rPr>
      </w:pPr>
    </w:p>
    <w:p w:rsidR="00112FA4" w:rsidRPr="00F91D6E" w:rsidRDefault="00112FA4" w:rsidP="00112FA4">
      <w:pPr>
        <w:ind w:leftChars="118" w:left="1023" w:right="-29" w:hangingChars="370" w:hanging="740"/>
        <w:rPr>
          <w:rFonts w:ascii="標楷體" w:eastAsia="標楷體" w:hAnsi="標楷體" w:cs="新細明體"/>
          <w:color w:val="000000" w:themeColor="text1"/>
          <w:sz w:val="20"/>
          <w:szCs w:val="20"/>
        </w:rPr>
      </w:pPr>
    </w:p>
    <w:p w:rsidR="00112FA4" w:rsidRPr="00F91D6E" w:rsidRDefault="00112FA4" w:rsidP="00112FA4">
      <w:pPr>
        <w:ind w:leftChars="118" w:left="1023" w:right="-29" w:hangingChars="370" w:hanging="740"/>
        <w:rPr>
          <w:rFonts w:ascii="標楷體" w:eastAsia="標楷體" w:hAnsi="標楷體" w:cs="新細明體"/>
          <w:color w:val="000000" w:themeColor="text1"/>
          <w:sz w:val="20"/>
          <w:szCs w:val="20"/>
        </w:rPr>
      </w:pPr>
    </w:p>
    <w:p w:rsidR="00112FA4" w:rsidRPr="00F91D6E" w:rsidRDefault="00112FA4" w:rsidP="00112FA4">
      <w:pPr>
        <w:ind w:leftChars="118" w:left="1467" w:right="-29" w:hangingChars="370" w:hanging="1184"/>
        <w:rPr>
          <w:rFonts w:ascii="標楷體" w:eastAsia="標楷體" w:hAnsi="標楷體"/>
          <w:color w:val="000000" w:themeColor="text1"/>
          <w:sz w:val="32"/>
        </w:rPr>
      </w:pPr>
    </w:p>
    <w:p w:rsidR="006F0C20" w:rsidRPr="00F91D6E" w:rsidRDefault="006F0C20" w:rsidP="006F0C20">
      <w:pPr>
        <w:widowControl/>
        <w:ind w:left="1400" w:hanging="1400"/>
        <w:rPr>
          <w:rFonts w:ascii="標楷體" w:eastAsia="標楷體" w:hAnsi="標楷體"/>
          <w:color w:val="000000" w:themeColor="text1"/>
          <w:sz w:val="28"/>
          <w:szCs w:val="28"/>
        </w:rPr>
      </w:pPr>
      <w:r w:rsidRPr="00F91D6E">
        <w:rPr>
          <w:rFonts w:ascii="標楷體" w:eastAsia="標楷體" w:hAnsi="標楷體"/>
          <w:color w:val="000000" w:themeColor="text1"/>
          <w:sz w:val="28"/>
          <w:szCs w:val="28"/>
        </w:rPr>
        <w:br w:type="page"/>
      </w:r>
    </w:p>
    <w:p w:rsidR="00B55B51" w:rsidRPr="00F91D6E" w:rsidRDefault="00B55B51" w:rsidP="00B55B51">
      <w:pPr>
        <w:spacing w:line="400" w:lineRule="exact"/>
        <w:ind w:left="0" w:right="-28" w:firstLineChars="0" w:firstLine="0"/>
        <w:jc w:val="left"/>
        <w:outlineLvl w:val="1"/>
        <w:rPr>
          <w:rFonts w:ascii="標楷體" w:eastAsia="標楷體" w:hAnsi="標楷體"/>
          <w:b/>
          <w:color w:val="000000" w:themeColor="text1"/>
          <w:sz w:val="28"/>
          <w:szCs w:val="28"/>
        </w:rPr>
      </w:pPr>
      <w:bookmarkStart w:id="316" w:name="_Toc508693947"/>
      <w:r w:rsidRPr="00F91D6E">
        <w:rPr>
          <w:rFonts w:ascii="標楷體" w:eastAsia="標楷體" w:hAnsi="標楷體" w:hint="eastAsia"/>
          <w:b/>
          <w:color w:val="000000" w:themeColor="text1"/>
          <w:sz w:val="28"/>
          <w:szCs w:val="28"/>
        </w:rPr>
        <w:lastRenderedPageBreak/>
        <w:t>附錄</w:t>
      </w:r>
      <w:r w:rsidR="00EF66DD" w:rsidRPr="00F91D6E">
        <w:rPr>
          <w:rFonts w:ascii="標楷體" w:eastAsia="標楷體" w:hAnsi="標楷體" w:hint="eastAsia"/>
          <w:b/>
          <w:color w:val="000000" w:themeColor="text1"/>
          <w:sz w:val="28"/>
          <w:szCs w:val="28"/>
        </w:rPr>
        <w:t>3</w:t>
      </w:r>
      <w:r w:rsidRPr="00F91D6E">
        <w:rPr>
          <w:rFonts w:ascii="標楷體" w:eastAsia="標楷體" w:hAnsi="標楷體" w:hint="eastAsia"/>
          <w:b/>
          <w:color w:val="000000" w:themeColor="text1"/>
          <w:sz w:val="28"/>
          <w:szCs w:val="28"/>
        </w:rPr>
        <w:t>：《國際刑事司法互助法》草案及我國與其他國家簽訂之刑事司法互助協定(議)中關於UNCAC第46條之規定及說明</w:t>
      </w:r>
      <w:bookmarkEnd w:id="316"/>
    </w:p>
    <w:p w:rsidR="00B55B51" w:rsidRPr="00F91D6E" w:rsidRDefault="00B55B51" w:rsidP="00B55B51">
      <w:pPr>
        <w:spacing w:line="400" w:lineRule="exact"/>
        <w:ind w:left="0" w:right="-28" w:firstLineChars="0" w:firstLine="0"/>
        <w:jc w:val="left"/>
        <w:outlineLvl w:val="1"/>
        <w:rPr>
          <w:rFonts w:ascii="標楷體" w:eastAsia="標楷體" w:hAnsi="標楷體"/>
          <w:b/>
          <w:color w:val="000000" w:themeColor="text1"/>
          <w:sz w:val="28"/>
          <w:szCs w:val="28"/>
        </w:rPr>
      </w:pPr>
    </w:p>
    <w:tbl>
      <w:tblPr>
        <w:tblW w:w="0" w:type="auto"/>
        <w:tblInd w:w="108" w:type="dxa"/>
        <w:tblBorders>
          <w:top w:val="single" w:sz="4" w:space="0" w:color="auto"/>
          <w:bottom w:val="single" w:sz="4" w:space="0" w:color="auto"/>
          <w:insideH w:val="single" w:sz="4" w:space="0" w:color="auto"/>
        </w:tblBorders>
        <w:tblLook w:val="04A0"/>
      </w:tblPr>
      <w:tblGrid>
        <w:gridCol w:w="709"/>
        <w:gridCol w:w="4572"/>
        <w:gridCol w:w="4573"/>
      </w:tblGrid>
      <w:tr w:rsidR="00F91D6E" w:rsidRPr="00F91D6E" w:rsidTr="00A84A73">
        <w:tc>
          <w:tcPr>
            <w:tcW w:w="709" w:type="dxa"/>
            <w:shd w:val="clear" w:color="auto" w:fill="F2DBDB" w:themeFill="accent2" w:themeFillTint="33"/>
            <w:vAlign w:val="center"/>
          </w:tcPr>
          <w:p w:rsidR="00B55B51" w:rsidRPr="00F91D6E" w:rsidRDefault="00B55B51" w:rsidP="00A84A73">
            <w:pPr>
              <w:pStyle w:val="a3"/>
              <w:spacing w:line="240" w:lineRule="auto"/>
              <w:ind w:leftChars="0" w:left="0" w:firstLineChars="0" w:firstLine="0"/>
              <w:jc w:val="center"/>
              <w:rPr>
                <w:rFonts w:ascii="標楷體" w:eastAsia="標楷體" w:hAnsi="標楷體"/>
                <w:b/>
                <w:color w:val="000000" w:themeColor="text1"/>
              </w:rPr>
            </w:pPr>
            <w:r w:rsidRPr="00F91D6E">
              <w:rPr>
                <w:rFonts w:ascii="標楷體" w:eastAsia="標楷體" w:hAnsi="標楷體" w:hint="eastAsia"/>
                <w:b/>
                <w:color w:val="000000" w:themeColor="text1"/>
              </w:rPr>
              <w:t>項次</w:t>
            </w:r>
          </w:p>
        </w:tc>
        <w:tc>
          <w:tcPr>
            <w:tcW w:w="4572" w:type="dxa"/>
            <w:shd w:val="clear" w:color="auto" w:fill="F2DBDB" w:themeFill="accent2" w:themeFillTint="33"/>
            <w:vAlign w:val="center"/>
          </w:tcPr>
          <w:p w:rsidR="00B55B51" w:rsidRPr="00F91D6E" w:rsidRDefault="00B55B51" w:rsidP="00A84A73">
            <w:pPr>
              <w:pStyle w:val="a3"/>
              <w:spacing w:line="240" w:lineRule="auto"/>
              <w:ind w:leftChars="0" w:left="0" w:firstLineChars="0" w:firstLine="0"/>
              <w:jc w:val="center"/>
              <w:rPr>
                <w:rFonts w:ascii="標楷體" w:eastAsia="標楷體" w:hAnsi="標楷體"/>
                <w:b/>
                <w:color w:val="000000" w:themeColor="text1"/>
              </w:rPr>
            </w:pPr>
            <w:r w:rsidRPr="00F91D6E">
              <w:rPr>
                <w:rFonts w:ascii="標楷體" w:eastAsia="標楷體" w:hAnsi="標楷體" w:hint="eastAsia"/>
                <w:b/>
                <w:color w:val="000000" w:themeColor="text1"/>
              </w:rPr>
              <w:t>現行相關規定</w:t>
            </w:r>
          </w:p>
        </w:tc>
        <w:tc>
          <w:tcPr>
            <w:tcW w:w="4573" w:type="dxa"/>
            <w:shd w:val="clear" w:color="auto" w:fill="F2DBDB" w:themeFill="accent2" w:themeFillTint="33"/>
            <w:vAlign w:val="center"/>
          </w:tcPr>
          <w:p w:rsidR="00B55B51" w:rsidRPr="00F91D6E" w:rsidRDefault="00B55B51" w:rsidP="00A84A73">
            <w:pPr>
              <w:pStyle w:val="a3"/>
              <w:spacing w:line="240" w:lineRule="auto"/>
              <w:ind w:leftChars="0" w:left="0" w:firstLineChars="0" w:firstLine="0"/>
              <w:jc w:val="center"/>
              <w:rPr>
                <w:rFonts w:ascii="標楷體" w:eastAsia="標楷體" w:hAnsi="標楷體"/>
                <w:b/>
                <w:color w:val="000000" w:themeColor="text1"/>
              </w:rPr>
            </w:pPr>
            <w:r w:rsidRPr="00F91D6E">
              <w:rPr>
                <w:rFonts w:ascii="標楷體" w:eastAsia="標楷體" w:hAnsi="標楷體" w:hint="eastAsia"/>
                <w:b/>
                <w:color w:val="000000" w:themeColor="text1"/>
              </w:rPr>
              <w:t>《國際刑事司法互助法》</w:t>
            </w:r>
          </w:p>
          <w:p w:rsidR="00B55B51" w:rsidRPr="00F91D6E" w:rsidRDefault="00B55B51" w:rsidP="00A84A73">
            <w:pPr>
              <w:pStyle w:val="a3"/>
              <w:spacing w:line="240" w:lineRule="auto"/>
              <w:ind w:leftChars="0" w:left="0" w:firstLineChars="0" w:firstLine="0"/>
              <w:jc w:val="center"/>
              <w:rPr>
                <w:rFonts w:ascii="標楷體" w:eastAsia="標楷體" w:hAnsi="標楷體"/>
                <w:b/>
                <w:color w:val="000000" w:themeColor="text1"/>
              </w:rPr>
            </w:pPr>
            <w:r w:rsidRPr="00F91D6E">
              <w:rPr>
                <w:rFonts w:ascii="標楷體" w:eastAsia="標楷體" w:hAnsi="標楷體" w:hint="eastAsia"/>
                <w:b/>
                <w:color w:val="000000" w:themeColor="text1"/>
              </w:rPr>
              <w:t>草案相關規定</w:t>
            </w:r>
          </w:p>
        </w:tc>
      </w:tr>
      <w:tr w:rsidR="00F91D6E" w:rsidRPr="00F91D6E" w:rsidTr="00A84A73">
        <w:tblPrEx>
          <w:tblBorders>
            <w:bottom w:val="none" w:sz="0" w:space="0" w:color="auto"/>
            <w:insideH w:val="none" w:sz="0" w:space="0" w:color="auto"/>
          </w:tblBorders>
        </w:tblPrEx>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3</w:t>
            </w:r>
          </w:p>
        </w:tc>
        <w:tc>
          <w:tcPr>
            <w:tcW w:w="4572" w:type="dxa"/>
          </w:tcPr>
          <w:p w:rsidR="00B55B51" w:rsidRPr="00F91D6E" w:rsidRDefault="00B55B51" w:rsidP="00A84A73">
            <w:pPr>
              <w:spacing w:line="240" w:lineRule="auto"/>
              <w:ind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《臺美刑事司法互助協定》第2條</w:t>
            </w:r>
          </w:p>
          <w:p w:rsidR="00B55B51" w:rsidRPr="00F91D6E" w:rsidRDefault="00B55B51" w:rsidP="00A84A73">
            <w:pPr>
              <w:spacing w:line="240" w:lineRule="auto"/>
              <w:ind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《臺菲刑事司法互助協定》第2條</w:t>
            </w:r>
          </w:p>
          <w:p w:rsidR="00B55B51" w:rsidRPr="00F91D6E" w:rsidRDefault="00B55B51" w:rsidP="00A84A73">
            <w:pPr>
              <w:spacing w:line="240" w:lineRule="auto"/>
              <w:ind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《臺斐刑事司法互助協議》第2條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《兩岸共打及司法互助協議》第1條</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第6條有相關規定</w:t>
            </w:r>
            <w:r w:rsidR="00DB2644" w:rsidRPr="00F91D6E">
              <w:rPr>
                <w:rFonts w:ascii="標楷體" w:eastAsia="標楷體" w:hAnsi="標楷體" w:hint="eastAsia"/>
                <w:color w:val="000000" w:themeColor="text1"/>
              </w:rPr>
              <w:t>。</w:t>
            </w:r>
          </w:p>
        </w:tc>
      </w:tr>
      <w:tr w:rsidR="00F91D6E" w:rsidRPr="00F91D6E" w:rsidTr="00A84A73">
        <w:tc>
          <w:tcPr>
            <w:tcW w:w="709" w:type="dxa"/>
            <w:tcBorders>
              <w:top w:val="single" w:sz="4" w:space="0" w:color="auto"/>
            </w:tcBorders>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5</w:t>
            </w:r>
          </w:p>
        </w:tc>
        <w:tc>
          <w:tcPr>
            <w:tcW w:w="4572" w:type="dxa"/>
            <w:tcBorders>
              <w:top w:val="single" w:sz="4" w:space="0" w:color="auto"/>
            </w:tcBorders>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《臺菲刑事司法互助協定》第5條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《臺斐刑事司法互助協議》第6條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《兩岸共打及司法互助協議》第16條</w:t>
            </w:r>
          </w:p>
        </w:tc>
        <w:tc>
          <w:tcPr>
            <w:tcW w:w="4573" w:type="dxa"/>
            <w:tcBorders>
              <w:top w:val="single" w:sz="4" w:space="0" w:color="auto"/>
            </w:tcBorders>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第14條規定除雙方約定或法律另有規定外，對請求及其執行之相關資料，應予保密。</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6</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《臺美刑事司法互助協定》第4條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《臺菲刑事司法互助協定》第3條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《臺斐刑事司法互助協議》第5條</w:t>
            </w:r>
          </w:p>
          <w:p w:rsidR="00B55B51" w:rsidRPr="00F91D6E" w:rsidRDefault="00B55B51" w:rsidP="00A84A73">
            <w:pPr>
              <w:pStyle w:val="a3"/>
              <w:spacing w:line="240" w:lineRule="auto"/>
              <w:ind w:leftChars="0" w:left="0" w:firstLineChars="0" w:firstLine="0"/>
              <w:rPr>
                <w:rFonts w:ascii="標楷體" w:eastAsia="標楷體" w:hAnsi="標楷體"/>
                <w:strike/>
                <w:color w:val="000000" w:themeColor="text1"/>
              </w:rPr>
            </w:pPr>
          </w:p>
        </w:tc>
        <w:tc>
          <w:tcPr>
            <w:tcW w:w="4573" w:type="dxa"/>
          </w:tcPr>
          <w:p w:rsidR="00B55B51" w:rsidRPr="00F91D6E" w:rsidRDefault="00703F18"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第2條規範法律適用順序。有關國際刑事司法互助之事項，時有簽署多邊或雙邊條約，為履行國際義務，我國如已簽署該等條約，自應優先適用之。</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9</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《臺美刑事司法互助協定》第2條第3項、第4條第1項第4款</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10條第1項、第2項分別明定應拒絕提供協助事由及得拒絕提供協助事由，係符合UNCAC第4章國際合作之規定及國際刑事司法互助之重要原則。適度放寬雙重處罰之限制，除為增加我國與國際社會之互動外，亦較能於個案中保持彈性；而比較法上如澳洲，亦有相類規範。</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10</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《臺美刑事司法互助協定》第11條第1項、第2項</w:t>
            </w:r>
          </w:p>
        </w:tc>
        <w:tc>
          <w:tcPr>
            <w:tcW w:w="4573" w:type="dxa"/>
          </w:tcPr>
          <w:p w:rsidR="00B55B51" w:rsidRPr="00F91D6E" w:rsidRDefault="00703F18" w:rsidP="005171C0">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依第19條第2項規定。請求之內容如係安排我國刑事程序中之被告、嫌疑人，或人身自由受限制或經限制出境之人出境至指定之地點時，因前者仍在我國司法</w:t>
            </w:r>
            <w:proofErr w:type="gramStart"/>
            <w:r w:rsidRPr="00F91D6E">
              <w:rPr>
                <w:rFonts w:ascii="標楷體" w:eastAsia="標楷體" w:hAnsi="標楷體" w:hint="eastAsia"/>
                <w:color w:val="000000" w:themeColor="text1"/>
              </w:rPr>
              <w:t>偵</w:t>
            </w:r>
            <w:proofErr w:type="gramEnd"/>
            <w:r w:rsidRPr="00F91D6E">
              <w:rPr>
                <w:rFonts w:ascii="標楷體" w:eastAsia="標楷體" w:hAnsi="標楷體" w:hint="eastAsia"/>
                <w:color w:val="000000" w:themeColor="text1"/>
              </w:rPr>
              <w:t>、審程序中，後者該人員之出境程序繁複，且人員之戒護及安全</w:t>
            </w:r>
            <w:proofErr w:type="gramStart"/>
            <w:r w:rsidRPr="00F91D6E">
              <w:rPr>
                <w:rFonts w:ascii="標楷體" w:eastAsia="標楷體" w:hAnsi="標楷體" w:hint="eastAsia"/>
                <w:color w:val="000000" w:themeColor="text1"/>
              </w:rPr>
              <w:t>維護均屬不易</w:t>
            </w:r>
            <w:proofErr w:type="gramEnd"/>
            <w:r w:rsidRPr="00F91D6E">
              <w:rPr>
                <w:rFonts w:ascii="標楷體" w:eastAsia="標楷體" w:hAnsi="標楷體" w:hint="eastAsia"/>
                <w:color w:val="000000" w:themeColor="text1"/>
              </w:rPr>
              <w:t>，原則上不應同意安排此等人員出境提供協助。惟若雙方另有條約特別約定，於在監押之人知情後自由表示同意，依本法第</w:t>
            </w:r>
            <w:r w:rsidR="005171C0" w:rsidRPr="00F91D6E">
              <w:rPr>
                <w:rFonts w:ascii="標楷體" w:eastAsia="標楷體" w:hAnsi="標楷體" w:hint="eastAsia"/>
                <w:color w:val="000000" w:themeColor="text1"/>
              </w:rPr>
              <w:t>2</w:t>
            </w:r>
            <w:r w:rsidRPr="00F91D6E">
              <w:rPr>
                <w:rFonts w:ascii="標楷體" w:eastAsia="標楷體" w:hAnsi="標楷體" w:hint="eastAsia"/>
                <w:color w:val="000000" w:themeColor="text1"/>
              </w:rPr>
              <w:t>條條約優先原則，即不受上述限制。</w:t>
            </w:r>
          </w:p>
        </w:tc>
      </w:tr>
      <w:tr w:rsidR="00F91D6E" w:rsidRPr="00F91D6E" w:rsidTr="001A2B5E">
        <w:tc>
          <w:tcPr>
            <w:tcW w:w="709" w:type="dxa"/>
            <w:vAlign w:val="center"/>
          </w:tcPr>
          <w:p w:rsidR="00B55B51" w:rsidRPr="00F91D6E" w:rsidRDefault="00B55B51" w:rsidP="00E24E16">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11</w:t>
            </w:r>
          </w:p>
          <w:p w:rsidR="00B55B51" w:rsidRPr="00F91D6E" w:rsidRDefault="00B55B51" w:rsidP="00E24E16">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12</w:t>
            </w:r>
          </w:p>
        </w:tc>
        <w:tc>
          <w:tcPr>
            <w:tcW w:w="4572" w:type="dxa"/>
            <w:vAlign w:val="center"/>
          </w:tcPr>
          <w:p w:rsidR="00B55B51" w:rsidRPr="00F91D6E" w:rsidRDefault="00B55B51" w:rsidP="00E24E16">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《臺美刑事司法互助協定》第11條第3項</w:t>
            </w:r>
          </w:p>
        </w:tc>
        <w:tc>
          <w:tcPr>
            <w:tcW w:w="4573" w:type="dxa"/>
            <w:vAlign w:val="center"/>
          </w:tcPr>
          <w:p w:rsidR="00703F18" w:rsidRPr="00F91D6E" w:rsidRDefault="00703F18" w:rsidP="00E24E16">
            <w:pPr>
              <w:pStyle w:val="a3"/>
              <w:spacing w:line="240" w:lineRule="auto"/>
              <w:ind w:leftChars="0" w:left="0" w:firstLineChars="0" w:firstLine="0"/>
              <w:jc w:val="left"/>
              <w:rPr>
                <w:rFonts w:ascii="標楷體" w:eastAsia="標楷體" w:hAnsi="標楷體"/>
                <w:color w:val="000000" w:themeColor="text1"/>
              </w:rPr>
            </w:pPr>
            <w:r w:rsidRPr="00F91D6E">
              <w:rPr>
                <w:rFonts w:ascii="標楷體" w:eastAsia="標楷體" w:hAnsi="標楷體" w:hint="eastAsia"/>
                <w:color w:val="000000" w:themeColor="text1"/>
              </w:rPr>
              <w:t>第19條第4項有相關規定。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13</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《臺美刑事司法互助協定》第3條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《臺菲刑事司法互助協定》第2條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《臺斐刑事司法互助協議》第1條</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lastRenderedPageBreak/>
              <w:t>第7條、第</w:t>
            </w:r>
            <w:r w:rsidR="00703F18" w:rsidRPr="00F91D6E">
              <w:rPr>
                <w:rFonts w:ascii="標楷體" w:eastAsia="標楷體" w:hAnsi="標楷體" w:hint="eastAsia"/>
                <w:color w:val="000000" w:themeColor="text1"/>
              </w:rPr>
              <w:t>9</w:t>
            </w:r>
            <w:r w:rsidRPr="00F91D6E">
              <w:rPr>
                <w:rFonts w:ascii="標楷體" w:eastAsia="標楷體" w:hAnsi="標楷體" w:hint="eastAsia"/>
                <w:color w:val="000000" w:themeColor="text1"/>
              </w:rPr>
              <w:t>條有相關規定。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lastRenderedPageBreak/>
              <w:t>14</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《臺美刑事司法互助協定》第5條第1項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《臺菲刑事司法互助協定》第4條第1項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《臺斐刑事司法互助協議》第3條第1項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第8條第1項、第2項、第5項有相關規定。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15</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《臺美刑事司法互助協定》第5條第2項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《臺菲刑事司法互助協定》第4條第2項、第3項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《臺斐刑事司法互助協議》第3條第2項、第3項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第8條第3項有相關規定。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16</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《臺美刑事司法互助協定》第5條第4項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《臺菲刑事司法互助協定》第4條第4項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《臺斐刑事司法互助協議》第4條第4項</w:t>
            </w:r>
          </w:p>
        </w:tc>
        <w:tc>
          <w:tcPr>
            <w:tcW w:w="4573" w:type="dxa"/>
          </w:tcPr>
          <w:p w:rsidR="00B55B51" w:rsidRPr="00F91D6E" w:rsidRDefault="00B55B51" w:rsidP="00D70D56">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第8條第4項有相關規定。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17</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《外國法院委託事件協助法》第2條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《臺美刑事司法互助協定》第6條第3項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《臺菲刑事司法互助協定》第5條第1項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《臺斐刑事司法互助協議》第1條第2項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第12條有相關規定。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18</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《臺菲刑事司法互助協定》第11條（</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美、</w:t>
            </w:r>
            <w:proofErr w:type="gramStart"/>
            <w:r w:rsidRPr="00F91D6E">
              <w:rPr>
                <w:rFonts w:ascii="標楷體" w:eastAsia="標楷體" w:hAnsi="標楷體" w:hint="eastAsia"/>
                <w:color w:val="000000" w:themeColor="text1"/>
              </w:rPr>
              <w:t>臺</w:t>
            </w:r>
            <w:proofErr w:type="gramEnd"/>
            <w:r w:rsidRPr="00F91D6E">
              <w:rPr>
                <w:rFonts w:ascii="標楷體" w:eastAsia="標楷體" w:hAnsi="標楷體" w:hint="eastAsia"/>
                <w:color w:val="000000" w:themeColor="text1"/>
              </w:rPr>
              <w:t>菲間之刑事司法互助請求曾有類此執行請求之方式）</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w:t>
            </w:r>
            <w:r w:rsidR="00C753F6" w:rsidRPr="00F91D6E">
              <w:rPr>
                <w:rFonts w:ascii="標楷體" w:eastAsia="標楷體" w:hAnsi="標楷體" w:hint="eastAsia"/>
                <w:color w:val="000000" w:themeColor="text1"/>
              </w:rPr>
              <w:t>7</w:t>
            </w:r>
            <w:r w:rsidRPr="00F91D6E">
              <w:rPr>
                <w:rFonts w:ascii="標楷體" w:eastAsia="標楷體" w:hAnsi="標楷體" w:hint="eastAsia"/>
                <w:color w:val="000000" w:themeColor="text1"/>
              </w:rPr>
              <w:t>條第2項及第31條有相關規定，</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規範請求方人員經我國協助機關（指法院或檢察署）同意後，得於該機關執行請求</w:t>
            </w:r>
            <w:proofErr w:type="gramStart"/>
            <w:r w:rsidRPr="00F91D6E">
              <w:rPr>
                <w:rFonts w:ascii="標楷體" w:eastAsia="標楷體" w:hAnsi="標楷體" w:hint="eastAsia"/>
                <w:color w:val="000000" w:themeColor="text1"/>
              </w:rPr>
              <w:t>時在場</w:t>
            </w:r>
            <w:proofErr w:type="gramEnd"/>
            <w:r w:rsidRPr="00F91D6E">
              <w:rPr>
                <w:rFonts w:ascii="標楷體" w:eastAsia="標楷體" w:hAnsi="標楷體" w:hint="eastAsia"/>
                <w:color w:val="000000" w:themeColor="text1"/>
              </w:rPr>
              <w:t>。</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19</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《臺美刑事司法互助協定》第8條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《臺菲刑事司法互助協定》第7條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（無罪證據適用部分無規範）</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第10條第2項第3款、第16條、第32條第1項第2款有相關規定。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20</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《臺美刑事司法互助協定》第6條第5項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《臺菲刑事司法互助協定》第7條第2項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《臺斐刑事司法互助協議》第4條第6項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第14條規定，對請求協助及執行請求之相關資料應予保密。但未執行請求所必要、雙方另有約定或法律另有規定者，不在此限。</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21</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《臺美刑事司法互助協定》第4條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《臺菲刑事司法互助協定》第3條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《臺斐刑事司法互助協議》第5條</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第10條有相關規定。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23</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《臺美刑事司法互助協定》第6條第7款</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《臺菲刑事司法互助協定》第3條第4項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《臺斐刑事司法互助協議》第5條第5項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第8條第4項規定請求書之內容不充足以致不能執行時，得要求請求方提供補充資料，如無法提供，得依第1</w:t>
            </w:r>
            <w:r w:rsidR="00C753F6" w:rsidRPr="00F91D6E">
              <w:rPr>
                <w:rFonts w:ascii="標楷體" w:eastAsia="標楷體" w:hAnsi="標楷體" w:hint="eastAsia"/>
                <w:color w:val="000000" w:themeColor="text1"/>
              </w:rPr>
              <w:t>0</w:t>
            </w:r>
            <w:r w:rsidRPr="00F91D6E">
              <w:rPr>
                <w:rFonts w:ascii="標楷體" w:eastAsia="標楷體" w:hAnsi="標楷體" w:hint="eastAsia"/>
                <w:color w:val="000000" w:themeColor="text1"/>
              </w:rPr>
              <w:t>條第2項第1款可拒絕請求，並得依同條第3項與請求方協商，經補充必要之資料或修正請求之內容後，再提供協助。目前實務上，若拒絕請求，</w:t>
            </w:r>
            <w:proofErr w:type="gramStart"/>
            <w:r w:rsidRPr="00F91D6E">
              <w:rPr>
                <w:rFonts w:ascii="標楷體" w:eastAsia="標楷體" w:hAnsi="標楷體" w:hint="eastAsia"/>
                <w:color w:val="000000" w:themeColor="text1"/>
              </w:rPr>
              <w:t>均會說明</w:t>
            </w:r>
            <w:proofErr w:type="gramEnd"/>
            <w:r w:rsidRPr="00F91D6E">
              <w:rPr>
                <w:rFonts w:ascii="標楷體" w:eastAsia="標楷體" w:hAnsi="標楷體" w:hint="eastAsia"/>
                <w:color w:val="000000" w:themeColor="text1"/>
              </w:rPr>
              <w:t>理由。例如：前曾有美</w:t>
            </w:r>
            <w:r w:rsidRPr="00F91D6E">
              <w:rPr>
                <w:rFonts w:ascii="標楷體" w:eastAsia="標楷體" w:hAnsi="標楷體" w:hint="eastAsia"/>
                <w:color w:val="000000" w:themeColor="text1"/>
              </w:rPr>
              <w:lastRenderedPageBreak/>
              <w:t>國、菲律賓及南非以外之國家，未經過外交部直接將該國請求書送至法務部，</w:t>
            </w:r>
            <w:proofErr w:type="gramStart"/>
            <w:r w:rsidRPr="00F91D6E">
              <w:rPr>
                <w:rFonts w:ascii="標楷體" w:eastAsia="標楷體" w:hAnsi="標楷體" w:hint="eastAsia"/>
                <w:color w:val="000000" w:themeColor="text1"/>
              </w:rPr>
              <w:t>經敘明</w:t>
            </w:r>
            <w:proofErr w:type="gramEnd"/>
            <w:r w:rsidRPr="00F91D6E">
              <w:rPr>
                <w:rFonts w:ascii="標楷體" w:eastAsia="標楷體" w:hAnsi="標楷體" w:hint="eastAsia"/>
                <w:color w:val="000000" w:themeColor="text1"/>
              </w:rPr>
              <w:t>因兩國未簽定司法互助協定，委請該國須從我國外交管道遞送請求書，法務部並退還請求書。</w:t>
            </w:r>
            <w:proofErr w:type="gramStart"/>
            <w:r w:rsidRPr="00F91D6E">
              <w:rPr>
                <w:rFonts w:ascii="標楷體" w:eastAsia="標楷體" w:hAnsi="標楷體" w:hint="eastAsia"/>
                <w:color w:val="000000" w:themeColor="text1"/>
              </w:rPr>
              <w:t>該國復透過</w:t>
            </w:r>
            <w:proofErr w:type="gramEnd"/>
            <w:r w:rsidRPr="00F91D6E">
              <w:rPr>
                <w:rFonts w:ascii="標楷體" w:eastAsia="標楷體" w:hAnsi="標楷體" w:hint="eastAsia"/>
                <w:color w:val="000000" w:themeColor="text1"/>
              </w:rPr>
              <w:t>外交管道向我國提出司法互助請求，並提出互惠保證，法務部並受理進行協助。</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lastRenderedPageBreak/>
              <w:t>24</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《臺美刑事司法互助協定》第6條第1項、第6項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《臺菲刑事司法互助協定》第5條第1項、第3項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《臺斐刑事司法互助協議》第4條第1項至第4項、第7項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第8條第2項有相關規定。</w:t>
            </w:r>
            <w:r w:rsidR="00C753F6" w:rsidRPr="00F91D6E">
              <w:rPr>
                <w:rFonts w:ascii="標楷體" w:eastAsia="標楷體" w:hAnsi="標楷體" w:hint="eastAsia"/>
                <w:color w:val="000000" w:themeColor="text1"/>
              </w:rPr>
              <w:t>以及依第7條之但書，案件急迫情形，恐有不及透過外交管道執行司法互助之情況，亦特別允許請求方直接以法務部作為執行司法互助之聯絡管道。</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25</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《臺美刑事司法互助協定》第6條第4項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《臺菲刑事司法互助協定》第3條第2項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《臺斐刑事司法互助協議》第4條第5項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第10條第2項第6款亦有相關規定，請求是否影響國內司法程序，亦為我國提供協助與否之重要考量。實務上，外國之請求會影響到我國司法程序之進行時，本國得暫緩執行協助，亦屬當然之解釋。</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26</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《臺美刑事司法互助協定》第4條第2項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《臺菲刑事司法互助協定》第3條第3項</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《臺斐刑事司法互助協議》第4條第5項、第5條第4項</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第10條第3項有相關規定。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27</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《臺美刑事司法互助協定》第12條</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第19條第4項</w:t>
            </w:r>
            <w:r w:rsidR="00C753F6" w:rsidRPr="00F91D6E">
              <w:rPr>
                <w:rFonts w:ascii="標楷體" w:eastAsia="標楷體" w:hAnsi="標楷體" w:hint="eastAsia"/>
                <w:color w:val="000000" w:themeColor="text1"/>
              </w:rPr>
              <w:t>及第32條第3項</w:t>
            </w:r>
            <w:r w:rsidRPr="00F91D6E">
              <w:rPr>
                <w:rFonts w:ascii="標楷體" w:eastAsia="標楷體" w:hAnsi="標楷體" w:hint="eastAsia"/>
                <w:color w:val="000000" w:themeColor="text1"/>
              </w:rPr>
              <w:t>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28</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《臺美刑事司法互助協定》第7條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《臺菲刑事司法互助協定》第6條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《臺斐刑事司法互助協議》第8條</w:t>
            </w: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第15條有相關規定。</w:t>
            </w:r>
          </w:p>
        </w:tc>
      </w:tr>
      <w:tr w:rsidR="00F91D6E" w:rsidRPr="00F91D6E" w:rsidTr="00A84A73">
        <w:tc>
          <w:tcPr>
            <w:tcW w:w="709" w:type="dxa"/>
          </w:tcPr>
          <w:p w:rsidR="00B55B51" w:rsidRPr="00F91D6E" w:rsidRDefault="00B55B51" w:rsidP="00A84A73">
            <w:pPr>
              <w:pStyle w:val="a3"/>
              <w:spacing w:line="240" w:lineRule="auto"/>
              <w:ind w:leftChars="0" w:left="0" w:firstLineChars="0" w:firstLine="0"/>
              <w:jc w:val="center"/>
              <w:rPr>
                <w:rFonts w:ascii="標楷體" w:eastAsia="標楷體" w:hAnsi="標楷體"/>
                <w:color w:val="000000" w:themeColor="text1"/>
              </w:rPr>
            </w:pPr>
            <w:r w:rsidRPr="00F91D6E">
              <w:rPr>
                <w:rFonts w:ascii="標楷體" w:eastAsia="標楷體" w:hAnsi="標楷體" w:hint="eastAsia"/>
                <w:color w:val="000000" w:themeColor="text1"/>
              </w:rPr>
              <w:t>29</w:t>
            </w:r>
          </w:p>
        </w:tc>
        <w:tc>
          <w:tcPr>
            <w:tcW w:w="4572"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《臺美刑事司法互助協定》第10條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《臺菲刑事司法互助協定》第9條</w:t>
            </w:r>
          </w:p>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p>
        </w:tc>
        <w:tc>
          <w:tcPr>
            <w:tcW w:w="4573" w:type="dxa"/>
          </w:tcPr>
          <w:p w:rsidR="00B55B51" w:rsidRPr="00F91D6E" w:rsidRDefault="00B55B51" w:rsidP="00A84A73">
            <w:pPr>
              <w:pStyle w:val="a3"/>
              <w:spacing w:line="240" w:lineRule="auto"/>
              <w:ind w:leftChars="0" w:left="0" w:firstLineChars="0" w:firstLine="0"/>
              <w:rPr>
                <w:rFonts w:ascii="標楷體" w:eastAsia="標楷體" w:hAnsi="標楷體"/>
                <w:color w:val="000000" w:themeColor="text1"/>
              </w:rPr>
            </w:pPr>
            <w:r w:rsidRPr="00F91D6E">
              <w:rPr>
                <w:rFonts w:ascii="標楷體" w:eastAsia="標楷體" w:hAnsi="標楷體" w:hint="eastAsia"/>
                <w:color w:val="000000" w:themeColor="text1"/>
              </w:rPr>
              <w:t>第1條揭示在相互尊重與平等之基礎上，促進國際刑事司法互助，共同打擊犯罪，對於可向公眾公開之政府紀錄提供予外國政府自無疑義。但如提供協助之結果將有損我國國家利益，</w:t>
            </w:r>
            <w:r w:rsidR="00160E62" w:rsidRPr="00F91D6E">
              <w:rPr>
                <w:rFonts w:ascii="標楷體" w:eastAsia="標楷體" w:hAnsi="標楷體" w:hint="eastAsia"/>
                <w:color w:val="000000" w:themeColor="text1"/>
              </w:rPr>
              <w:t>或請求方之請求若有第10條所規定得拒絕提供協助之事由，基於國際刑事司法互助慣例，本不宜提供協助，惟考量各國法律制度之差異及保障相關當事人之訴訟權利，在不違反法治精神及影響我國法秩序之前提下，我國仍非完全不得提供協助，而可視個案具體情形裁</w:t>
            </w:r>
            <w:r w:rsidR="00160E62" w:rsidRPr="00F91D6E">
              <w:rPr>
                <w:rFonts w:ascii="標楷體" w:eastAsia="標楷體" w:hAnsi="標楷體" w:hint="eastAsia"/>
                <w:color w:val="000000" w:themeColor="text1"/>
              </w:rPr>
              <w:lastRenderedPageBreak/>
              <w:t>量是否提供協助。</w:t>
            </w:r>
          </w:p>
        </w:tc>
      </w:tr>
    </w:tbl>
    <w:p w:rsidR="00B55B51" w:rsidRPr="00F91D6E" w:rsidRDefault="00B55B51" w:rsidP="006F0C20">
      <w:pPr>
        <w:spacing w:line="400" w:lineRule="exact"/>
        <w:ind w:left="0" w:right="-28" w:firstLineChars="0" w:firstLine="0"/>
        <w:jc w:val="left"/>
        <w:outlineLvl w:val="1"/>
        <w:rPr>
          <w:rFonts w:ascii="標楷體" w:eastAsia="標楷體" w:hAnsi="標楷體"/>
          <w:b/>
          <w:color w:val="000000" w:themeColor="text1"/>
          <w:sz w:val="28"/>
          <w:szCs w:val="28"/>
        </w:rPr>
      </w:pPr>
    </w:p>
    <w:sectPr w:rsidR="00B55B51" w:rsidRPr="00F91D6E" w:rsidSect="006E50F3">
      <w:footerReference w:type="even" r:id="rId33"/>
      <w:footerReference w:type="default" r:id="rId34"/>
      <w:pgSz w:w="11906" w:h="16838"/>
      <w:pgMar w:top="1440" w:right="1080" w:bottom="1440" w:left="1080" w:header="851" w:footer="992" w:gutter="0"/>
      <w:pgNumType w:start="11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68" w:rsidRDefault="00B27E68" w:rsidP="0068451A">
      <w:pPr>
        <w:spacing w:line="240" w:lineRule="auto"/>
        <w:ind w:left="1200" w:hanging="1200"/>
      </w:pPr>
      <w:r>
        <w:separator/>
      </w:r>
    </w:p>
  </w:endnote>
  <w:endnote w:type="continuationSeparator" w:id="0">
    <w:p w:rsidR="00B27E68" w:rsidRDefault="00B27E68" w:rsidP="0068451A">
      <w:pPr>
        <w:spacing w:line="240" w:lineRule="auto"/>
        <w:ind w:left="1200" w:hanging="12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明體">
    <w:altName w:val="微軟正黑體"/>
    <w:panose1 w:val="02020509000000000000"/>
    <w:charset w:val="88"/>
    <w:family w:val="modern"/>
    <w:pitch w:val="fixed"/>
    <w:sig w:usb0="800002E3"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AC1B40">
    <w:pPr>
      <w:pStyle w:val="aa"/>
      <w:ind w:left="1000" w:hanging="1000"/>
    </w:pPr>
  </w:p>
  <w:p w:rsidR="00F91D6E" w:rsidRDefault="00F91D6E" w:rsidP="006B1E24">
    <w:pPr>
      <w:pStyle w:val="aa"/>
      <w:ind w:left="1000" w:hanging="100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DB7B16" w:rsidP="00FE7A28">
    <w:pPr>
      <w:pStyle w:val="aa"/>
      <w:ind w:left="1000" w:hanging="1000"/>
    </w:pPr>
    <w:sdt>
      <w:sdtPr>
        <w:id w:val="1208763644"/>
        <w:docPartObj>
          <w:docPartGallery w:val="Page Numbers (Bottom of Page)"/>
          <w:docPartUnique/>
        </w:docPartObj>
      </w:sdtPr>
      <w:sdtContent>
        <w:r w:rsidRPr="007D1C46">
          <w:rPr>
            <w:rFonts w:ascii="標楷體" w:eastAsia="標楷體" w:hAnsi="標楷體"/>
            <w:sz w:val="24"/>
          </w:rPr>
          <w:fldChar w:fldCharType="begin"/>
        </w:r>
        <w:r w:rsidR="00F91D6E" w:rsidRPr="007D1C46">
          <w:rPr>
            <w:rFonts w:ascii="標楷體" w:eastAsia="標楷體" w:hAnsi="標楷體"/>
            <w:sz w:val="24"/>
          </w:rPr>
          <w:instrText xml:space="preserve"> PAGE   \* MERGEFORMAT </w:instrText>
        </w:r>
        <w:r w:rsidRPr="007D1C46">
          <w:rPr>
            <w:rFonts w:ascii="標楷體" w:eastAsia="標楷體" w:hAnsi="標楷體"/>
            <w:sz w:val="24"/>
          </w:rPr>
          <w:fldChar w:fldCharType="separate"/>
        </w:r>
        <w:r w:rsidR="00187892" w:rsidRPr="00187892">
          <w:rPr>
            <w:rFonts w:ascii="標楷體" w:eastAsia="標楷體" w:hAnsi="標楷體"/>
            <w:noProof/>
            <w:sz w:val="24"/>
            <w:lang w:val="zh-TW"/>
          </w:rPr>
          <w:t>34</w:t>
        </w:r>
        <w:r w:rsidRPr="007D1C46">
          <w:rPr>
            <w:rFonts w:ascii="標楷體" w:eastAsia="標楷體" w:hAnsi="標楷體"/>
            <w:sz w:val="24"/>
          </w:rPr>
          <w:fldChar w:fldCharType="end"/>
        </w:r>
      </w:sdtContent>
    </w:sdt>
  </w:p>
  <w:p w:rsidR="00F91D6E" w:rsidRDefault="00F91D6E" w:rsidP="006B1E24">
    <w:pPr>
      <w:pStyle w:val="aa"/>
      <w:ind w:left="1000" w:hanging="100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DB7B16" w:rsidP="007D1C46">
    <w:pPr>
      <w:pStyle w:val="aa"/>
      <w:ind w:left="1200" w:hanging="1200"/>
      <w:jc w:val="right"/>
    </w:pPr>
    <w:sdt>
      <w:sdtPr>
        <w:rPr>
          <w:rFonts w:ascii="標楷體" w:eastAsia="標楷體" w:hAnsi="標楷體"/>
          <w:sz w:val="24"/>
        </w:rPr>
        <w:id w:val="-1205556086"/>
        <w:docPartObj>
          <w:docPartGallery w:val="Page Numbers (Bottom of Page)"/>
          <w:docPartUnique/>
        </w:docPartObj>
      </w:sdtPr>
      <w:sdtEndPr>
        <w:rPr>
          <w:rFonts w:asciiTheme="minorHAnsi" w:eastAsiaTheme="minorEastAsia" w:hAnsiTheme="minorHAnsi"/>
          <w:sz w:val="20"/>
        </w:rPr>
      </w:sdtEndPr>
      <w:sdtContent>
        <w:r w:rsidRPr="007D1C46">
          <w:rPr>
            <w:rFonts w:ascii="標楷體" w:eastAsia="標楷體" w:hAnsi="標楷體"/>
            <w:sz w:val="24"/>
          </w:rPr>
          <w:fldChar w:fldCharType="begin"/>
        </w:r>
        <w:r w:rsidR="00F91D6E" w:rsidRPr="007D1C46">
          <w:rPr>
            <w:rFonts w:ascii="標楷體" w:eastAsia="標楷體" w:hAnsi="標楷體"/>
            <w:sz w:val="24"/>
          </w:rPr>
          <w:instrText xml:space="preserve"> PAGE   \* MERGEFORMAT </w:instrText>
        </w:r>
        <w:r w:rsidRPr="007D1C46">
          <w:rPr>
            <w:rFonts w:ascii="標楷體" w:eastAsia="標楷體" w:hAnsi="標楷體"/>
            <w:sz w:val="24"/>
          </w:rPr>
          <w:fldChar w:fldCharType="separate"/>
        </w:r>
        <w:r w:rsidR="00187892" w:rsidRPr="00187892">
          <w:rPr>
            <w:rFonts w:ascii="標楷體" w:eastAsia="標楷體" w:hAnsi="標楷體"/>
            <w:noProof/>
            <w:sz w:val="24"/>
            <w:lang w:val="zh-TW"/>
          </w:rPr>
          <w:t>35</w:t>
        </w:r>
        <w:r w:rsidRPr="007D1C46">
          <w:rPr>
            <w:rFonts w:ascii="標楷體" w:eastAsia="標楷體" w:hAnsi="標楷體"/>
            <w:sz w:val="24"/>
          </w:rPr>
          <w:fldChar w:fldCharType="end"/>
        </w:r>
      </w:sdtContent>
    </w:sdt>
  </w:p>
  <w:p w:rsidR="00F91D6E" w:rsidRDefault="00F91D6E" w:rsidP="00D636BC">
    <w:pPr>
      <w:pStyle w:val="aa"/>
      <w:ind w:left="1000" w:hanging="100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DB7B16" w:rsidP="00FE7A28">
    <w:pPr>
      <w:pStyle w:val="aa"/>
      <w:ind w:left="1000" w:hanging="1000"/>
    </w:pPr>
    <w:sdt>
      <w:sdtPr>
        <w:id w:val="265181948"/>
        <w:docPartObj>
          <w:docPartGallery w:val="Page Numbers (Bottom of Page)"/>
          <w:docPartUnique/>
        </w:docPartObj>
      </w:sdtPr>
      <w:sdtContent>
        <w:r w:rsidRPr="007D1C46">
          <w:rPr>
            <w:rFonts w:ascii="標楷體" w:eastAsia="標楷體" w:hAnsi="標楷體"/>
            <w:sz w:val="24"/>
            <w:szCs w:val="24"/>
          </w:rPr>
          <w:fldChar w:fldCharType="begin"/>
        </w:r>
        <w:r w:rsidR="00F91D6E" w:rsidRPr="007D1C46">
          <w:rPr>
            <w:rFonts w:ascii="標楷體" w:eastAsia="標楷體" w:hAnsi="標楷體"/>
            <w:sz w:val="24"/>
            <w:szCs w:val="24"/>
          </w:rPr>
          <w:instrText xml:space="preserve"> PAGE   \* MERGEFORMAT </w:instrText>
        </w:r>
        <w:r w:rsidRPr="007D1C46">
          <w:rPr>
            <w:rFonts w:ascii="標楷體" w:eastAsia="標楷體" w:hAnsi="標楷體"/>
            <w:sz w:val="24"/>
            <w:szCs w:val="24"/>
          </w:rPr>
          <w:fldChar w:fldCharType="separate"/>
        </w:r>
        <w:r w:rsidR="00187892" w:rsidRPr="00187892">
          <w:rPr>
            <w:rFonts w:ascii="標楷體" w:eastAsia="標楷體" w:hAnsi="標楷體"/>
            <w:noProof/>
            <w:sz w:val="24"/>
            <w:szCs w:val="24"/>
            <w:lang w:val="zh-TW"/>
          </w:rPr>
          <w:t>120</w:t>
        </w:r>
        <w:r w:rsidRPr="007D1C46">
          <w:rPr>
            <w:rFonts w:ascii="標楷體" w:eastAsia="標楷體" w:hAnsi="標楷體"/>
            <w:sz w:val="24"/>
            <w:szCs w:val="24"/>
          </w:rPr>
          <w:fldChar w:fldCharType="end"/>
        </w:r>
      </w:sdtContent>
    </w:sdt>
  </w:p>
  <w:p w:rsidR="00F91D6E" w:rsidRDefault="00F91D6E" w:rsidP="006B1E24">
    <w:pPr>
      <w:pStyle w:val="aa"/>
      <w:ind w:left="1000" w:hanging="100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DB7B16" w:rsidP="007D1C46">
    <w:pPr>
      <w:pStyle w:val="aa"/>
      <w:ind w:left="1200" w:hanging="1200"/>
      <w:jc w:val="right"/>
    </w:pPr>
    <w:sdt>
      <w:sdtPr>
        <w:rPr>
          <w:rFonts w:ascii="標楷體" w:eastAsia="標楷體" w:hAnsi="標楷體"/>
          <w:sz w:val="24"/>
          <w:szCs w:val="24"/>
        </w:rPr>
        <w:id w:val="265181888"/>
        <w:docPartObj>
          <w:docPartGallery w:val="Page Numbers (Bottom of Page)"/>
          <w:docPartUnique/>
        </w:docPartObj>
      </w:sdtPr>
      <w:sdtEndPr>
        <w:rPr>
          <w:rFonts w:asciiTheme="minorHAnsi" w:eastAsiaTheme="minorEastAsia" w:hAnsiTheme="minorHAnsi"/>
          <w:sz w:val="20"/>
          <w:szCs w:val="20"/>
        </w:rPr>
      </w:sdtEndPr>
      <w:sdtContent>
        <w:r w:rsidRPr="007D1C46">
          <w:rPr>
            <w:rFonts w:ascii="標楷體" w:eastAsia="標楷體" w:hAnsi="標楷體"/>
            <w:sz w:val="24"/>
            <w:szCs w:val="24"/>
          </w:rPr>
          <w:fldChar w:fldCharType="begin"/>
        </w:r>
        <w:r w:rsidR="00F91D6E" w:rsidRPr="007D1C46">
          <w:rPr>
            <w:rFonts w:ascii="標楷體" w:eastAsia="標楷體" w:hAnsi="標楷體"/>
            <w:sz w:val="24"/>
            <w:szCs w:val="24"/>
          </w:rPr>
          <w:instrText xml:space="preserve"> PAGE   \* MERGEFORMAT </w:instrText>
        </w:r>
        <w:r w:rsidRPr="007D1C46">
          <w:rPr>
            <w:rFonts w:ascii="標楷體" w:eastAsia="標楷體" w:hAnsi="標楷體"/>
            <w:sz w:val="24"/>
            <w:szCs w:val="24"/>
          </w:rPr>
          <w:fldChar w:fldCharType="separate"/>
        </w:r>
        <w:r w:rsidR="00187892" w:rsidRPr="00187892">
          <w:rPr>
            <w:rFonts w:ascii="標楷體" w:eastAsia="標楷體" w:hAnsi="標楷體"/>
            <w:noProof/>
            <w:sz w:val="24"/>
            <w:szCs w:val="24"/>
            <w:lang w:val="zh-TW"/>
          </w:rPr>
          <w:t>119</w:t>
        </w:r>
        <w:r w:rsidRPr="007D1C46">
          <w:rPr>
            <w:rFonts w:ascii="標楷體" w:eastAsia="標楷體" w:hAnsi="標楷體"/>
            <w:sz w:val="24"/>
            <w:szCs w:val="24"/>
          </w:rPr>
          <w:fldChar w:fldCharType="end"/>
        </w:r>
      </w:sdtContent>
    </w:sdt>
  </w:p>
  <w:p w:rsidR="00F91D6E" w:rsidRDefault="00F91D6E" w:rsidP="00073F1B">
    <w:pPr>
      <w:pStyle w:val="aa"/>
      <w:ind w:left="1000"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D636BC">
    <w:pPr>
      <w:pStyle w:val="aa"/>
      <w:ind w:left="1000"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6B1E24">
    <w:pPr>
      <w:pStyle w:val="aa"/>
      <w:ind w:left="1000" w:hanging="10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DB7B16" w:rsidP="007D1C46">
    <w:pPr>
      <w:pStyle w:val="aa"/>
      <w:ind w:left="1200" w:hanging="1200"/>
    </w:pPr>
    <w:sdt>
      <w:sdtPr>
        <w:rPr>
          <w:rFonts w:ascii="標楷體" w:eastAsia="標楷體" w:hAnsi="標楷體"/>
          <w:sz w:val="24"/>
        </w:rPr>
        <w:id w:val="858861707"/>
        <w:docPartObj>
          <w:docPartGallery w:val="Page Numbers (Bottom of Page)"/>
          <w:docPartUnique/>
        </w:docPartObj>
      </w:sdtPr>
      <w:sdtEndPr>
        <w:rPr>
          <w:rFonts w:asciiTheme="minorHAnsi" w:eastAsiaTheme="minorEastAsia" w:hAnsiTheme="minorHAnsi"/>
          <w:sz w:val="20"/>
        </w:rPr>
      </w:sdtEndPr>
      <w:sdtContent>
        <w:r w:rsidRPr="007D1C46">
          <w:rPr>
            <w:rFonts w:ascii="標楷體" w:eastAsia="標楷體" w:hAnsi="標楷體"/>
            <w:sz w:val="24"/>
          </w:rPr>
          <w:fldChar w:fldCharType="begin"/>
        </w:r>
        <w:r w:rsidR="00F91D6E" w:rsidRPr="007D1C46">
          <w:rPr>
            <w:rFonts w:ascii="標楷體" w:eastAsia="標楷體" w:hAnsi="標楷體"/>
            <w:sz w:val="24"/>
          </w:rPr>
          <w:instrText xml:space="preserve"> PAGE   \* MERGEFORMAT </w:instrText>
        </w:r>
        <w:r w:rsidRPr="007D1C46">
          <w:rPr>
            <w:rFonts w:ascii="標楷體" w:eastAsia="標楷體" w:hAnsi="標楷體"/>
            <w:sz w:val="24"/>
          </w:rPr>
          <w:fldChar w:fldCharType="separate"/>
        </w:r>
        <w:r w:rsidR="00187892" w:rsidRPr="00187892">
          <w:rPr>
            <w:rFonts w:ascii="標楷體" w:eastAsia="標楷體" w:hAnsi="標楷體"/>
            <w:noProof/>
            <w:sz w:val="24"/>
            <w:lang w:val="zh-TW"/>
          </w:rPr>
          <w:t>4</w:t>
        </w:r>
        <w:r w:rsidRPr="007D1C46">
          <w:rPr>
            <w:rFonts w:ascii="標楷體" w:eastAsia="標楷體" w:hAnsi="標楷體"/>
            <w:sz w:val="24"/>
          </w:rPr>
          <w:fldChar w:fldCharType="end"/>
        </w:r>
      </w:sdtContent>
    </w:sdt>
  </w:p>
  <w:p w:rsidR="00F91D6E" w:rsidRDefault="00F91D6E" w:rsidP="006B1E24">
    <w:pPr>
      <w:pStyle w:val="aa"/>
      <w:ind w:left="1000" w:hanging="100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標楷體" w:eastAsia="標楷體" w:hAnsi="標楷體"/>
        <w:sz w:val="24"/>
      </w:rPr>
      <w:id w:val="-1886017304"/>
      <w:docPartObj>
        <w:docPartGallery w:val="Page Numbers (Bottom of Page)"/>
        <w:docPartUnique/>
      </w:docPartObj>
    </w:sdtPr>
    <w:sdtContent>
      <w:p w:rsidR="00F91D6E" w:rsidRPr="007D1C46" w:rsidRDefault="00DB7B16" w:rsidP="007D1C46">
        <w:pPr>
          <w:pStyle w:val="aa"/>
          <w:ind w:left="1200" w:hanging="1200"/>
          <w:jc w:val="right"/>
          <w:rPr>
            <w:rFonts w:ascii="標楷體" w:eastAsia="標楷體" w:hAnsi="標楷體"/>
            <w:sz w:val="24"/>
          </w:rPr>
        </w:pPr>
        <w:r w:rsidRPr="007D1C46">
          <w:rPr>
            <w:rFonts w:ascii="標楷體" w:eastAsia="標楷體" w:hAnsi="標楷體"/>
            <w:sz w:val="24"/>
          </w:rPr>
          <w:fldChar w:fldCharType="begin"/>
        </w:r>
        <w:r w:rsidR="00F91D6E" w:rsidRPr="007D1C46">
          <w:rPr>
            <w:rFonts w:ascii="標楷體" w:eastAsia="標楷體" w:hAnsi="標楷體"/>
            <w:sz w:val="24"/>
          </w:rPr>
          <w:instrText xml:space="preserve"> PAGE   \* MERGEFORMAT </w:instrText>
        </w:r>
        <w:r w:rsidRPr="007D1C46">
          <w:rPr>
            <w:rFonts w:ascii="標楷體" w:eastAsia="標楷體" w:hAnsi="標楷體"/>
            <w:sz w:val="24"/>
          </w:rPr>
          <w:fldChar w:fldCharType="separate"/>
        </w:r>
        <w:r w:rsidR="00187892" w:rsidRPr="00187892">
          <w:rPr>
            <w:rFonts w:ascii="標楷體" w:eastAsia="標楷體" w:hAnsi="標楷體"/>
            <w:noProof/>
            <w:sz w:val="24"/>
            <w:lang w:val="zh-TW"/>
          </w:rPr>
          <w:t>5</w:t>
        </w:r>
        <w:r w:rsidRPr="007D1C46">
          <w:rPr>
            <w:rFonts w:ascii="標楷體" w:eastAsia="標楷體" w:hAnsi="標楷體"/>
            <w:sz w:val="24"/>
          </w:rPr>
          <w:fldChar w:fldCharType="end"/>
        </w:r>
      </w:p>
    </w:sdtContent>
  </w:sdt>
  <w:p w:rsidR="00F91D6E" w:rsidRDefault="00F91D6E" w:rsidP="00BA7009">
    <w:pPr>
      <w:pStyle w:val="aa"/>
      <w:ind w:left="1000" w:hanging="10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043124"/>
      <w:docPartObj>
        <w:docPartGallery w:val="Page Numbers (Bottom of Page)"/>
        <w:docPartUnique/>
      </w:docPartObj>
    </w:sdtPr>
    <w:sdtContent>
      <w:p w:rsidR="00F91D6E" w:rsidRDefault="00DB7B16" w:rsidP="00FB5F0F">
        <w:pPr>
          <w:pStyle w:val="aa"/>
          <w:ind w:left="1000" w:hanging="1000"/>
          <w:jc w:val="center"/>
        </w:pPr>
        <w:r w:rsidRPr="00DB7B16">
          <w:fldChar w:fldCharType="begin"/>
        </w:r>
        <w:r w:rsidR="00F91D6E">
          <w:instrText xml:space="preserve"> PAGE   \* MERGEFORMAT </w:instrText>
        </w:r>
        <w:r w:rsidRPr="00DB7B16">
          <w:fldChar w:fldCharType="separate"/>
        </w:r>
        <w:r w:rsidR="00187892" w:rsidRPr="00187892">
          <w:rPr>
            <w:noProof/>
            <w:lang w:val="zh-TW"/>
          </w:rPr>
          <w:t>6</w:t>
        </w:r>
        <w:r>
          <w:rPr>
            <w:noProof/>
            <w:lang w:val="zh-TW"/>
          </w:rPr>
          <w:fldChar w:fldCharType="end"/>
        </w:r>
      </w:p>
    </w:sdtContent>
  </w:sdt>
  <w:p w:rsidR="00F91D6E" w:rsidRDefault="00F91D6E" w:rsidP="006B1E24">
    <w:pPr>
      <w:pStyle w:val="aa"/>
      <w:ind w:left="1000" w:hanging="10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82308"/>
      <w:docPartObj>
        <w:docPartGallery w:val="Page Numbers (Bottom of Page)"/>
        <w:docPartUnique/>
      </w:docPartObj>
    </w:sdtPr>
    <w:sdtContent>
      <w:p w:rsidR="00F91D6E" w:rsidRDefault="00DB7B16" w:rsidP="00FB5F0F">
        <w:pPr>
          <w:pStyle w:val="aa"/>
          <w:ind w:left="1000" w:hanging="1000"/>
          <w:jc w:val="center"/>
        </w:pPr>
        <w:r w:rsidRPr="00DB7B16">
          <w:fldChar w:fldCharType="begin"/>
        </w:r>
        <w:r w:rsidR="00F91D6E">
          <w:instrText xml:space="preserve"> PAGE   \* MERGEFORMAT </w:instrText>
        </w:r>
        <w:r w:rsidRPr="00DB7B16">
          <w:fldChar w:fldCharType="separate"/>
        </w:r>
        <w:r w:rsidR="00187892" w:rsidRPr="00187892">
          <w:rPr>
            <w:noProof/>
            <w:lang w:val="zh-TW"/>
          </w:rPr>
          <w:t>7</w:t>
        </w:r>
        <w:r>
          <w:rPr>
            <w:noProof/>
            <w:lang w:val="zh-TW"/>
          </w:rPr>
          <w:fldChar w:fldCharType="end"/>
        </w:r>
      </w:p>
    </w:sdtContent>
  </w:sdt>
  <w:p w:rsidR="00F91D6E" w:rsidRDefault="00F91D6E" w:rsidP="00DD1B67">
    <w:pPr>
      <w:pStyle w:val="aa"/>
      <w:ind w:left="1000" w:hanging="100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390273"/>
      <w:docPartObj>
        <w:docPartGallery w:val="Page Numbers (Bottom of Page)"/>
        <w:docPartUnique/>
      </w:docPartObj>
    </w:sdtPr>
    <w:sdtContent>
      <w:p w:rsidR="00F91D6E" w:rsidRDefault="00DB7B16" w:rsidP="00015F3B">
        <w:pPr>
          <w:pStyle w:val="aa"/>
          <w:ind w:left="1000" w:hanging="1000"/>
        </w:pPr>
        <w:r w:rsidRPr="007D1C46">
          <w:rPr>
            <w:rFonts w:ascii="標楷體" w:eastAsia="標楷體" w:hAnsi="標楷體"/>
            <w:sz w:val="24"/>
          </w:rPr>
          <w:fldChar w:fldCharType="begin"/>
        </w:r>
        <w:r w:rsidR="00F91D6E" w:rsidRPr="007D1C46">
          <w:rPr>
            <w:rFonts w:ascii="標楷體" w:eastAsia="標楷體" w:hAnsi="標楷體"/>
            <w:sz w:val="24"/>
          </w:rPr>
          <w:instrText xml:space="preserve"> PAGE   \* MERGEFORMAT </w:instrText>
        </w:r>
        <w:r w:rsidRPr="007D1C46">
          <w:rPr>
            <w:rFonts w:ascii="標楷體" w:eastAsia="標楷體" w:hAnsi="標楷體"/>
            <w:sz w:val="24"/>
          </w:rPr>
          <w:fldChar w:fldCharType="separate"/>
        </w:r>
        <w:r w:rsidR="00187892" w:rsidRPr="00187892">
          <w:rPr>
            <w:rFonts w:ascii="標楷體" w:eastAsia="標楷體" w:hAnsi="標楷體"/>
            <w:noProof/>
            <w:sz w:val="24"/>
            <w:lang w:val="zh-TW"/>
          </w:rPr>
          <w:t>16</w:t>
        </w:r>
        <w:r w:rsidRPr="007D1C46">
          <w:rPr>
            <w:rFonts w:ascii="標楷體" w:eastAsia="標楷體" w:hAnsi="標楷體"/>
            <w:sz w:val="24"/>
          </w:rPr>
          <w:fldChar w:fldCharType="end"/>
        </w:r>
      </w:p>
    </w:sdtContent>
  </w:sdt>
  <w:p w:rsidR="00F91D6E" w:rsidRDefault="00F91D6E" w:rsidP="006B1E24">
    <w:pPr>
      <w:pStyle w:val="aa"/>
      <w:ind w:left="1000" w:hanging="100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477109"/>
      <w:docPartObj>
        <w:docPartGallery w:val="Page Numbers (Bottom of Page)"/>
        <w:docPartUnique/>
      </w:docPartObj>
    </w:sdtPr>
    <w:sdtContent>
      <w:p w:rsidR="00F91D6E" w:rsidRDefault="00DB7B16" w:rsidP="00015F3B">
        <w:pPr>
          <w:pStyle w:val="aa"/>
          <w:ind w:left="1000" w:hanging="1000"/>
          <w:jc w:val="right"/>
        </w:pPr>
        <w:r w:rsidRPr="007D1C46">
          <w:rPr>
            <w:rFonts w:ascii="標楷體" w:eastAsia="標楷體" w:hAnsi="標楷體"/>
            <w:sz w:val="24"/>
            <w:szCs w:val="24"/>
          </w:rPr>
          <w:fldChar w:fldCharType="begin"/>
        </w:r>
        <w:r w:rsidR="00F91D6E" w:rsidRPr="007D1C46">
          <w:rPr>
            <w:rFonts w:ascii="標楷體" w:eastAsia="標楷體" w:hAnsi="標楷體"/>
            <w:sz w:val="24"/>
            <w:szCs w:val="24"/>
          </w:rPr>
          <w:instrText xml:space="preserve"> PAGE   \* MERGEFORMAT </w:instrText>
        </w:r>
        <w:r w:rsidRPr="007D1C46">
          <w:rPr>
            <w:rFonts w:ascii="標楷體" w:eastAsia="標楷體" w:hAnsi="標楷體"/>
            <w:sz w:val="24"/>
            <w:szCs w:val="24"/>
          </w:rPr>
          <w:fldChar w:fldCharType="separate"/>
        </w:r>
        <w:r w:rsidR="00187892" w:rsidRPr="00187892">
          <w:rPr>
            <w:rFonts w:ascii="標楷體" w:eastAsia="標楷體" w:hAnsi="標楷體"/>
            <w:noProof/>
            <w:sz w:val="24"/>
            <w:szCs w:val="24"/>
            <w:lang w:val="zh-TW"/>
          </w:rPr>
          <w:t>15</w:t>
        </w:r>
        <w:r w:rsidRPr="007D1C46">
          <w:rPr>
            <w:rFonts w:ascii="標楷體" w:eastAsia="標楷體" w:hAnsi="標楷體"/>
            <w:sz w:val="24"/>
            <w:szCs w:val="24"/>
          </w:rPr>
          <w:fldChar w:fldCharType="end"/>
        </w:r>
      </w:p>
    </w:sdtContent>
  </w:sdt>
  <w:p w:rsidR="00F91D6E" w:rsidRDefault="00F91D6E" w:rsidP="00D636BC">
    <w:pPr>
      <w:pStyle w:val="aa"/>
      <w:ind w:left="1000"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68" w:rsidRDefault="00B27E68" w:rsidP="00D636BC">
      <w:pPr>
        <w:spacing w:line="240" w:lineRule="auto"/>
        <w:ind w:left="1200" w:hanging="1200"/>
      </w:pPr>
      <w:r>
        <w:separator/>
      </w:r>
    </w:p>
  </w:footnote>
  <w:footnote w:type="continuationSeparator" w:id="0">
    <w:p w:rsidR="00B27E68" w:rsidRDefault="00B27E68" w:rsidP="0068451A">
      <w:pPr>
        <w:spacing w:line="240" w:lineRule="auto"/>
        <w:ind w:left="1200" w:hanging="1200"/>
      </w:pPr>
      <w:r>
        <w:continuationSeparator/>
      </w:r>
    </w:p>
  </w:footnote>
  <w:footnote w:id="1">
    <w:p w:rsidR="00F91D6E" w:rsidRDefault="00F91D6E" w:rsidP="00A3555D">
      <w:pPr>
        <w:pStyle w:val="a5"/>
        <w:ind w:left="1000" w:hanging="1000"/>
      </w:pPr>
      <w:r>
        <w:rPr>
          <w:rStyle w:val="a7"/>
        </w:rPr>
        <w:footnoteRef/>
      </w:r>
      <w:r w:rsidRPr="00042AB3">
        <w:rPr>
          <w:rFonts w:ascii="標楷體" w:eastAsia="標楷體" w:hAnsi="標楷體" w:hint="eastAsia"/>
          <w:sz w:val="24"/>
        </w:rPr>
        <w:t>每十萬期中人口貪瀆起訴率</w:t>
      </w:r>
      <w:r w:rsidRPr="00042AB3">
        <w:rPr>
          <w:rFonts w:ascii="標楷體" w:eastAsia="標楷體" w:hAnsi="標楷體"/>
          <w:sz w:val="24"/>
        </w:rPr>
        <w:t>=</w:t>
      </w:r>
      <w:r w:rsidRPr="00042AB3">
        <w:rPr>
          <w:rFonts w:ascii="標楷體" w:eastAsia="標楷體" w:hAnsi="標楷體" w:hint="eastAsia"/>
          <w:sz w:val="24"/>
        </w:rPr>
        <w:t>貪瀆起訴人數</w:t>
      </w:r>
      <w:r w:rsidRPr="00042AB3">
        <w:rPr>
          <w:rFonts w:ascii="標楷體" w:eastAsia="標楷體" w:hAnsi="標楷體"/>
          <w:sz w:val="24"/>
        </w:rPr>
        <w:t>/</w:t>
      </w:r>
      <w:r w:rsidRPr="00042AB3">
        <w:rPr>
          <w:rFonts w:ascii="標楷體" w:eastAsia="標楷體" w:hAnsi="標楷體" w:hint="eastAsia"/>
          <w:sz w:val="24"/>
        </w:rPr>
        <w:t>期中人口數</w:t>
      </w:r>
      <w:r>
        <w:rPr>
          <w:rFonts w:ascii="標楷體" w:eastAsia="標楷體" w:hAnsi="標楷體" w:hint="eastAsia"/>
          <w:sz w:val="24"/>
        </w:rPr>
        <w:t>*</w:t>
      </w:r>
      <w:r w:rsidRPr="00042AB3">
        <w:rPr>
          <w:rFonts w:ascii="標楷體" w:eastAsia="標楷體" w:hAnsi="標楷體"/>
          <w:sz w:val="24"/>
        </w:rPr>
        <w:t>100,000</w:t>
      </w:r>
      <w:r w:rsidRPr="00042AB3">
        <w:rPr>
          <w:rFonts w:ascii="標楷體" w:eastAsia="標楷體" w:hAnsi="標楷體" w:hint="eastAsia"/>
          <w:sz w:val="24"/>
        </w:rPr>
        <w:t>。</w:t>
      </w:r>
    </w:p>
  </w:footnote>
  <w:footnote w:id="2">
    <w:p w:rsidR="00F91D6E" w:rsidRPr="00711494" w:rsidRDefault="00F91D6E" w:rsidP="00236D29">
      <w:pPr>
        <w:autoSpaceDE w:val="0"/>
        <w:autoSpaceDN w:val="0"/>
        <w:adjustRightInd w:val="0"/>
        <w:spacing w:line="240" w:lineRule="auto"/>
        <w:ind w:left="0" w:firstLineChars="0" w:firstLine="0"/>
        <w:jc w:val="left"/>
        <w:rPr>
          <w:rFonts w:ascii="標楷體" w:eastAsia="標楷體" w:hAnsi="標楷體"/>
        </w:rPr>
      </w:pPr>
      <w:r w:rsidRPr="00711494">
        <w:rPr>
          <w:rStyle w:val="a7"/>
          <w:rFonts w:ascii="標楷體" w:eastAsia="標楷體" w:hAnsi="標楷體"/>
        </w:rPr>
        <w:footnoteRef/>
      </w:r>
      <w:r>
        <w:rPr>
          <w:rFonts w:ascii="標楷體" w:eastAsia="標楷體" w:hAnsi="標楷體" w:hint="eastAsia"/>
        </w:rPr>
        <w:t xml:space="preserve"> </w:t>
      </w:r>
      <w:r w:rsidRPr="00D424A3">
        <w:rPr>
          <w:rFonts w:ascii="標楷體" w:eastAsia="標楷體" w:hAnsi="標楷體" w:hint="eastAsia"/>
          <w:szCs w:val="24"/>
        </w:rPr>
        <w:t>「聯合國反貪腐公約實施立法指南」（Legislative guide for the implemantation of the United Nations Convention against Corruption）2012年第二次修訂版第</w:t>
      </w:r>
      <w:r>
        <w:rPr>
          <w:rFonts w:ascii="標楷體" w:eastAsia="標楷體" w:hAnsi="標楷體" w:hint="eastAsia"/>
          <w:szCs w:val="24"/>
        </w:rPr>
        <w:t>11</w:t>
      </w:r>
      <w:r w:rsidRPr="00D424A3">
        <w:rPr>
          <w:rFonts w:ascii="標楷體" w:eastAsia="標楷體" w:hAnsi="標楷體" w:hint="eastAsia"/>
          <w:szCs w:val="24"/>
        </w:rPr>
        <w:t>點。</w:t>
      </w:r>
    </w:p>
  </w:footnote>
  <w:footnote w:id="3">
    <w:p w:rsidR="00F91D6E" w:rsidRPr="00031166" w:rsidRDefault="00F91D6E" w:rsidP="00CB3AD0">
      <w:pPr>
        <w:pStyle w:val="a5"/>
        <w:ind w:left="1000" w:hanging="1000"/>
        <w:rPr>
          <w:rFonts w:ascii="標楷體" w:eastAsia="標楷體" w:hAnsi="標楷體"/>
          <w:sz w:val="24"/>
          <w:szCs w:val="22"/>
        </w:rPr>
      </w:pPr>
      <w:r>
        <w:rPr>
          <w:rStyle w:val="a7"/>
        </w:rPr>
        <w:footnoteRef/>
      </w:r>
      <w:r w:rsidRPr="00031166">
        <w:rPr>
          <w:rFonts w:ascii="標楷體" w:eastAsia="標楷體" w:hAnsi="標楷體" w:hint="eastAsia"/>
          <w:sz w:val="24"/>
          <w:szCs w:val="22"/>
        </w:rPr>
        <w:t>相關決議可參見法官評鑑委員會網頁</w:t>
      </w:r>
      <w:proofErr w:type="gramStart"/>
      <w:r>
        <w:rPr>
          <w:rFonts w:ascii="標楷體" w:eastAsia="標楷體" w:hAnsi="標楷體" w:hint="eastAsia"/>
          <w:sz w:val="24"/>
          <w:szCs w:val="22"/>
        </w:rPr>
        <w:t>（</w:t>
      </w:r>
      <w:proofErr w:type="gramEnd"/>
      <w:r w:rsidR="00DB7B16">
        <w:fldChar w:fldCharType="begin"/>
      </w:r>
      <w:r w:rsidR="00C12AA5">
        <w:instrText>HYPERLINK "http://www.judicial.gov.tw/evaluation/analysis.aspx"</w:instrText>
      </w:r>
      <w:r w:rsidR="00DB7B16">
        <w:fldChar w:fldCharType="separate"/>
      </w:r>
      <w:r w:rsidRPr="00031166">
        <w:rPr>
          <w:sz w:val="24"/>
          <w:szCs w:val="22"/>
        </w:rPr>
        <w:t>http://www.judicial.gov.tw/evaluation/analysis.aspx</w:t>
      </w:r>
      <w:r w:rsidR="00DB7B16">
        <w:fldChar w:fldCharType="end"/>
      </w:r>
      <w:proofErr w:type="gramStart"/>
      <w:r>
        <w:rPr>
          <w:rFonts w:ascii="標楷體" w:eastAsia="標楷體" w:hAnsi="標楷體" w:hint="eastAsia"/>
          <w:sz w:val="24"/>
          <w:szCs w:val="22"/>
        </w:rPr>
        <w:t>）</w:t>
      </w:r>
      <w:proofErr w:type="gramEnd"/>
      <w:r>
        <w:rPr>
          <w:rFonts w:ascii="標楷體" w:eastAsia="標楷體" w:hAnsi="標楷體" w:hint="eastAsia"/>
          <w:sz w:val="24"/>
          <w:szCs w:val="22"/>
        </w:rPr>
        <w:t>。</w:t>
      </w:r>
    </w:p>
  </w:footnote>
  <w:footnote w:id="4">
    <w:p w:rsidR="00F91D6E" w:rsidRPr="00481AA9" w:rsidRDefault="00F91D6E" w:rsidP="00DC07C2">
      <w:pPr>
        <w:pStyle w:val="a5"/>
        <w:ind w:left="1000" w:hanging="1000"/>
        <w:rPr>
          <w:rFonts w:ascii="標楷體" w:eastAsia="標楷體" w:hAnsi="標楷體"/>
          <w:sz w:val="24"/>
          <w:szCs w:val="22"/>
        </w:rPr>
      </w:pPr>
      <w:r>
        <w:rPr>
          <w:rStyle w:val="a7"/>
        </w:rPr>
        <w:footnoteRef/>
      </w:r>
      <w:r w:rsidRPr="00F91D6E">
        <w:rPr>
          <w:rFonts w:ascii="標楷體" w:eastAsia="標楷體" w:hAnsi="標楷體" w:hint="eastAsia"/>
          <w:color w:val="000000" w:themeColor="text1"/>
          <w:sz w:val="24"/>
          <w:szCs w:val="22"/>
        </w:rPr>
        <w:t>相關決議可參見檢察官評鑑委員會網頁</w:t>
      </w:r>
      <w:proofErr w:type="gramStart"/>
      <w:r w:rsidRPr="00F91D6E">
        <w:rPr>
          <w:rFonts w:ascii="標楷體" w:eastAsia="標楷體" w:hAnsi="標楷體" w:hint="eastAsia"/>
          <w:color w:val="000000" w:themeColor="text1"/>
          <w:sz w:val="24"/>
          <w:szCs w:val="22"/>
        </w:rPr>
        <w:t>（</w:t>
      </w:r>
      <w:proofErr w:type="gramEnd"/>
      <w:r w:rsidR="00DB7B16">
        <w:fldChar w:fldCharType="begin"/>
      </w:r>
      <w:r w:rsidR="00C12AA5">
        <w:instrText>HYPERLINK "https://www.moj.gov.tw/np-65-001.html"</w:instrText>
      </w:r>
      <w:r w:rsidR="00DB7B16">
        <w:fldChar w:fldCharType="separate"/>
      </w:r>
      <w:r w:rsidRPr="00F91D6E">
        <w:rPr>
          <w:color w:val="000000" w:themeColor="text1"/>
          <w:sz w:val="24"/>
          <w:szCs w:val="24"/>
        </w:rPr>
        <w:t>https://www.moj.gov.tw/np-65-001.html</w:t>
      </w:r>
      <w:r w:rsidR="00DB7B16">
        <w:fldChar w:fldCharType="end"/>
      </w:r>
      <w:proofErr w:type="gramStart"/>
      <w:r w:rsidRPr="00F91D6E">
        <w:rPr>
          <w:rFonts w:ascii="標楷體" w:eastAsia="標楷體" w:hAnsi="標楷體" w:hint="eastAsia"/>
          <w:color w:val="000000" w:themeColor="text1"/>
          <w:sz w:val="24"/>
          <w:szCs w:val="22"/>
        </w:rPr>
        <w:t>）</w:t>
      </w:r>
      <w:proofErr w:type="gramEnd"/>
      <w:r w:rsidRPr="00F91D6E">
        <w:rPr>
          <w:rFonts w:ascii="標楷體" w:eastAsia="標楷體" w:hAnsi="標楷體" w:hint="eastAsia"/>
          <w:color w:val="000000" w:themeColor="text1"/>
          <w:sz w:val="24"/>
          <w:szCs w:val="22"/>
        </w:rPr>
        <w:t>。</w:t>
      </w:r>
    </w:p>
  </w:footnote>
  <w:footnote w:id="5">
    <w:p w:rsidR="00F91D6E" w:rsidRPr="00141A62" w:rsidRDefault="00F91D6E" w:rsidP="00141A62">
      <w:pPr>
        <w:pStyle w:val="a5"/>
        <w:ind w:left="2" w:firstLineChars="0" w:firstLine="0"/>
      </w:pPr>
      <w:r>
        <w:rPr>
          <w:rStyle w:val="a7"/>
        </w:rPr>
        <w:footnoteRef/>
      </w:r>
      <w:r>
        <w:t xml:space="preserve"> </w:t>
      </w:r>
      <w:r w:rsidRPr="00F91D6E">
        <w:rPr>
          <w:rFonts w:ascii="標楷體" w:eastAsia="標楷體" w:hAnsi="標楷體" w:hint="eastAsia"/>
          <w:color w:val="000000" w:themeColor="text1"/>
          <w:sz w:val="24"/>
        </w:rPr>
        <w:t>以</w:t>
      </w:r>
      <w:proofErr w:type="gramStart"/>
      <w:r w:rsidRPr="00F91D6E">
        <w:rPr>
          <w:rFonts w:ascii="標楷體" w:eastAsia="標楷體" w:hAnsi="標楷體" w:hint="eastAsia"/>
          <w:color w:val="000000" w:themeColor="text1"/>
          <w:sz w:val="24"/>
        </w:rPr>
        <w:t>貪瀆罪且非</w:t>
      </w:r>
      <w:proofErr w:type="gramEnd"/>
      <w:r w:rsidRPr="00F91D6E">
        <w:rPr>
          <w:rFonts w:ascii="標楷體" w:eastAsia="標楷體" w:hAnsi="標楷體" w:hint="eastAsia"/>
          <w:color w:val="000000" w:themeColor="text1"/>
          <w:sz w:val="24"/>
        </w:rPr>
        <w:t>圖利罪（刑法第131條及貪污治罪條例第6條第1項第4、5款）起訴者為範圍，起訴後之定罪率為72.1％。</w:t>
      </w:r>
    </w:p>
  </w:footnote>
  <w:footnote w:id="6">
    <w:p w:rsidR="00F91D6E" w:rsidRPr="001E3702" w:rsidRDefault="00F91D6E" w:rsidP="002B6C03">
      <w:pPr>
        <w:pStyle w:val="a5"/>
        <w:ind w:left="2" w:firstLineChars="0" w:firstLine="0"/>
      </w:pPr>
      <w:r w:rsidRPr="001E3702">
        <w:rPr>
          <w:rStyle w:val="a7"/>
        </w:rPr>
        <w:footnoteRef/>
      </w:r>
      <w:r w:rsidRPr="001E3702">
        <w:t xml:space="preserve"> </w:t>
      </w:r>
      <w:r w:rsidRPr="001E3702">
        <w:rPr>
          <w:rFonts w:ascii="標楷體" w:eastAsia="標楷體" w:hAnsi="標楷體" w:hint="eastAsia"/>
          <w:sz w:val="24"/>
        </w:rPr>
        <w:t>1938年6月27日以單行別法制定《懲治貪污暫行條例》因應，此一暫行條例於1943年6月30日廢止；</w:t>
      </w:r>
      <w:proofErr w:type="gramStart"/>
      <w:r w:rsidRPr="001E3702">
        <w:rPr>
          <w:rFonts w:ascii="標楷體" w:eastAsia="標楷體" w:hAnsi="標楷體" w:hint="eastAsia"/>
          <w:sz w:val="24"/>
        </w:rPr>
        <w:t>嗣</w:t>
      </w:r>
      <w:proofErr w:type="gramEnd"/>
      <w:r w:rsidRPr="001E3702">
        <w:rPr>
          <w:rFonts w:ascii="標楷體" w:eastAsia="標楷體" w:hAnsi="標楷體" w:hint="eastAsia"/>
          <w:sz w:val="24"/>
        </w:rPr>
        <w:t>因當時公務員貪污瀆職問題又趨嚴重，乃又</w:t>
      </w:r>
      <w:r w:rsidRPr="00F91D6E">
        <w:rPr>
          <w:rFonts w:ascii="標楷體" w:eastAsia="標楷體" w:hAnsi="標楷體" w:hint="eastAsia"/>
          <w:color w:val="000000" w:themeColor="text1"/>
          <w:sz w:val="24"/>
        </w:rPr>
        <w:t>制定</w:t>
      </w:r>
      <w:r w:rsidRPr="001E3702">
        <w:rPr>
          <w:rFonts w:ascii="標楷體" w:eastAsia="標楷體" w:hAnsi="標楷體" w:hint="eastAsia"/>
          <w:sz w:val="24"/>
        </w:rPr>
        <w:t>《戡亂時期貪污治罪條例》，於1963年7月15日公布施行，至1987年解嚴之後，戡亂時期不復存在，乃於1992年7月17日全面修正公布全文18條，並更名為《貪污治罪條例》，而於1996年10月23日又修正公布全文20條施行至今。其中於2001年11月7日作第6條圖利罪規定之修正，於2003年2月6日修正公布第11條，並增訂12-1條條文，於2006年5月30日修正公布第2、8、20條條文，並自2006年7月1日施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652411"/>
      <w:docPartObj>
        <w:docPartGallery w:val="Page Numbers (Top of Page)"/>
        <w:docPartUnique/>
      </w:docPartObj>
    </w:sdtPr>
    <w:sdtContent>
      <w:p w:rsidR="00F91D6E" w:rsidRDefault="00DB7B16" w:rsidP="00AC1B40">
        <w:pPr>
          <w:pStyle w:val="a8"/>
          <w:ind w:left="1000" w:hanging="1000"/>
        </w:pPr>
      </w:p>
    </w:sdtContent>
  </w:sdt>
  <w:p w:rsidR="00F91D6E" w:rsidRDefault="00F91D6E" w:rsidP="006B1E24">
    <w:pPr>
      <w:pStyle w:val="a8"/>
      <w:ind w:left="1000"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D636BC">
    <w:pPr>
      <w:pStyle w:val="a8"/>
      <w:ind w:left="1000" w:hanging="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6B1E24">
    <w:pPr>
      <w:pStyle w:val="a8"/>
      <w:ind w:left="1000" w:hanging="10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AC1B40">
    <w:pPr>
      <w:pStyle w:val="a8"/>
      <w:ind w:left="1000" w:hanging="1000"/>
    </w:pPr>
  </w:p>
  <w:p w:rsidR="00F91D6E" w:rsidRDefault="00F91D6E" w:rsidP="006B1E24">
    <w:pPr>
      <w:pStyle w:val="a8"/>
      <w:ind w:left="1000" w:hanging="10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DD1B67">
    <w:pPr>
      <w:pStyle w:val="a8"/>
      <w:ind w:left="1000" w:hanging="1000"/>
    </w:pPr>
  </w:p>
  <w:p w:rsidR="00F91D6E" w:rsidRDefault="00F91D6E" w:rsidP="006B1E24">
    <w:pPr>
      <w:pStyle w:val="a8"/>
      <w:ind w:left="1000" w:hanging="100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6E" w:rsidRDefault="00F91D6E" w:rsidP="00AC1B40">
    <w:pPr>
      <w:pStyle w:val="a8"/>
      <w:ind w:left="1000" w:hanging="1000"/>
    </w:pPr>
  </w:p>
  <w:p w:rsidR="00F91D6E" w:rsidRDefault="00F91D6E" w:rsidP="006B1E24">
    <w:pPr>
      <w:pStyle w:val="a8"/>
      <w:ind w:left="1000"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0E2"/>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B8318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81DDD"/>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
    <w:nsid w:val="03EE7C6E"/>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7220E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9677F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7120B3"/>
    <w:multiLevelType w:val="hybridMultilevel"/>
    <w:tmpl w:val="681A3DA2"/>
    <w:lvl w:ilvl="0" w:tplc="FA44B258">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821181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8D3EC7"/>
    <w:multiLevelType w:val="hybridMultilevel"/>
    <w:tmpl w:val="7F00C80C"/>
    <w:lvl w:ilvl="0" w:tplc="B97A03E0">
      <w:start w:val="1"/>
      <w:numFmt w:val="decimal"/>
      <w:lvlText w:val="(%1)"/>
      <w:lvlJc w:val="left"/>
      <w:pPr>
        <w:ind w:left="622"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947F9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AD94D01"/>
    <w:multiLevelType w:val="hybridMultilevel"/>
    <w:tmpl w:val="CE60E020"/>
    <w:lvl w:ilvl="0" w:tplc="C206FFB2">
      <w:start w:val="1"/>
      <w:numFmt w:val="decimal"/>
      <w:lvlText w:val="%1、"/>
      <w:lvlJc w:val="left"/>
      <w:pPr>
        <w:ind w:left="668" w:hanging="384"/>
      </w:pPr>
      <w:rPr>
        <w:rFonts w:hint="default"/>
        <w:b w:val="0"/>
        <w:color w:val="auto"/>
        <w:sz w:val="24"/>
        <w:szCs w:val="24"/>
      </w:rPr>
    </w:lvl>
    <w:lvl w:ilvl="1" w:tplc="B97A03E0">
      <w:start w:val="1"/>
      <w:numFmt w:val="decimal"/>
      <w:lvlText w:val="(%2)"/>
      <w:lvlJc w:val="left"/>
      <w:pPr>
        <w:ind w:left="1440" w:hanging="480"/>
      </w:pPr>
      <w:rPr>
        <w:rFonts w:hint="eastAsia"/>
        <w:b w:val="0"/>
        <w:color w:val="auto"/>
        <w:sz w:val="24"/>
      </w:rPr>
    </w:lvl>
    <w:lvl w:ilvl="2" w:tplc="04090011">
      <w:start w:val="1"/>
      <w:numFmt w:val="upperLetter"/>
      <w:lvlText w:val="%3."/>
      <w:lvlJc w:val="lef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0B573395"/>
    <w:multiLevelType w:val="hybridMultilevel"/>
    <w:tmpl w:val="8724ED68"/>
    <w:lvl w:ilvl="0" w:tplc="5A1C5016">
      <w:start w:val="1"/>
      <w:numFmt w:val="decimal"/>
      <w:lvlText w:val="(%1)"/>
      <w:lvlJc w:val="left"/>
      <w:pPr>
        <w:ind w:left="1440" w:hanging="480"/>
      </w:pPr>
      <w:rPr>
        <w:rFonts w:hint="eastAsia"/>
        <w:b w:val="0"/>
        <w:strike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D5B006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E85361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FDF187C"/>
    <w:multiLevelType w:val="hybridMultilevel"/>
    <w:tmpl w:val="1D86E7DE"/>
    <w:lvl w:ilvl="0" w:tplc="0C0801A2">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DA7E6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A32A8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3167292"/>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3A30AA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3A37A3D"/>
    <w:multiLevelType w:val="multilevel"/>
    <w:tmpl w:val="50764D98"/>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b/>
        <w:color w:val="auto"/>
      </w:rPr>
    </w:lvl>
    <w:lvl w:ilvl="4">
      <w:start w:val="1"/>
      <w:numFmt w:val="none"/>
      <w:lvlText w:val="（1）"/>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1499724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49C558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57F687B"/>
    <w:multiLevelType w:val="hybridMultilevel"/>
    <w:tmpl w:val="49907A22"/>
    <w:lvl w:ilvl="0" w:tplc="68FCF362">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5C37F26"/>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6C81BB8"/>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172C1716"/>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6">
    <w:nsid w:val="18F82A61"/>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7">
    <w:nsid w:val="19087447"/>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92A1EE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ADB7FF6"/>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0">
    <w:nsid w:val="1BFE0F93"/>
    <w:multiLevelType w:val="hybridMultilevel"/>
    <w:tmpl w:val="8724ED68"/>
    <w:lvl w:ilvl="0" w:tplc="5A1C5016">
      <w:start w:val="1"/>
      <w:numFmt w:val="decimal"/>
      <w:lvlText w:val="(%1)"/>
      <w:lvlJc w:val="left"/>
      <w:pPr>
        <w:ind w:left="1440" w:hanging="480"/>
      </w:pPr>
      <w:rPr>
        <w:rFonts w:hint="eastAsia"/>
        <w:b w:val="0"/>
        <w:strike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CEC3FA5"/>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nsid w:val="1E1D717E"/>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E7F1EE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07B4C26"/>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1CD7906"/>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3B81260"/>
    <w:multiLevelType w:val="hybridMultilevel"/>
    <w:tmpl w:val="89806B40"/>
    <w:lvl w:ilvl="0" w:tplc="10AA8EA2">
      <w:start w:val="1"/>
      <w:numFmt w:val="taiwaneseCountingThousand"/>
      <w:lvlText w:val="(%1)"/>
      <w:lvlJc w:val="left"/>
      <w:pPr>
        <w:ind w:left="1293" w:hanging="480"/>
      </w:pPr>
      <w:rPr>
        <w:rFonts w:cs="Times New Roman" w:hint="eastAsia"/>
        <w:b/>
        <w:color w:val="auto"/>
        <w:sz w:val="24"/>
        <w:szCs w:val="28"/>
      </w:rPr>
    </w:lvl>
    <w:lvl w:ilvl="1" w:tplc="04090019" w:tentative="1">
      <w:start w:val="1"/>
      <w:numFmt w:val="ideographTraditional"/>
      <w:lvlText w:val="%2、"/>
      <w:lvlJc w:val="left"/>
      <w:pPr>
        <w:ind w:left="1773" w:hanging="480"/>
      </w:pPr>
    </w:lvl>
    <w:lvl w:ilvl="2" w:tplc="0409001B" w:tentative="1">
      <w:start w:val="1"/>
      <w:numFmt w:val="lowerRoman"/>
      <w:lvlText w:val="%3."/>
      <w:lvlJc w:val="right"/>
      <w:pPr>
        <w:ind w:left="2253" w:hanging="480"/>
      </w:pPr>
    </w:lvl>
    <w:lvl w:ilvl="3" w:tplc="0409000F" w:tentative="1">
      <w:start w:val="1"/>
      <w:numFmt w:val="decimal"/>
      <w:lvlText w:val="%4."/>
      <w:lvlJc w:val="left"/>
      <w:pPr>
        <w:ind w:left="2733" w:hanging="480"/>
      </w:pPr>
    </w:lvl>
    <w:lvl w:ilvl="4" w:tplc="04090019" w:tentative="1">
      <w:start w:val="1"/>
      <w:numFmt w:val="ideographTraditional"/>
      <w:lvlText w:val="%5、"/>
      <w:lvlJc w:val="left"/>
      <w:pPr>
        <w:ind w:left="3213" w:hanging="480"/>
      </w:pPr>
    </w:lvl>
    <w:lvl w:ilvl="5" w:tplc="0409001B" w:tentative="1">
      <w:start w:val="1"/>
      <w:numFmt w:val="lowerRoman"/>
      <w:lvlText w:val="%6."/>
      <w:lvlJc w:val="right"/>
      <w:pPr>
        <w:ind w:left="3693" w:hanging="480"/>
      </w:pPr>
    </w:lvl>
    <w:lvl w:ilvl="6" w:tplc="0409000F" w:tentative="1">
      <w:start w:val="1"/>
      <w:numFmt w:val="decimal"/>
      <w:lvlText w:val="%7."/>
      <w:lvlJc w:val="left"/>
      <w:pPr>
        <w:ind w:left="4173" w:hanging="480"/>
      </w:pPr>
    </w:lvl>
    <w:lvl w:ilvl="7" w:tplc="04090019" w:tentative="1">
      <w:start w:val="1"/>
      <w:numFmt w:val="ideographTraditional"/>
      <w:lvlText w:val="%8、"/>
      <w:lvlJc w:val="left"/>
      <w:pPr>
        <w:ind w:left="4653" w:hanging="480"/>
      </w:pPr>
    </w:lvl>
    <w:lvl w:ilvl="8" w:tplc="0409001B" w:tentative="1">
      <w:start w:val="1"/>
      <w:numFmt w:val="lowerRoman"/>
      <w:lvlText w:val="%9."/>
      <w:lvlJc w:val="right"/>
      <w:pPr>
        <w:ind w:left="5133" w:hanging="480"/>
      </w:pPr>
    </w:lvl>
  </w:abstractNum>
  <w:abstractNum w:abstractNumId="37">
    <w:nsid w:val="25450B9F"/>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8">
    <w:nsid w:val="257D5E2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6135A56"/>
    <w:multiLevelType w:val="hybridMultilevel"/>
    <w:tmpl w:val="97062558"/>
    <w:lvl w:ilvl="0" w:tplc="2430A04E">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2753590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86C6A2F"/>
    <w:multiLevelType w:val="hybridMultilevel"/>
    <w:tmpl w:val="DC1833D8"/>
    <w:lvl w:ilvl="0" w:tplc="142C4AC8">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8D945B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9154D9D"/>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4">
    <w:nsid w:val="29DE593B"/>
    <w:multiLevelType w:val="hybridMultilevel"/>
    <w:tmpl w:val="D0CE257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5">
    <w:nsid w:val="2B534F7D"/>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6">
    <w:nsid w:val="2B9A758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C016E04"/>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8">
    <w:nsid w:val="2CA44CE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2CFD1388"/>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0">
    <w:nsid w:val="2E2E4F3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2EBA437A"/>
    <w:multiLevelType w:val="hybridMultilevel"/>
    <w:tmpl w:val="89806B40"/>
    <w:lvl w:ilvl="0" w:tplc="10AA8EA2">
      <w:start w:val="1"/>
      <w:numFmt w:val="taiwaneseCountingThousand"/>
      <w:lvlText w:val="(%1)"/>
      <w:lvlJc w:val="left"/>
      <w:pPr>
        <w:ind w:left="1293" w:hanging="480"/>
      </w:pPr>
      <w:rPr>
        <w:rFonts w:cs="Times New Roman" w:hint="eastAsia"/>
        <w:b/>
        <w:color w:val="auto"/>
        <w:sz w:val="24"/>
        <w:szCs w:val="28"/>
      </w:rPr>
    </w:lvl>
    <w:lvl w:ilvl="1" w:tplc="04090019" w:tentative="1">
      <w:start w:val="1"/>
      <w:numFmt w:val="ideographTraditional"/>
      <w:lvlText w:val="%2、"/>
      <w:lvlJc w:val="left"/>
      <w:pPr>
        <w:ind w:left="1773" w:hanging="480"/>
      </w:pPr>
    </w:lvl>
    <w:lvl w:ilvl="2" w:tplc="0409001B" w:tentative="1">
      <w:start w:val="1"/>
      <w:numFmt w:val="lowerRoman"/>
      <w:lvlText w:val="%3."/>
      <w:lvlJc w:val="right"/>
      <w:pPr>
        <w:ind w:left="2253" w:hanging="480"/>
      </w:pPr>
    </w:lvl>
    <w:lvl w:ilvl="3" w:tplc="0409000F" w:tentative="1">
      <w:start w:val="1"/>
      <w:numFmt w:val="decimal"/>
      <w:lvlText w:val="%4."/>
      <w:lvlJc w:val="left"/>
      <w:pPr>
        <w:ind w:left="2733" w:hanging="480"/>
      </w:pPr>
    </w:lvl>
    <w:lvl w:ilvl="4" w:tplc="04090019" w:tentative="1">
      <w:start w:val="1"/>
      <w:numFmt w:val="ideographTraditional"/>
      <w:lvlText w:val="%5、"/>
      <w:lvlJc w:val="left"/>
      <w:pPr>
        <w:ind w:left="3213" w:hanging="480"/>
      </w:pPr>
    </w:lvl>
    <w:lvl w:ilvl="5" w:tplc="0409001B" w:tentative="1">
      <w:start w:val="1"/>
      <w:numFmt w:val="lowerRoman"/>
      <w:lvlText w:val="%6."/>
      <w:lvlJc w:val="right"/>
      <w:pPr>
        <w:ind w:left="3693" w:hanging="480"/>
      </w:pPr>
    </w:lvl>
    <w:lvl w:ilvl="6" w:tplc="0409000F" w:tentative="1">
      <w:start w:val="1"/>
      <w:numFmt w:val="decimal"/>
      <w:lvlText w:val="%7."/>
      <w:lvlJc w:val="left"/>
      <w:pPr>
        <w:ind w:left="4173" w:hanging="480"/>
      </w:pPr>
    </w:lvl>
    <w:lvl w:ilvl="7" w:tplc="04090019" w:tentative="1">
      <w:start w:val="1"/>
      <w:numFmt w:val="ideographTraditional"/>
      <w:lvlText w:val="%8、"/>
      <w:lvlJc w:val="left"/>
      <w:pPr>
        <w:ind w:left="4653" w:hanging="480"/>
      </w:pPr>
    </w:lvl>
    <w:lvl w:ilvl="8" w:tplc="0409001B" w:tentative="1">
      <w:start w:val="1"/>
      <w:numFmt w:val="lowerRoman"/>
      <w:lvlText w:val="%9."/>
      <w:lvlJc w:val="right"/>
      <w:pPr>
        <w:ind w:left="5133" w:hanging="480"/>
      </w:pPr>
    </w:lvl>
  </w:abstractNum>
  <w:abstractNum w:abstractNumId="52">
    <w:nsid w:val="2F132FF1"/>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03B73F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07C43E1"/>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1D45DC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1E30EC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26D4A2D"/>
    <w:multiLevelType w:val="hybridMultilevel"/>
    <w:tmpl w:val="CCCE7D1E"/>
    <w:lvl w:ilvl="0" w:tplc="517EE4B4">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3BE46B8"/>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4D16E3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5873DEE"/>
    <w:multiLevelType w:val="hybridMultilevel"/>
    <w:tmpl w:val="3028C31A"/>
    <w:lvl w:ilvl="0" w:tplc="2342DE44">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8E3105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3929093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94F4733"/>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4">
    <w:nsid w:val="3A870279"/>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5">
    <w:nsid w:val="3B0913B7"/>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6">
    <w:nsid w:val="3B5E4F59"/>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B8E7B1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3C525FD1"/>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9">
    <w:nsid w:val="3CB80C30"/>
    <w:multiLevelType w:val="hybridMultilevel"/>
    <w:tmpl w:val="32CC1FEA"/>
    <w:lvl w:ilvl="0" w:tplc="BC4E9518">
      <w:start w:val="1"/>
      <w:numFmt w:val="taiwaneseCountingThousand"/>
      <w:pStyle w:val="14"/>
      <w:lvlText w:val="%1、"/>
      <w:lvlJc w:val="left"/>
      <w:pPr>
        <w:ind w:left="1114" w:hanging="720"/>
      </w:pPr>
      <w:rPr>
        <w:rFonts w:hint="default"/>
      </w:rPr>
    </w:lvl>
    <w:lvl w:ilvl="1" w:tplc="04090019" w:tentative="1">
      <w:start w:val="1"/>
      <w:numFmt w:val="ideographTraditional"/>
      <w:lvlText w:val="%2、"/>
      <w:lvlJc w:val="left"/>
      <w:pPr>
        <w:ind w:left="1354" w:hanging="480"/>
      </w:pPr>
    </w:lvl>
    <w:lvl w:ilvl="2" w:tplc="0409001B" w:tentative="1">
      <w:start w:val="1"/>
      <w:numFmt w:val="lowerRoman"/>
      <w:lvlText w:val="%3."/>
      <w:lvlJc w:val="right"/>
      <w:pPr>
        <w:ind w:left="1834" w:hanging="480"/>
      </w:pPr>
    </w:lvl>
    <w:lvl w:ilvl="3" w:tplc="0409000F" w:tentative="1">
      <w:start w:val="1"/>
      <w:numFmt w:val="decimal"/>
      <w:lvlText w:val="%4."/>
      <w:lvlJc w:val="left"/>
      <w:pPr>
        <w:ind w:left="2314" w:hanging="480"/>
      </w:pPr>
    </w:lvl>
    <w:lvl w:ilvl="4" w:tplc="04090019" w:tentative="1">
      <w:start w:val="1"/>
      <w:numFmt w:val="ideographTraditional"/>
      <w:lvlText w:val="%5、"/>
      <w:lvlJc w:val="left"/>
      <w:pPr>
        <w:ind w:left="2794" w:hanging="480"/>
      </w:pPr>
    </w:lvl>
    <w:lvl w:ilvl="5" w:tplc="0409001B" w:tentative="1">
      <w:start w:val="1"/>
      <w:numFmt w:val="lowerRoman"/>
      <w:lvlText w:val="%6."/>
      <w:lvlJc w:val="right"/>
      <w:pPr>
        <w:ind w:left="3274" w:hanging="480"/>
      </w:pPr>
    </w:lvl>
    <w:lvl w:ilvl="6" w:tplc="0409000F" w:tentative="1">
      <w:start w:val="1"/>
      <w:numFmt w:val="decimal"/>
      <w:lvlText w:val="%7."/>
      <w:lvlJc w:val="left"/>
      <w:pPr>
        <w:ind w:left="3754" w:hanging="480"/>
      </w:pPr>
    </w:lvl>
    <w:lvl w:ilvl="7" w:tplc="04090019" w:tentative="1">
      <w:start w:val="1"/>
      <w:numFmt w:val="ideographTraditional"/>
      <w:lvlText w:val="%8、"/>
      <w:lvlJc w:val="left"/>
      <w:pPr>
        <w:ind w:left="4234" w:hanging="480"/>
      </w:pPr>
    </w:lvl>
    <w:lvl w:ilvl="8" w:tplc="0409001B" w:tentative="1">
      <w:start w:val="1"/>
      <w:numFmt w:val="lowerRoman"/>
      <w:lvlText w:val="%9."/>
      <w:lvlJc w:val="right"/>
      <w:pPr>
        <w:ind w:left="4714" w:hanging="480"/>
      </w:pPr>
    </w:lvl>
  </w:abstractNum>
  <w:abstractNum w:abstractNumId="70">
    <w:nsid w:val="3DAA5FB0"/>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1">
    <w:nsid w:val="3DC148B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04F587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408276B8"/>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4">
    <w:nsid w:val="40E37622"/>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1D12BF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3141A2E"/>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7">
    <w:nsid w:val="43C228F5"/>
    <w:multiLevelType w:val="hybridMultilevel"/>
    <w:tmpl w:val="89806B40"/>
    <w:lvl w:ilvl="0" w:tplc="10AA8EA2">
      <w:start w:val="1"/>
      <w:numFmt w:val="taiwaneseCountingThousand"/>
      <w:lvlText w:val="(%1)"/>
      <w:lvlJc w:val="left"/>
      <w:pPr>
        <w:ind w:left="1293" w:hanging="480"/>
      </w:pPr>
      <w:rPr>
        <w:rFonts w:cs="Times New Roman" w:hint="eastAsia"/>
        <w:b/>
        <w:color w:val="auto"/>
        <w:sz w:val="24"/>
        <w:szCs w:val="28"/>
      </w:rPr>
    </w:lvl>
    <w:lvl w:ilvl="1" w:tplc="04090019" w:tentative="1">
      <w:start w:val="1"/>
      <w:numFmt w:val="ideographTraditional"/>
      <w:lvlText w:val="%2、"/>
      <w:lvlJc w:val="left"/>
      <w:pPr>
        <w:ind w:left="1773" w:hanging="480"/>
      </w:pPr>
    </w:lvl>
    <w:lvl w:ilvl="2" w:tplc="0409001B" w:tentative="1">
      <w:start w:val="1"/>
      <w:numFmt w:val="lowerRoman"/>
      <w:lvlText w:val="%3."/>
      <w:lvlJc w:val="right"/>
      <w:pPr>
        <w:ind w:left="2253" w:hanging="480"/>
      </w:pPr>
    </w:lvl>
    <w:lvl w:ilvl="3" w:tplc="0409000F" w:tentative="1">
      <w:start w:val="1"/>
      <w:numFmt w:val="decimal"/>
      <w:lvlText w:val="%4."/>
      <w:lvlJc w:val="left"/>
      <w:pPr>
        <w:ind w:left="2733" w:hanging="480"/>
      </w:pPr>
    </w:lvl>
    <w:lvl w:ilvl="4" w:tplc="04090019" w:tentative="1">
      <w:start w:val="1"/>
      <w:numFmt w:val="ideographTraditional"/>
      <w:lvlText w:val="%5、"/>
      <w:lvlJc w:val="left"/>
      <w:pPr>
        <w:ind w:left="3213" w:hanging="480"/>
      </w:pPr>
    </w:lvl>
    <w:lvl w:ilvl="5" w:tplc="0409001B" w:tentative="1">
      <w:start w:val="1"/>
      <w:numFmt w:val="lowerRoman"/>
      <w:lvlText w:val="%6."/>
      <w:lvlJc w:val="right"/>
      <w:pPr>
        <w:ind w:left="3693" w:hanging="480"/>
      </w:pPr>
    </w:lvl>
    <w:lvl w:ilvl="6" w:tplc="0409000F" w:tentative="1">
      <w:start w:val="1"/>
      <w:numFmt w:val="decimal"/>
      <w:lvlText w:val="%7."/>
      <w:lvlJc w:val="left"/>
      <w:pPr>
        <w:ind w:left="4173" w:hanging="480"/>
      </w:pPr>
    </w:lvl>
    <w:lvl w:ilvl="7" w:tplc="04090019" w:tentative="1">
      <w:start w:val="1"/>
      <w:numFmt w:val="ideographTraditional"/>
      <w:lvlText w:val="%8、"/>
      <w:lvlJc w:val="left"/>
      <w:pPr>
        <w:ind w:left="4653" w:hanging="480"/>
      </w:pPr>
    </w:lvl>
    <w:lvl w:ilvl="8" w:tplc="0409001B" w:tentative="1">
      <w:start w:val="1"/>
      <w:numFmt w:val="lowerRoman"/>
      <w:lvlText w:val="%9."/>
      <w:lvlJc w:val="right"/>
      <w:pPr>
        <w:ind w:left="5133" w:hanging="480"/>
      </w:pPr>
    </w:lvl>
  </w:abstractNum>
  <w:abstractNum w:abstractNumId="78">
    <w:nsid w:val="440C3804"/>
    <w:multiLevelType w:val="hybridMultilevel"/>
    <w:tmpl w:val="49907A22"/>
    <w:lvl w:ilvl="0" w:tplc="68FCF362">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5516AC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5A17B6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72A543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4A1D7F73"/>
    <w:multiLevelType w:val="hybridMultilevel"/>
    <w:tmpl w:val="DC1833D8"/>
    <w:lvl w:ilvl="0" w:tplc="142C4AC8">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4B996E96"/>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CC61CF7"/>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D003449"/>
    <w:multiLevelType w:val="hybridMultilevel"/>
    <w:tmpl w:val="28964F66"/>
    <w:lvl w:ilvl="0" w:tplc="304C3C6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E99064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F39120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0A5085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0FB03F3"/>
    <w:multiLevelType w:val="hybridMultilevel"/>
    <w:tmpl w:val="7264DEAC"/>
    <w:lvl w:ilvl="0" w:tplc="10120596">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1CA724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227595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3C62AD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3">
    <w:nsid w:val="5553174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56144A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577755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6">
    <w:nsid w:val="575B002A"/>
    <w:multiLevelType w:val="hybridMultilevel"/>
    <w:tmpl w:val="83FCCA30"/>
    <w:lvl w:ilvl="0" w:tplc="B0461F8C">
      <w:start w:val="1"/>
      <w:numFmt w:val="decimal"/>
      <w:pStyle w:val="00-10"/>
      <w:lvlText w:val="%1."/>
      <w:lvlJc w:val="left"/>
      <w:pPr>
        <w:tabs>
          <w:tab w:val="num" w:pos="480"/>
        </w:tabs>
        <w:ind w:left="480" w:hanging="480"/>
      </w:pPr>
      <w:rPr>
        <w:rFonts w:hint="eastAsia"/>
        <w:b w:val="0"/>
      </w:rPr>
    </w:lvl>
    <w:lvl w:ilvl="1" w:tplc="9648E8F8">
      <w:start w:val="1"/>
      <w:numFmt w:val="decimal"/>
      <w:lvlText w:val="(%2)"/>
      <w:lvlJc w:val="left"/>
      <w:pPr>
        <w:tabs>
          <w:tab w:val="num" w:pos="1200"/>
        </w:tabs>
        <w:ind w:left="1200" w:hanging="720"/>
      </w:pPr>
      <w:rPr>
        <w:rFonts w:hint="default"/>
        <w:b w:val="0"/>
        <w:color w:val="000000"/>
      </w:rPr>
    </w:lvl>
    <w:lvl w:ilvl="2" w:tplc="1E54CC56">
      <w:start w:val="1"/>
      <w:numFmt w:val="decimal"/>
      <w:lvlText w:val="（%3）"/>
      <w:lvlJc w:val="left"/>
      <w:pPr>
        <w:tabs>
          <w:tab w:val="num" w:pos="2040"/>
        </w:tabs>
        <w:ind w:left="2040" w:hanging="1080"/>
      </w:pPr>
      <w:rPr>
        <w:rFonts w:hint="default"/>
      </w:rPr>
    </w:lvl>
    <w:lvl w:ilvl="3" w:tplc="B2B2F1BE" w:tentative="1">
      <w:start w:val="1"/>
      <w:numFmt w:val="decimal"/>
      <w:lvlText w:val="%4."/>
      <w:lvlJc w:val="left"/>
      <w:pPr>
        <w:ind w:left="1920" w:hanging="480"/>
      </w:pPr>
    </w:lvl>
    <w:lvl w:ilvl="4" w:tplc="CBB0ACC8" w:tentative="1">
      <w:start w:val="1"/>
      <w:numFmt w:val="ideographTraditional"/>
      <w:lvlText w:val="%5、"/>
      <w:lvlJc w:val="left"/>
      <w:pPr>
        <w:ind w:left="2400" w:hanging="480"/>
      </w:pPr>
    </w:lvl>
    <w:lvl w:ilvl="5" w:tplc="275AE9CE" w:tentative="1">
      <w:start w:val="1"/>
      <w:numFmt w:val="lowerRoman"/>
      <w:lvlText w:val="%6."/>
      <w:lvlJc w:val="right"/>
      <w:pPr>
        <w:ind w:left="2880" w:hanging="480"/>
      </w:pPr>
    </w:lvl>
    <w:lvl w:ilvl="6" w:tplc="439873E0" w:tentative="1">
      <w:start w:val="1"/>
      <w:numFmt w:val="decimal"/>
      <w:lvlText w:val="%7."/>
      <w:lvlJc w:val="left"/>
      <w:pPr>
        <w:ind w:left="3360" w:hanging="480"/>
      </w:pPr>
    </w:lvl>
    <w:lvl w:ilvl="7" w:tplc="EDA2169E" w:tentative="1">
      <w:start w:val="1"/>
      <w:numFmt w:val="ideographTraditional"/>
      <w:lvlText w:val="%8、"/>
      <w:lvlJc w:val="left"/>
      <w:pPr>
        <w:ind w:left="3840" w:hanging="480"/>
      </w:pPr>
    </w:lvl>
    <w:lvl w:ilvl="8" w:tplc="F26A545E" w:tentative="1">
      <w:start w:val="1"/>
      <w:numFmt w:val="lowerRoman"/>
      <w:lvlText w:val="%9."/>
      <w:lvlJc w:val="right"/>
      <w:pPr>
        <w:ind w:left="4320" w:hanging="480"/>
      </w:pPr>
    </w:lvl>
  </w:abstractNum>
  <w:abstractNum w:abstractNumId="97">
    <w:nsid w:val="5803419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81A197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592B198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592F1DD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95F64F9"/>
    <w:multiLevelType w:val="multilevel"/>
    <w:tmpl w:val="681439D8"/>
    <w:lvl w:ilvl="0">
      <w:start w:val="1"/>
      <w:numFmt w:val="ideographLegalTraditional"/>
      <w:pStyle w:val="1"/>
      <w:lvlText w:val="%1、"/>
      <w:lvlJc w:val="left"/>
      <w:pPr>
        <w:ind w:left="425"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5DD15F0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5DDA4CE2"/>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5F2300B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02D71E4"/>
    <w:multiLevelType w:val="multilevel"/>
    <w:tmpl w:val="50764D98"/>
    <w:lvl w:ilvl="0">
      <w:start w:val="1"/>
      <w:numFmt w:val="ideographLegalTraditional"/>
      <w:lvlText w:val="%1、"/>
      <w:lvlJc w:val="left"/>
      <w:pPr>
        <w:ind w:left="425"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b/>
        <w:color w:val="auto"/>
      </w:rPr>
    </w:lvl>
    <w:lvl w:ilvl="4">
      <w:start w:val="1"/>
      <w:numFmt w:val="none"/>
      <w:lvlText w:val="（1）"/>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60A1414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14F5127"/>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17A4E53"/>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2C13F88"/>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63020A2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634D46D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3EF2649"/>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3">
    <w:nsid w:val="63FB649D"/>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484790E"/>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6A92BE4"/>
    <w:multiLevelType w:val="hybridMultilevel"/>
    <w:tmpl w:val="D0CE257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6">
    <w:nsid w:val="670626B8"/>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73640B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686A6A8E"/>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689F57C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697C14F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6B946A6E"/>
    <w:multiLevelType w:val="hybridMultilevel"/>
    <w:tmpl w:val="063EBA3C"/>
    <w:lvl w:ilvl="0" w:tplc="FF365030">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BD06A0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6C651CE6"/>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4">
    <w:nsid w:val="6D285AD8"/>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6E95071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6FDE7A75"/>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0B40B4C"/>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8">
    <w:nsid w:val="7163304F"/>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71F22BC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2A31C3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39C71F1"/>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39E497F"/>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3">
    <w:nsid w:val="756875B9"/>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4">
    <w:nsid w:val="76660A1A"/>
    <w:multiLevelType w:val="hybridMultilevel"/>
    <w:tmpl w:val="54BE7B2A"/>
    <w:lvl w:ilvl="0" w:tplc="16AC4928">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71E192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77F1A34"/>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8FE7CB5"/>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8">
    <w:nsid w:val="79656F3B"/>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797A7E06"/>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7A1E3100"/>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7AAE2736"/>
    <w:multiLevelType w:val="hybridMultilevel"/>
    <w:tmpl w:val="07A80114"/>
    <w:lvl w:ilvl="0" w:tplc="C4B627B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7BC576FA"/>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7D382ACC"/>
    <w:multiLevelType w:val="hybridMultilevel"/>
    <w:tmpl w:val="7F00C80C"/>
    <w:lvl w:ilvl="0" w:tplc="B97A03E0">
      <w:start w:val="1"/>
      <w:numFmt w:val="decimal"/>
      <w:lvlText w:val="(%1)"/>
      <w:lvlJc w:val="left"/>
      <w:pPr>
        <w:ind w:left="1440" w:hanging="480"/>
      </w:pPr>
      <w:rPr>
        <w:rFonts w:hint="eastAsia"/>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1"/>
  </w:num>
  <w:num w:numId="2">
    <w:abstractNumId w:val="96"/>
  </w:num>
  <w:num w:numId="3">
    <w:abstractNumId w:val="69"/>
  </w:num>
  <w:num w:numId="4">
    <w:abstractNumId w:val="10"/>
  </w:num>
  <w:num w:numId="5">
    <w:abstractNumId w:val="68"/>
  </w:num>
  <w:num w:numId="6">
    <w:abstractNumId w:val="63"/>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5"/>
  </w:num>
  <w:num w:numId="9">
    <w:abstractNumId w:val="51"/>
  </w:num>
  <w:num w:numId="10">
    <w:abstractNumId w:val="19"/>
  </w:num>
  <w:num w:numId="11">
    <w:abstractNumId w:val="77"/>
  </w:num>
  <w:num w:numId="12">
    <w:abstractNumId w:val="36"/>
  </w:num>
  <w:num w:numId="13">
    <w:abstractNumId w:val="121"/>
  </w:num>
  <w:num w:numId="14">
    <w:abstractNumId w:val="43"/>
  </w:num>
  <w:num w:numId="15">
    <w:abstractNumId w:val="95"/>
  </w:num>
  <w:num w:numId="16">
    <w:abstractNumId w:val="92"/>
  </w:num>
  <w:num w:numId="17">
    <w:abstractNumId w:val="104"/>
  </w:num>
  <w:num w:numId="18">
    <w:abstractNumId w:val="52"/>
  </w:num>
  <w:num w:numId="19">
    <w:abstractNumId w:val="71"/>
  </w:num>
  <w:num w:numId="20">
    <w:abstractNumId w:val="40"/>
  </w:num>
  <w:num w:numId="21">
    <w:abstractNumId w:val="55"/>
  </w:num>
  <w:num w:numId="22">
    <w:abstractNumId w:val="91"/>
  </w:num>
  <w:num w:numId="23">
    <w:abstractNumId w:val="8"/>
  </w:num>
  <w:num w:numId="24">
    <w:abstractNumId w:val="62"/>
  </w:num>
  <w:num w:numId="25">
    <w:abstractNumId w:val="29"/>
  </w:num>
  <w:num w:numId="26">
    <w:abstractNumId w:val="65"/>
  </w:num>
  <w:num w:numId="27">
    <w:abstractNumId w:val="44"/>
  </w:num>
  <w:num w:numId="28">
    <w:abstractNumId w:val="114"/>
  </w:num>
  <w:num w:numId="29">
    <w:abstractNumId w:val="110"/>
  </w:num>
  <w:num w:numId="30">
    <w:abstractNumId w:val="131"/>
  </w:num>
  <w:num w:numId="31">
    <w:abstractNumId w:val="124"/>
  </w:num>
  <w:num w:numId="32">
    <w:abstractNumId w:val="115"/>
  </w:num>
  <w:num w:numId="33">
    <w:abstractNumId w:val="87"/>
  </w:num>
  <w:num w:numId="34">
    <w:abstractNumId w:val="35"/>
  </w:num>
  <w:num w:numId="35">
    <w:abstractNumId w:val="106"/>
  </w:num>
  <w:num w:numId="36">
    <w:abstractNumId w:val="129"/>
  </w:num>
  <w:num w:numId="37">
    <w:abstractNumId w:val="142"/>
  </w:num>
  <w:num w:numId="38">
    <w:abstractNumId w:val="13"/>
  </w:num>
  <w:num w:numId="39">
    <w:abstractNumId w:val="49"/>
  </w:num>
  <w:num w:numId="40">
    <w:abstractNumId w:val="102"/>
  </w:num>
  <w:num w:numId="41">
    <w:abstractNumId w:val="7"/>
  </w:num>
  <w:num w:numId="42">
    <w:abstractNumId w:val="6"/>
  </w:num>
  <w:num w:numId="43">
    <w:abstractNumId w:val="47"/>
  </w:num>
  <w:num w:numId="44">
    <w:abstractNumId w:val="23"/>
  </w:num>
  <w:num w:numId="45">
    <w:abstractNumId w:val="136"/>
  </w:num>
  <w:num w:numId="46">
    <w:abstractNumId w:val="27"/>
  </w:num>
  <w:num w:numId="47">
    <w:abstractNumId w:val="28"/>
  </w:num>
  <w:num w:numId="48">
    <w:abstractNumId w:val="32"/>
  </w:num>
  <w:num w:numId="49">
    <w:abstractNumId w:val="12"/>
  </w:num>
  <w:num w:numId="50">
    <w:abstractNumId w:val="4"/>
  </w:num>
  <w:num w:numId="51">
    <w:abstractNumId w:val="20"/>
  </w:num>
  <w:num w:numId="52">
    <w:abstractNumId w:val="34"/>
  </w:num>
  <w:num w:numId="53">
    <w:abstractNumId w:val="100"/>
  </w:num>
  <w:num w:numId="54">
    <w:abstractNumId w:val="81"/>
  </w:num>
  <w:num w:numId="55">
    <w:abstractNumId w:val="72"/>
  </w:num>
  <w:num w:numId="56">
    <w:abstractNumId w:val="24"/>
  </w:num>
  <w:num w:numId="57">
    <w:abstractNumId w:val="38"/>
  </w:num>
  <w:num w:numId="58">
    <w:abstractNumId w:val="9"/>
  </w:num>
  <w:num w:numId="59">
    <w:abstractNumId w:val="93"/>
  </w:num>
  <w:num w:numId="60">
    <w:abstractNumId w:val="117"/>
  </w:num>
  <w:num w:numId="61">
    <w:abstractNumId w:val="61"/>
  </w:num>
  <w:num w:numId="62">
    <w:abstractNumId w:val="140"/>
  </w:num>
  <w:num w:numId="63">
    <w:abstractNumId w:val="48"/>
  </w:num>
  <w:num w:numId="64">
    <w:abstractNumId w:val="133"/>
  </w:num>
  <w:num w:numId="65">
    <w:abstractNumId w:val="59"/>
  </w:num>
  <w:num w:numId="66">
    <w:abstractNumId w:val="3"/>
  </w:num>
  <w:num w:numId="67">
    <w:abstractNumId w:val="50"/>
  </w:num>
  <w:num w:numId="68">
    <w:abstractNumId w:val="30"/>
  </w:num>
  <w:num w:numId="69">
    <w:abstractNumId w:val="66"/>
  </w:num>
  <w:num w:numId="70">
    <w:abstractNumId w:val="98"/>
  </w:num>
  <w:num w:numId="71">
    <w:abstractNumId w:val="125"/>
  </w:num>
  <w:num w:numId="72">
    <w:abstractNumId w:val="139"/>
  </w:num>
  <w:num w:numId="73">
    <w:abstractNumId w:val="79"/>
  </w:num>
  <w:num w:numId="74">
    <w:abstractNumId w:val="113"/>
  </w:num>
  <w:num w:numId="75">
    <w:abstractNumId w:val="5"/>
  </w:num>
  <w:num w:numId="76">
    <w:abstractNumId w:val="75"/>
  </w:num>
  <w:num w:numId="77">
    <w:abstractNumId w:val="25"/>
  </w:num>
  <w:num w:numId="78">
    <w:abstractNumId w:val="54"/>
  </w:num>
  <w:num w:numId="79">
    <w:abstractNumId w:val="97"/>
  </w:num>
  <w:num w:numId="80">
    <w:abstractNumId w:val="15"/>
  </w:num>
  <w:num w:numId="81">
    <w:abstractNumId w:val="1"/>
  </w:num>
  <w:num w:numId="82">
    <w:abstractNumId w:val="138"/>
  </w:num>
  <w:num w:numId="83">
    <w:abstractNumId w:val="80"/>
  </w:num>
  <w:num w:numId="84">
    <w:abstractNumId w:val="21"/>
  </w:num>
  <w:num w:numId="85">
    <w:abstractNumId w:val="137"/>
  </w:num>
  <w:num w:numId="86">
    <w:abstractNumId w:val="130"/>
  </w:num>
  <w:num w:numId="87">
    <w:abstractNumId w:val="99"/>
  </w:num>
  <w:num w:numId="88">
    <w:abstractNumId w:val="88"/>
  </w:num>
  <w:num w:numId="89">
    <w:abstractNumId w:val="56"/>
  </w:num>
  <w:num w:numId="90">
    <w:abstractNumId w:val="46"/>
  </w:num>
  <w:num w:numId="91">
    <w:abstractNumId w:val="116"/>
  </w:num>
  <w:num w:numId="92">
    <w:abstractNumId w:val="122"/>
  </w:num>
  <w:num w:numId="93">
    <w:abstractNumId w:val="112"/>
  </w:num>
  <w:num w:numId="94">
    <w:abstractNumId w:val="18"/>
  </w:num>
  <w:num w:numId="95">
    <w:abstractNumId w:val="135"/>
  </w:num>
  <w:num w:numId="96">
    <w:abstractNumId w:val="67"/>
  </w:num>
  <w:num w:numId="97">
    <w:abstractNumId w:val="64"/>
  </w:num>
  <w:num w:numId="98">
    <w:abstractNumId w:val="143"/>
  </w:num>
  <w:num w:numId="99">
    <w:abstractNumId w:val="33"/>
  </w:num>
  <w:num w:numId="100">
    <w:abstractNumId w:val="16"/>
  </w:num>
  <w:num w:numId="101">
    <w:abstractNumId w:val="108"/>
  </w:num>
  <w:num w:numId="102">
    <w:abstractNumId w:val="120"/>
  </w:num>
  <w:num w:numId="103">
    <w:abstractNumId w:val="127"/>
  </w:num>
  <w:num w:numId="104">
    <w:abstractNumId w:val="126"/>
  </w:num>
  <w:num w:numId="105">
    <w:abstractNumId w:val="26"/>
  </w:num>
  <w:num w:numId="106">
    <w:abstractNumId w:val="31"/>
  </w:num>
  <w:num w:numId="107">
    <w:abstractNumId w:val="90"/>
  </w:num>
  <w:num w:numId="108">
    <w:abstractNumId w:val="76"/>
  </w:num>
  <w:num w:numId="109">
    <w:abstractNumId w:val="123"/>
  </w:num>
  <w:num w:numId="110">
    <w:abstractNumId w:val="17"/>
  </w:num>
  <w:num w:numId="111">
    <w:abstractNumId w:val="84"/>
  </w:num>
  <w:num w:numId="112">
    <w:abstractNumId w:val="119"/>
  </w:num>
  <w:num w:numId="113">
    <w:abstractNumId w:val="134"/>
  </w:num>
  <w:num w:numId="114">
    <w:abstractNumId w:val="89"/>
  </w:num>
  <w:num w:numId="115">
    <w:abstractNumId w:val="132"/>
  </w:num>
  <w:num w:numId="116">
    <w:abstractNumId w:val="37"/>
  </w:num>
  <w:num w:numId="117">
    <w:abstractNumId w:val="78"/>
  </w:num>
  <w:num w:numId="118">
    <w:abstractNumId w:val="60"/>
  </w:num>
  <w:num w:numId="119">
    <w:abstractNumId w:val="39"/>
  </w:num>
  <w:num w:numId="120">
    <w:abstractNumId w:val="57"/>
  </w:num>
  <w:num w:numId="121">
    <w:abstractNumId w:val="85"/>
  </w:num>
  <w:num w:numId="122">
    <w:abstractNumId w:val="14"/>
  </w:num>
  <w:num w:numId="123">
    <w:abstractNumId w:val="128"/>
  </w:num>
  <w:num w:numId="124">
    <w:abstractNumId w:val="41"/>
  </w:num>
  <w:num w:numId="125">
    <w:abstractNumId w:val="22"/>
  </w:num>
  <w:num w:numId="126">
    <w:abstractNumId w:val="94"/>
  </w:num>
  <w:num w:numId="127">
    <w:abstractNumId w:val="111"/>
  </w:num>
  <w:num w:numId="128">
    <w:abstractNumId w:val="2"/>
  </w:num>
  <w:num w:numId="129">
    <w:abstractNumId w:val="74"/>
  </w:num>
  <w:num w:numId="130">
    <w:abstractNumId w:val="58"/>
  </w:num>
  <w:num w:numId="131">
    <w:abstractNumId w:val="86"/>
  </w:num>
  <w:num w:numId="132">
    <w:abstractNumId w:val="73"/>
  </w:num>
  <w:num w:numId="133">
    <w:abstractNumId w:val="45"/>
  </w:num>
  <w:num w:numId="134">
    <w:abstractNumId w:val="70"/>
  </w:num>
  <w:num w:numId="135">
    <w:abstractNumId w:val="103"/>
  </w:num>
  <w:num w:numId="136">
    <w:abstractNumId w:val="0"/>
  </w:num>
  <w:num w:numId="137">
    <w:abstractNumId w:val="109"/>
  </w:num>
  <w:num w:numId="138">
    <w:abstractNumId w:val="53"/>
  </w:num>
  <w:num w:numId="139">
    <w:abstractNumId w:val="82"/>
  </w:num>
  <w:num w:numId="140">
    <w:abstractNumId w:val="11"/>
  </w:num>
  <w:num w:numId="141">
    <w:abstractNumId w:val="107"/>
  </w:num>
  <w:num w:numId="142">
    <w:abstractNumId w:val="141"/>
  </w:num>
  <w:num w:numId="143">
    <w:abstractNumId w:val="42"/>
  </w:num>
  <w:num w:numId="144">
    <w:abstractNumId w:val="118"/>
  </w:num>
  <w:num w:numId="145">
    <w:abstractNumId w:val="83"/>
  </w:num>
  <w:numIdMacAtCleanup w:val="1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hideSpellingErrors/>
  <w:proofState w:grammar="clean"/>
  <w:defaultTabStop w:val="480"/>
  <w:evenAndOddHeaders/>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51A"/>
    <w:rsid w:val="000011DF"/>
    <w:rsid w:val="000019FE"/>
    <w:rsid w:val="00001AAA"/>
    <w:rsid w:val="00001D74"/>
    <w:rsid w:val="00002997"/>
    <w:rsid w:val="00003461"/>
    <w:rsid w:val="00003506"/>
    <w:rsid w:val="00004214"/>
    <w:rsid w:val="000044CB"/>
    <w:rsid w:val="00004A7A"/>
    <w:rsid w:val="00004F4C"/>
    <w:rsid w:val="000050F9"/>
    <w:rsid w:val="0000605D"/>
    <w:rsid w:val="00006338"/>
    <w:rsid w:val="00006537"/>
    <w:rsid w:val="00006911"/>
    <w:rsid w:val="00006CA1"/>
    <w:rsid w:val="00007314"/>
    <w:rsid w:val="0000780A"/>
    <w:rsid w:val="00007B7A"/>
    <w:rsid w:val="00011F03"/>
    <w:rsid w:val="00012579"/>
    <w:rsid w:val="00012C90"/>
    <w:rsid w:val="000140A5"/>
    <w:rsid w:val="00014C00"/>
    <w:rsid w:val="0001562B"/>
    <w:rsid w:val="00015F3B"/>
    <w:rsid w:val="00016BBB"/>
    <w:rsid w:val="00017130"/>
    <w:rsid w:val="00017872"/>
    <w:rsid w:val="00017949"/>
    <w:rsid w:val="000179E0"/>
    <w:rsid w:val="00017C45"/>
    <w:rsid w:val="00017D5A"/>
    <w:rsid w:val="0002001B"/>
    <w:rsid w:val="00020104"/>
    <w:rsid w:val="00020BBA"/>
    <w:rsid w:val="00021172"/>
    <w:rsid w:val="000214E6"/>
    <w:rsid w:val="00021A51"/>
    <w:rsid w:val="00022F39"/>
    <w:rsid w:val="00023A91"/>
    <w:rsid w:val="00024B94"/>
    <w:rsid w:val="00025605"/>
    <w:rsid w:val="000259CF"/>
    <w:rsid w:val="0002602C"/>
    <w:rsid w:val="0002604D"/>
    <w:rsid w:val="000261BD"/>
    <w:rsid w:val="000268C8"/>
    <w:rsid w:val="00027083"/>
    <w:rsid w:val="0002780F"/>
    <w:rsid w:val="00027B49"/>
    <w:rsid w:val="00030B05"/>
    <w:rsid w:val="00030D3E"/>
    <w:rsid w:val="00031166"/>
    <w:rsid w:val="000314D3"/>
    <w:rsid w:val="00031592"/>
    <w:rsid w:val="00032748"/>
    <w:rsid w:val="00032A97"/>
    <w:rsid w:val="0003345D"/>
    <w:rsid w:val="00033E05"/>
    <w:rsid w:val="0003405A"/>
    <w:rsid w:val="000340DB"/>
    <w:rsid w:val="000342AC"/>
    <w:rsid w:val="00034510"/>
    <w:rsid w:val="00034856"/>
    <w:rsid w:val="00034975"/>
    <w:rsid w:val="00035262"/>
    <w:rsid w:val="000352EA"/>
    <w:rsid w:val="000353BB"/>
    <w:rsid w:val="000354AD"/>
    <w:rsid w:val="000361E1"/>
    <w:rsid w:val="0003629A"/>
    <w:rsid w:val="000362ED"/>
    <w:rsid w:val="00036669"/>
    <w:rsid w:val="00036728"/>
    <w:rsid w:val="00036889"/>
    <w:rsid w:val="00036941"/>
    <w:rsid w:val="0003776F"/>
    <w:rsid w:val="000378B3"/>
    <w:rsid w:val="00037B0F"/>
    <w:rsid w:val="00040021"/>
    <w:rsid w:val="0004004D"/>
    <w:rsid w:val="00040476"/>
    <w:rsid w:val="0004058E"/>
    <w:rsid w:val="00040F40"/>
    <w:rsid w:val="0004203C"/>
    <w:rsid w:val="000424C6"/>
    <w:rsid w:val="000438FE"/>
    <w:rsid w:val="0004439D"/>
    <w:rsid w:val="00044B6F"/>
    <w:rsid w:val="00045DB4"/>
    <w:rsid w:val="000463DC"/>
    <w:rsid w:val="00046612"/>
    <w:rsid w:val="00046913"/>
    <w:rsid w:val="00046D92"/>
    <w:rsid w:val="00047A85"/>
    <w:rsid w:val="00047ACA"/>
    <w:rsid w:val="0005000E"/>
    <w:rsid w:val="00050474"/>
    <w:rsid w:val="00050C55"/>
    <w:rsid w:val="00050D8D"/>
    <w:rsid w:val="00050F28"/>
    <w:rsid w:val="00051310"/>
    <w:rsid w:val="00051558"/>
    <w:rsid w:val="00051B78"/>
    <w:rsid w:val="0005362C"/>
    <w:rsid w:val="00053B6C"/>
    <w:rsid w:val="00054F9E"/>
    <w:rsid w:val="0005573A"/>
    <w:rsid w:val="00055BF3"/>
    <w:rsid w:val="000567C3"/>
    <w:rsid w:val="00056F28"/>
    <w:rsid w:val="00057C89"/>
    <w:rsid w:val="00060B0B"/>
    <w:rsid w:val="00062306"/>
    <w:rsid w:val="000632CA"/>
    <w:rsid w:val="00063B59"/>
    <w:rsid w:val="00064149"/>
    <w:rsid w:val="00064B51"/>
    <w:rsid w:val="000650F0"/>
    <w:rsid w:val="000653E9"/>
    <w:rsid w:val="0006561C"/>
    <w:rsid w:val="00065A3B"/>
    <w:rsid w:val="00065AD1"/>
    <w:rsid w:val="00065E11"/>
    <w:rsid w:val="0006611F"/>
    <w:rsid w:val="00066B2E"/>
    <w:rsid w:val="00066ED0"/>
    <w:rsid w:val="00066EF0"/>
    <w:rsid w:val="000702E8"/>
    <w:rsid w:val="00070B40"/>
    <w:rsid w:val="00071239"/>
    <w:rsid w:val="00071875"/>
    <w:rsid w:val="00072161"/>
    <w:rsid w:val="00073F1B"/>
    <w:rsid w:val="0007463F"/>
    <w:rsid w:val="00075916"/>
    <w:rsid w:val="000770E0"/>
    <w:rsid w:val="0008031E"/>
    <w:rsid w:val="00080593"/>
    <w:rsid w:val="00080E36"/>
    <w:rsid w:val="00080E69"/>
    <w:rsid w:val="00081137"/>
    <w:rsid w:val="000817EE"/>
    <w:rsid w:val="000819C4"/>
    <w:rsid w:val="00081CFE"/>
    <w:rsid w:val="00082591"/>
    <w:rsid w:val="0008294A"/>
    <w:rsid w:val="00082953"/>
    <w:rsid w:val="00082DE0"/>
    <w:rsid w:val="000838E4"/>
    <w:rsid w:val="000841C6"/>
    <w:rsid w:val="0008468B"/>
    <w:rsid w:val="00084717"/>
    <w:rsid w:val="00084D89"/>
    <w:rsid w:val="00085030"/>
    <w:rsid w:val="000854FA"/>
    <w:rsid w:val="000857C8"/>
    <w:rsid w:val="000860EE"/>
    <w:rsid w:val="0008612C"/>
    <w:rsid w:val="000864C6"/>
    <w:rsid w:val="00087059"/>
    <w:rsid w:val="00087514"/>
    <w:rsid w:val="00090D4E"/>
    <w:rsid w:val="0009105B"/>
    <w:rsid w:val="0009199D"/>
    <w:rsid w:val="0009278A"/>
    <w:rsid w:val="00092B57"/>
    <w:rsid w:val="00092E32"/>
    <w:rsid w:val="0009301E"/>
    <w:rsid w:val="00093319"/>
    <w:rsid w:val="00093356"/>
    <w:rsid w:val="00093CC3"/>
    <w:rsid w:val="00094056"/>
    <w:rsid w:val="0009415D"/>
    <w:rsid w:val="000942C2"/>
    <w:rsid w:val="0009457C"/>
    <w:rsid w:val="000945BA"/>
    <w:rsid w:val="000945E2"/>
    <w:rsid w:val="00094F2B"/>
    <w:rsid w:val="00095011"/>
    <w:rsid w:val="000952D2"/>
    <w:rsid w:val="00095608"/>
    <w:rsid w:val="00095AD1"/>
    <w:rsid w:val="00095CE8"/>
    <w:rsid w:val="000967C8"/>
    <w:rsid w:val="00096AFC"/>
    <w:rsid w:val="00097B34"/>
    <w:rsid w:val="000A0641"/>
    <w:rsid w:val="000A0FD4"/>
    <w:rsid w:val="000A10DF"/>
    <w:rsid w:val="000A10E2"/>
    <w:rsid w:val="000A12F1"/>
    <w:rsid w:val="000A1545"/>
    <w:rsid w:val="000A1696"/>
    <w:rsid w:val="000A1AA8"/>
    <w:rsid w:val="000A1BA2"/>
    <w:rsid w:val="000A2544"/>
    <w:rsid w:val="000A4438"/>
    <w:rsid w:val="000A4693"/>
    <w:rsid w:val="000A4BDB"/>
    <w:rsid w:val="000A4E42"/>
    <w:rsid w:val="000A4E6C"/>
    <w:rsid w:val="000A516B"/>
    <w:rsid w:val="000A5413"/>
    <w:rsid w:val="000A6C06"/>
    <w:rsid w:val="000A6E05"/>
    <w:rsid w:val="000A6FA6"/>
    <w:rsid w:val="000B011D"/>
    <w:rsid w:val="000B08FD"/>
    <w:rsid w:val="000B23CD"/>
    <w:rsid w:val="000B24D0"/>
    <w:rsid w:val="000B2D19"/>
    <w:rsid w:val="000B2DEB"/>
    <w:rsid w:val="000B3204"/>
    <w:rsid w:val="000B3638"/>
    <w:rsid w:val="000B3F7F"/>
    <w:rsid w:val="000B438A"/>
    <w:rsid w:val="000B447E"/>
    <w:rsid w:val="000B50EB"/>
    <w:rsid w:val="000B57A4"/>
    <w:rsid w:val="000B5875"/>
    <w:rsid w:val="000B5F43"/>
    <w:rsid w:val="000B6CEC"/>
    <w:rsid w:val="000B72EB"/>
    <w:rsid w:val="000B73C1"/>
    <w:rsid w:val="000B788C"/>
    <w:rsid w:val="000C09E1"/>
    <w:rsid w:val="000C0B47"/>
    <w:rsid w:val="000C10C5"/>
    <w:rsid w:val="000C13F0"/>
    <w:rsid w:val="000C1BC7"/>
    <w:rsid w:val="000C1CEE"/>
    <w:rsid w:val="000C25CC"/>
    <w:rsid w:val="000C2B63"/>
    <w:rsid w:val="000C2E4D"/>
    <w:rsid w:val="000C306D"/>
    <w:rsid w:val="000C3306"/>
    <w:rsid w:val="000C3B43"/>
    <w:rsid w:val="000C46FD"/>
    <w:rsid w:val="000C56C9"/>
    <w:rsid w:val="000C5C16"/>
    <w:rsid w:val="000C5E8F"/>
    <w:rsid w:val="000C6B4A"/>
    <w:rsid w:val="000C6C43"/>
    <w:rsid w:val="000D028F"/>
    <w:rsid w:val="000D12C5"/>
    <w:rsid w:val="000D1750"/>
    <w:rsid w:val="000D19BE"/>
    <w:rsid w:val="000D1A72"/>
    <w:rsid w:val="000D1C3F"/>
    <w:rsid w:val="000D1E4A"/>
    <w:rsid w:val="000D268E"/>
    <w:rsid w:val="000D27BB"/>
    <w:rsid w:val="000D285B"/>
    <w:rsid w:val="000D2D4B"/>
    <w:rsid w:val="000D3235"/>
    <w:rsid w:val="000D3440"/>
    <w:rsid w:val="000D3874"/>
    <w:rsid w:val="000D4495"/>
    <w:rsid w:val="000D5330"/>
    <w:rsid w:val="000D5A56"/>
    <w:rsid w:val="000D6084"/>
    <w:rsid w:val="000D68E8"/>
    <w:rsid w:val="000D6FF4"/>
    <w:rsid w:val="000D6FFA"/>
    <w:rsid w:val="000E061C"/>
    <w:rsid w:val="000E1D78"/>
    <w:rsid w:val="000E2447"/>
    <w:rsid w:val="000E32DC"/>
    <w:rsid w:val="000E347C"/>
    <w:rsid w:val="000E359E"/>
    <w:rsid w:val="000E37F5"/>
    <w:rsid w:val="000E3DB3"/>
    <w:rsid w:val="000E41CC"/>
    <w:rsid w:val="000E489B"/>
    <w:rsid w:val="000E4C62"/>
    <w:rsid w:val="000E4C90"/>
    <w:rsid w:val="000E516D"/>
    <w:rsid w:val="000E56F6"/>
    <w:rsid w:val="000E59F8"/>
    <w:rsid w:val="000E5FD3"/>
    <w:rsid w:val="000E668A"/>
    <w:rsid w:val="000E702B"/>
    <w:rsid w:val="000E79F6"/>
    <w:rsid w:val="000E7B40"/>
    <w:rsid w:val="000F0964"/>
    <w:rsid w:val="000F0CBE"/>
    <w:rsid w:val="000F16E1"/>
    <w:rsid w:val="000F269E"/>
    <w:rsid w:val="000F3269"/>
    <w:rsid w:val="000F32BB"/>
    <w:rsid w:val="000F3AF0"/>
    <w:rsid w:val="000F40A9"/>
    <w:rsid w:val="000F4714"/>
    <w:rsid w:val="000F5327"/>
    <w:rsid w:val="000F53F0"/>
    <w:rsid w:val="000F56BD"/>
    <w:rsid w:val="000F5FCB"/>
    <w:rsid w:val="000F6FAD"/>
    <w:rsid w:val="000F7122"/>
    <w:rsid w:val="000F746D"/>
    <w:rsid w:val="000F7844"/>
    <w:rsid w:val="000F7E32"/>
    <w:rsid w:val="00100120"/>
    <w:rsid w:val="0010054E"/>
    <w:rsid w:val="00100DAF"/>
    <w:rsid w:val="0010119D"/>
    <w:rsid w:val="001013D2"/>
    <w:rsid w:val="001019DC"/>
    <w:rsid w:val="00101B7B"/>
    <w:rsid w:val="001025F2"/>
    <w:rsid w:val="00102EC8"/>
    <w:rsid w:val="001036A6"/>
    <w:rsid w:val="00105C3B"/>
    <w:rsid w:val="00106464"/>
    <w:rsid w:val="00106A7A"/>
    <w:rsid w:val="00107066"/>
    <w:rsid w:val="00107E9A"/>
    <w:rsid w:val="0011060C"/>
    <w:rsid w:val="00110C5F"/>
    <w:rsid w:val="0011134E"/>
    <w:rsid w:val="0011144F"/>
    <w:rsid w:val="001118D1"/>
    <w:rsid w:val="00111FAE"/>
    <w:rsid w:val="0011223B"/>
    <w:rsid w:val="001122EF"/>
    <w:rsid w:val="00112469"/>
    <w:rsid w:val="00112E0F"/>
    <w:rsid w:val="00112EBF"/>
    <w:rsid w:val="00112FA4"/>
    <w:rsid w:val="001136B3"/>
    <w:rsid w:val="001136F1"/>
    <w:rsid w:val="001140B3"/>
    <w:rsid w:val="00114214"/>
    <w:rsid w:val="00114D8C"/>
    <w:rsid w:val="00114EEF"/>
    <w:rsid w:val="0011506D"/>
    <w:rsid w:val="00115FAB"/>
    <w:rsid w:val="001161FC"/>
    <w:rsid w:val="00116B78"/>
    <w:rsid w:val="00117964"/>
    <w:rsid w:val="00117A22"/>
    <w:rsid w:val="00120378"/>
    <w:rsid w:val="0012048E"/>
    <w:rsid w:val="001206D2"/>
    <w:rsid w:val="00120EFC"/>
    <w:rsid w:val="00121408"/>
    <w:rsid w:val="00121A44"/>
    <w:rsid w:val="00122D38"/>
    <w:rsid w:val="00122ECC"/>
    <w:rsid w:val="00123A55"/>
    <w:rsid w:val="0012410C"/>
    <w:rsid w:val="00124BA8"/>
    <w:rsid w:val="0012539C"/>
    <w:rsid w:val="001258E9"/>
    <w:rsid w:val="001259C3"/>
    <w:rsid w:val="00125ABE"/>
    <w:rsid w:val="00125F14"/>
    <w:rsid w:val="0012604D"/>
    <w:rsid w:val="00127211"/>
    <w:rsid w:val="00127AA1"/>
    <w:rsid w:val="00127E14"/>
    <w:rsid w:val="00130487"/>
    <w:rsid w:val="00130BAB"/>
    <w:rsid w:val="00131130"/>
    <w:rsid w:val="001313B3"/>
    <w:rsid w:val="001319F8"/>
    <w:rsid w:val="00132695"/>
    <w:rsid w:val="00132C36"/>
    <w:rsid w:val="001331BE"/>
    <w:rsid w:val="00133205"/>
    <w:rsid w:val="00133801"/>
    <w:rsid w:val="00133921"/>
    <w:rsid w:val="00133CAD"/>
    <w:rsid w:val="001340D4"/>
    <w:rsid w:val="001360CF"/>
    <w:rsid w:val="00136106"/>
    <w:rsid w:val="00136FF8"/>
    <w:rsid w:val="0013768F"/>
    <w:rsid w:val="00137814"/>
    <w:rsid w:val="00137B4D"/>
    <w:rsid w:val="00137B70"/>
    <w:rsid w:val="0014008A"/>
    <w:rsid w:val="00140D2C"/>
    <w:rsid w:val="001415AB"/>
    <w:rsid w:val="001417E3"/>
    <w:rsid w:val="00141A62"/>
    <w:rsid w:val="00142102"/>
    <w:rsid w:val="00142525"/>
    <w:rsid w:val="001428E4"/>
    <w:rsid w:val="00142BBE"/>
    <w:rsid w:val="00143BF5"/>
    <w:rsid w:val="00143DC7"/>
    <w:rsid w:val="001446A9"/>
    <w:rsid w:val="0014586C"/>
    <w:rsid w:val="00145BD9"/>
    <w:rsid w:val="00145F9D"/>
    <w:rsid w:val="001469B2"/>
    <w:rsid w:val="00146AF0"/>
    <w:rsid w:val="00146C5D"/>
    <w:rsid w:val="00146EC1"/>
    <w:rsid w:val="00147013"/>
    <w:rsid w:val="001476B8"/>
    <w:rsid w:val="001507C0"/>
    <w:rsid w:val="00150AC6"/>
    <w:rsid w:val="00151055"/>
    <w:rsid w:val="0015149B"/>
    <w:rsid w:val="00151BB7"/>
    <w:rsid w:val="0015216E"/>
    <w:rsid w:val="00152E6D"/>
    <w:rsid w:val="00153F48"/>
    <w:rsid w:val="00154712"/>
    <w:rsid w:val="00155358"/>
    <w:rsid w:val="00156F5C"/>
    <w:rsid w:val="0015723D"/>
    <w:rsid w:val="0015750A"/>
    <w:rsid w:val="001602E5"/>
    <w:rsid w:val="00160509"/>
    <w:rsid w:val="001609BA"/>
    <w:rsid w:val="00160E62"/>
    <w:rsid w:val="001620C6"/>
    <w:rsid w:val="0016244B"/>
    <w:rsid w:val="00162D02"/>
    <w:rsid w:val="00163522"/>
    <w:rsid w:val="00163565"/>
    <w:rsid w:val="001636B2"/>
    <w:rsid w:val="001636B5"/>
    <w:rsid w:val="00163AD3"/>
    <w:rsid w:val="001641E0"/>
    <w:rsid w:val="00165011"/>
    <w:rsid w:val="00165965"/>
    <w:rsid w:val="00165AB8"/>
    <w:rsid w:val="001664C0"/>
    <w:rsid w:val="001664E1"/>
    <w:rsid w:val="00167474"/>
    <w:rsid w:val="00171DBB"/>
    <w:rsid w:val="0017306C"/>
    <w:rsid w:val="00173600"/>
    <w:rsid w:val="00174037"/>
    <w:rsid w:val="001742D9"/>
    <w:rsid w:val="00174E25"/>
    <w:rsid w:val="001762FA"/>
    <w:rsid w:val="001765EF"/>
    <w:rsid w:val="001800FD"/>
    <w:rsid w:val="00180C6A"/>
    <w:rsid w:val="00180EDD"/>
    <w:rsid w:val="00180F83"/>
    <w:rsid w:val="00180F9D"/>
    <w:rsid w:val="00181088"/>
    <w:rsid w:val="001812F3"/>
    <w:rsid w:val="00181875"/>
    <w:rsid w:val="00182945"/>
    <w:rsid w:val="001832F1"/>
    <w:rsid w:val="00183303"/>
    <w:rsid w:val="00183316"/>
    <w:rsid w:val="001839C3"/>
    <w:rsid w:val="001845D5"/>
    <w:rsid w:val="0018530B"/>
    <w:rsid w:val="0018632E"/>
    <w:rsid w:val="0018636D"/>
    <w:rsid w:val="001874C4"/>
    <w:rsid w:val="00187892"/>
    <w:rsid w:val="00190731"/>
    <w:rsid w:val="0019134E"/>
    <w:rsid w:val="00194416"/>
    <w:rsid w:val="00194534"/>
    <w:rsid w:val="00194E1A"/>
    <w:rsid w:val="00195B38"/>
    <w:rsid w:val="00196C2C"/>
    <w:rsid w:val="00196FCC"/>
    <w:rsid w:val="00196FE3"/>
    <w:rsid w:val="00197681"/>
    <w:rsid w:val="001976D7"/>
    <w:rsid w:val="001A08BC"/>
    <w:rsid w:val="001A0FC6"/>
    <w:rsid w:val="001A0FF0"/>
    <w:rsid w:val="001A1538"/>
    <w:rsid w:val="001A1D09"/>
    <w:rsid w:val="001A237C"/>
    <w:rsid w:val="001A2B5E"/>
    <w:rsid w:val="001A3327"/>
    <w:rsid w:val="001A37E2"/>
    <w:rsid w:val="001A390A"/>
    <w:rsid w:val="001A3B3A"/>
    <w:rsid w:val="001A3C21"/>
    <w:rsid w:val="001A4CA2"/>
    <w:rsid w:val="001A541D"/>
    <w:rsid w:val="001A58FD"/>
    <w:rsid w:val="001A6944"/>
    <w:rsid w:val="001A6C16"/>
    <w:rsid w:val="001A75D7"/>
    <w:rsid w:val="001A771A"/>
    <w:rsid w:val="001B016B"/>
    <w:rsid w:val="001B0E17"/>
    <w:rsid w:val="001B156E"/>
    <w:rsid w:val="001B24AA"/>
    <w:rsid w:val="001B2852"/>
    <w:rsid w:val="001B28FD"/>
    <w:rsid w:val="001B2D11"/>
    <w:rsid w:val="001B3353"/>
    <w:rsid w:val="001B3BAA"/>
    <w:rsid w:val="001B41FD"/>
    <w:rsid w:val="001B5993"/>
    <w:rsid w:val="001B5A4F"/>
    <w:rsid w:val="001B5FFB"/>
    <w:rsid w:val="001B7127"/>
    <w:rsid w:val="001B71F4"/>
    <w:rsid w:val="001B76FB"/>
    <w:rsid w:val="001B7BB6"/>
    <w:rsid w:val="001C0596"/>
    <w:rsid w:val="001C1041"/>
    <w:rsid w:val="001C1340"/>
    <w:rsid w:val="001C14D2"/>
    <w:rsid w:val="001C176B"/>
    <w:rsid w:val="001C1BED"/>
    <w:rsid w:val="001C285E"/>
    <w:rsid w:val="001C2880"/>
    <w:rsid w:val="001C3273"/>
    <w:rsid w:val="001C4ED4"/>
    <w:rsid w:val="001C4EF2"/>
    <w:rsid w:val="001C4F0C"/>
    <w:rsid w:val="001C52CA"/>
    <w:rsid w:val="001C5597"/>
    <w:rsid w:val="001C5A5E"/>
    <w:rsid w:val="001C5A61"/>
    <w:rsid w:val="001C5DCE"/>
    <w:rsid w:val="001C685B"/>
    <w:rsid w:val="001C6898"/>
    <w:rsid w:val="001C708C"/>
    <w:rsid w:val="001C746E"/>
    <w:rsid w:val="001C7772"/>
    <w:rsid w:val="001C7897"/>
    <w:rsid w:val="001D0077"/>
    <w:rsid w:val="001D0C11"/>
    <w:rsid w:val="001D0DBC"/>
    <w:rsid w:val="001D1357"/>
    <w:rsid w:val="001D15AD"/>
    <w:rsid w:val="001D17AA"/>
    <w:rsid w:val="001D1A96"/>
    <w:rsid w:val="001D256F"/>
    <w:rsid w:val="001D3343"/>
    <w:rsid w:val="001D386E"/>
    <w:rsid w:val="001D481D"/>
    <w:rsid w:val="001D4ADF"/>
    <w:rsid w:val="001D4B4E"/>
    <w:rsid w:val="001D584F"/>
    <w:rsid w:val="001D5A57"/>
    <w:rsid w:val="001D60F6"/>
    <w:rsid w:val="001D689C"/>
    <w:rsid w:val="001D6D24"/>
    <w:rsid w:val="001D7715"/>
    <w:rsid w:val="001D7A87"/>
    <w:rsid w:val="001E04AA"/>
    <w:rsid w:val="001E0F1C"/>
    <w:rsid w:val="001E13F7"/>
    <w:rsid w:val="001E2B38"/>
    <w:rsid w:val="001E35F4"/>
    <w:rsid w:val="001E36D1"/>
    <w:rsid w:val="001E3702"/>
    <w:rsid w:val="001E3DCA"/>
    <w:rsid w:val="001E3FDB"/>
    <w:rsid w:val="001E400D"/>
    <w:rsid w:val="001E4C39"/>
    <w:rsid w:val="001E4CDF"/>
    <w:rsid w:val="001E658C"/>
    <w:rsid w:val="001E6E2A"/>
    <w:rsid w:val="001E6F77"/>
    <w:rsid w:val="001E78B2"/>
    <w:rsid w:val="001E7C81"/>
    <w:rsid w:val="001F000A"/>
    <w:rsid w:val="001F0C18"/>
    <w:rsid w:val="001F0C31"/>
    <w:rsid w:val="001F0C45"/>
    <w:rsid w:val="001F0F9B"/>
    <w:rsid w:val="001F18B1"/>
    <w:rsid w:val="001F19A2"/>
    <w:rsid w:val="001F289C"/>
    <w:rsid w:val="001F2DDD"/>
    <w:rsid w:val="001F3EE4"/>
    <w:rsid w:val="001F3FDB"/>
    <w:rsid w:val="001F4341"/>
    <w:rsid w:val="001F45A3"/>
    <w:rsid w:val="001F4A37"/>
    <w:rsid w:val="001F57C8"/>
    <w:rsid w:val="001F5981"/>
    <w:rsid w:val="001F6058"/>
    <w:rsid w:val="001F609F"/>
    <w:rsid w:val="001F65AE"/>
    <w:rsid w:val="001F673F"/>
    <w:rsid w:val="001F6C91"/>
    <w:rsid w:val="001F6E43"/>
    <w:rsid w:val="001F75D5"/>
    <w:rsid w:val="001F7E23"/>
    <w:rsid w:val="00200B30"/>
    <w:rsid w:val="0020198A"/>
    <w:rsid w:val="0020352E"/>
    <w:rsid w:val="00203AA5"/>
    <w:rsid w:val="00203BE4"/>
    <w:rsid w:val="00203DDD"/>
    <w:rsid w:val="002043AB"/>
    <w:rsid w:val="002058E8"/>
    <w:rsid w:val="002059D4"/>
    <w:rsid w:val="00205BE9"/>
    <w:rsid w:val="00206612"/>
    <w:rsid w:val="002070BF"/>
    <w:rsid w:val="00207A11"/>
    <w:rsid w:val="00207A26"/>
    <w:rsid w:val="00207B56"/>
    <w:rsid w:val="00210136"/>
    <w:rsid w:val="002102DB"/>
    <w:rsid w:val="00210523"/>
    <w:rsid w:val="00211062"/>
    <w:rsid w:val="002110A9"/>
    <w:rsid w:val="00211642"/>
    <w:rsid w:val="00211AA1"/>
    <w:rsid w:val="00211AFE"/>
    <w:rsid w:val="00211C3F"/>
    <w:rsid w:val="002123DC"/>
    <w:rsid w:val="00212510"/>
    <w:rsid w:val="00212787"/>
    <w:rsid w:val="00212C6E"/>
    <w:rsid w:val="00213FC6"/>
    <w:rsid w:val="002144B8"/>
    <w:rsid w:val="00214EFA"/>
    <w:rsid w:val="00215503"/>
    <w:rsid w:val="00216083"/>
    <w:rsid w:val="002167CF"/>
    <w:rsid w:val="00216CC9"/>
    <w:rsid w:val="0021778B"/>
    <w:rsid w:val="00217E99"/>
    <w:rsid w:val="00220E86"/>
    <w:rsid w:val="00220FDF"/>
    <w:rsid w:val="00221733"/>
    <w:rsid w:val="002219F5"/>
    <w:rsid w:val="00221C84"/>
    <w:rsid w:val="00221FF5"/>
    <w:rsid w:val="00223A19"/>
    <w:rsid w:val="00223D74"/>
    <w:rsid w:val="00224367"/>
    <w:rsid w:val="0022452D"/>
    <w:rsid w:val="00225AA3"/>
    <w:rsid w:val="00225F2F"/>
    <w:rsid w:val="00225F6B"/>
    <w:rsid w:val="002276A5"/>
    <w:rsid w:val="0023061E"/>
    <w:rsid w:val="00230634"/>
    <w:rsid w:val="00230859"/>
    <w:rsid w:val="0023188E"/>
    <w:rsid w:val="0023191A"/>
    <w:rsid w:val="00231A55"/>
    <w:rsid w:val="00231BE1"/>
    <w:rsid w:val="00233114"/>
    <w:rsid w:val="0023322D"/>
    <w:rsid w:val="00233FAD"/>
    <w:rsid w:val="00233FD3"/>
    <w:rsid w:val="0023426C"/>
    <w:rsid w:val="00234AC0"/>
    <w:rsid w:val="00234AF2"/>
    <w:rsid w:val="002353EB"/>
    <w:rsid w:val="00235520"/>
    <w:rsid w:val="00236496"/>
    <w:rsid w:val="002365F0"/>
    <w:rsid w:val="00236619"/>
    <w:rsid w:val="00236C2F"/>
    <w:rsid w:val="00236D29"/>
    <w:rsid w:val="00237D05"/>
    <w:rsid w:val="0024001A"/>
    <w:rsid w:val="0024133D"/>
    <w:rsid w:val="0024137E"/>
    <w:rsid w:val="0024138D"/>
    <w:rsid w:val="00241551"/>
    <w:rsid w:val="00241EC7"/>
    <w:rsid w:val="002422FC"/>
    <w:rsid w:val="0024262E"/>
    <w:rsid w:val="00242AC5"/>
    <w:rsid w:val="00242C7C"/>
    <w:rsid w:val="00243A65"/>
    <w:rsid w:val="00243C3B"/>
    <w:rsid w:val="002456AB"/>
    <w:rsid w:val="002457B5"/>
    <w:rsid w:val="00245D26"/>
    <w:rsid w:val="00245ECD"/>
    <w:rsid w:val="00245FD6"/>
    <w:rsid w:val="00247357"/>
    <w:rsid w:val="002476A5"/>
    <w:rsid w:val="002477DB"/>
    <w:rsid w:val="00247D05"/>
    <w:rsid w:val="002501B2"/>
    <w:rsid w:val="00250589"/>
    <w:rsid w:val="002505CB"/>
    <w:rsid w:val="00250760"/>
    <w:rsid w:val="002510EF"/>
    <w:rsid w:val="00251766"/>
    <w:rsid w:val="0025178D"/>
    <w:rsid w:val="00251853"/>
    <w:rsid w:val="00251B09"/>
    <w:rsid w:val="00251BD5"/>
    <w:rsid w:val="00251D90"/>
    <w:rsid w:val="002521CF"/>
    <w:rsid w:val="002524D3"/>
    <w:rsid w:val="00252B60"/>
    <w:rsid w:val="00252C2C"/>
    <w:rsid w:val="00252CE9"/>
    <w:rsid w:val="00253092"/>
    <w:rsid w:val="00253424"/>
    <w:rsid w:val="0025384F"/>
    <w:rsid w:val="00254628"/>
    <w:rsid w:val="00254AE6"/>
    <w:rsid w:val="00254D5F"/>
    <w:rsid w:val="00254E9F"/>
    <w:rsid w:val="002552E2"/>
    <w:rsid w:val="00255EF2"/>
    <w:rsid w:val="00256F18"/>
    <w:rsid w:val="00256F93"/>
    <w:rsid w:val="0025798F"/>
    <w:rsid w:val="0026011C"/>
    <w:rsid w:val="00260679"/>
    <w:rsid w:val="0026067B"/>
    <w:rsid w:val="0026073D"/>
    <w:rsid w:val="00260764"/>
    <w:rsid w:val="0026089E"/>
    <w:rsid w:val="00260CAF"/>
    <w:rsid w:val="00261671"/>
    <w:rsid w:val="0026185B"/>
    <w:rsid w:val="00261969"/>
    <w:rsid w:val="00261C50"/>
    <w:rsid w:val="00263579"/>
    <w:rsid w:val="00264244"/>
    <w:rsid w:val="002647A5"/>
    <w:rsid w:val="00264985"/>
    <w:rsid w:val="00264A14"/>
    <w:rsid w:val="0026564B"/>
    <w:rsid w:val="00265687"/>
    <w:rsid w:val="00265C63"/>
    <w:rsid w:val="00265CEE"/>
    <w:rsid w:val="00265E1E"/>
    <w:rsid w:val="00265F7E"/>
    <w:rsid w:val="0026613F"/>
    <w:rsid w:val="00266584"/>
    <w:rsid w:val="00266FA3"/>
    <w:rsid w:val="00267BF9"/>
    <w:rsid w:val="0027026B"/>
    <w:rsid w:val="002709D3"/>
    <w:rsid w:val="00270C55"/>
    <w:rsid w:val="00270EE3"/>
    <w:rsid w:val="00271A98"/>
    <w:rsid w:val="00272FD6"/>
    <w:rsid w:val="00273A2F"/>
    <w:rsid w:val="002740D0"/>
    <w:rsid w:val="0027412C"/>
    <w:rsid w:val="00275A7A"/>
    <w:rsid w:val="002763C8"/>
    <w:rsid w:val="00276BAD"/>
    <w:rsid w:val="00276BCE"/>
    <w:rsid w:val="00280A9A"/>
    <w:rsid w:val="00281459"/>
    <w:rsid w:val="00281818"/>
    <w:rsid w:val="00281D55"/>
    <w:rsid w:val="00281F6A"/>
    <w:rsid w:val="00282D5B"/>
    <w:rsid w:val="00282E12"/>
    <w:rsid w:val="0028426C"/>
    <w:rsid w:val="00284588"/>
    <w:rsid w:val="0028493F"/>
    <w:rsid w:val="0028544A"/>
    <w:rsid w:val="00285A38"/>
    <w:rsid w:val="00285DF6"/>
    <w:rsid w:val="00286143"/>
    <w:rsid w:val="0028637E"/>
    <w:rsid w:val="002869F3"/>
    <w:rsid w:val="00286A2E"/>
    <w:rsid w:val="00287FB8"/>
    <w:rsid w:val="002902D2"/>
    <w:rsid w:val="0029080B"/>
    <w:rsid w:val="0029152F"/>
    <w:rsid w:val="0029153C"/>
    <w:rsid w:val="0029154E"/>
    <w:rsid w:val="00291934"/>
    <w:rsid w:val="00292449"/>
    <w:rsid w:val="002931F6"/>
    <w:rsid w:val="002937E8"/>
    <w:rsid w:val="00293844"/>
    <w:rsid w:val="00293FAC"/>
    <w:rsid w:val="002943EE"/>
    <w:rsid w:val="002946EE"/>
    <w:rsid w:val="00294B59"/>
    <w:rsid w:val="00294DA1"/>
    <w:rsid w:val="00294F58"/>
    <w:rsid w:val="00295216"/>
    <w:rsid w:val="0029524A"/>
    <w:rsid w:val="0029668B"/>
    <w:rsid w:val="002969A4"/>
    <w:rsid w:val="00296A36"/>
    <w:rsid w:val="0029705E"/>
    <w:rsid w:val="002973BA"/>
    <w:rsid w:val="002976DD"/>
    <w:rsid w:val="002A03C2"/>
    <w:rsid w:val="002A08F4"/>
    <w:rsid w:val="002A0D28"/>
    <w:rsid w:val="002A1352"/>
    <w:rsid w:val="002A160F"/>
    <w:rsid w:val="002A16DE"/>
    <w:rsid w:val="002A1CD8"/>
    <w:rsid w:val="002A1FC7"/>
    <w:rsid w:val="002A229B"/>
    <w:rsid w:val="002A2A25"/>
    <w:rsid w:val="002A3656"/>
    <w:rsid w:val="002A3FCD"/>
    <w:rsid w:val="002A4F0F"/>
    <w:rsid w:val="002A5119"/>
    <w:rsid w:val="002A5123"/>
    <w:rsid w:val="002A5540"/>
    <w:rsid w:val="002A5B3F"/>
    <w:rsid w:val="002A5DC1"/>
    <w:rsid w:val="002A603E"/>
    <w:rsid w:val="002A65E8"/>
    <w:rsid w:val="002A6BAF"/>
    <w:rsid w:val="002A6BB1"/>
    <w:rsid w:val="002A7141"/>
    <w:rsid w:val="002A7FE5"/>
    <w:rsid w:val="002B07F3"/>
    <w:rsid w:val="002B0C26"/>
    <w:rsid w:val="002B13B7"/>
    <w:rsid w:val="002B15EB"/>
    <w:rsid w:val="002B20D8"/>
    <w:rsid w:val="002B2506"/>
    <w:rsid w:val="002B27EF"/>
    <w:rsid w:val="002B289E"/>
    <w:rsid w:val="002B341B"/>
    <w:rsid w:val="002B3509"/>
    <w:rsid w:val="002B3CB9"/>
    <w:rsid w:val="002B3D8E"/>
    <w:rsid w:val="002B4306"/>
    <w:rsid w:val="002B43C0"/>
    <w:rsid w:val="002B44C5"/>
    <w:rsid w:val="002B481C"/>
    <w:rsid w:val="002B4CAD"/>
    <w:rsid w:val="002B4EB9"/>
    <w:rsid w:val="002B5221"/>
    <w:rsid w:val="002B68F2"/>
    <w:rsid w:val="002B69CD"/>
    <w:rsid w:val="002B6C03"/>
    <w:rsid w:val="002B6C77"/>
    <w:rsid w:val="002B70B6"/>
    <w:rsid w:val="002B72F7"/>
    <w:rsid w:val="002C0C2F"/>
    <w:rsid w:val="002C13DE"/>
    <w:rsid w:val="002C29A5"/>
    <w:rsid w:val="002C2DDB"/>
    <w:rsid w:val="002C3A3F"/>
    <w:rsid w:val="002C3C95"/>
    <w:rsid w:val="002C3D3A"/>
    <w:rsid w:val="002C480D"/>
    <w:rsid w:val="002C4CDE"/>
    <w:rsid w:val="002C562D"/>
    <w:rsid w:val="002C5C4F"/>
    <w:rsid w:val="002C5DAD"/>
    <w:rsid w:val="002C5FF7"/>
    <w:rsid w:val="002C6192"/>
    <w:rsid w:val="002C654B"/>
    <w:rsid w:val="002D024A"/>
    <w:rsid w:val="002D067E"/>
    <w:rsid w:val="002D0FC4"/>
    <w:rsid w:val="002D15D8"/>
    <w:rsid w:val="002D15F0"/>
    <w:rsid w:val="002D2D59"/>
    <w:rsid w:val="002D2D6E"/>
    <w:rsid w:val="002D321A"/>
    <w:rsid w:val="002D327E"/>
    <w:rsid w:val="002D4491"/>
    <w:rsid w:val="002D487B"/>
    <w:rsid w:val="002D55E8"/>
    <w:rsid w:val="002D685E"/>
    <w:rsid w:val="002D6964"/>
    <w:rsid w:val="002D6DF2"/>
    <w:rsid w:val="002D7605"/>
    <w:rsid w:val="002D76B2"/>
    <w:rsid w:val="002D7A65"/>
    <w:rsid w:val="002E02F3"/>
    <w:rsid w:val="002E0536"/>
    <w:rsid w:val="002E0A96"/>
    <w:rsid w:val="002E0C53"/>
    <w:rsid w:val="002E1101"/>
    <w:rsid w:val="002E11A1"/>
    <w:rsid w:val="002E13EB"/>
    <w:rsid w:val="002E2188"/>
    <w:rsid w:val="002E27BD"/>
    <w:rsid w:val="002E2B4D"/>
    <w:rsid w:val="002E318F"/>
    <w:rsid w:val="002E335E"/>
    <w:rsid w:val="002E36D4"/>
    <w:rsid w:val="002E3FD9"/>
    <w:rsid w:val="002E403B"/>
    <w:rsid w:val="002E4927"/>
    <w:rsid w:val="002E501B"/>
    <w:rsid w:val="002E584E"/>
    <w:rsid w:val="002E6F53"/>
    <w:rsid w:val="002E73F8"/>
    <w:rsid w:val="002E7835"/>
    <w:rsid w:val="002E7CA5"/>
    <w:rsid w:val="002E7E20"/>
    <w:rsid w:val="002F0070"/>
    <w:rsid w:val="002F0245"/>
    <w:rsid w:val="002F08EB"/>
    <w:rsid w:val="002F1339"/>
    <w:rsid w:val="002F14E4"/>
    <w:rsid w:val="002F2285"/>
    <w:rsid w:val="002F228A"/>
    <w:rsid w:val="002F2791"/>
    <w:rsid w:val="002F2B68"/>
    <w:rsid w:val="002F2F01"/>
    <w:rsid w:val="002F367C"/>
    <w:rsid w:val="002F4936"/>
    <w:rsid w:val="002F586A"/>
    <w:rsid w:val="002F59F8"/>
    <w:rsid w:val="002F6032"/>
    <w:rsid w:val="002F631E"/>
    <w:rsid w:val="002F6728"/>
    <w:rsid w:val="00300277"/>
    <w:rsid w:val="00300D27"/>
    <w:rsid w:val="00301087"/>
    <w:rsid w:val="003023D8"/>
    <w:rsid w:val="00302DF9"/>
    <w:rsid w:val="00302E1E"/>
    <w:rsid w:val="00303CD4"/>
    <w:rsid w:val="00303E73"/>
    <w:rsid w:val="003041B7"/>
    <w:rsid w:val="003042FF"/>
    <w:rsid w:val="003046A1"/>
    <w:rsid w:val="00304ACE"/>
    <w:rsid w:val="00304BCF"/>
    <w:rsid w:val="003056D4"/>
    <w:rsid w:val="00305882"/>
    <w:rsid w:val="003064C1"/>
    <w:rsid w:val="0030710F"/>
    <w:rsid w:val="0030753B"/>
    <w:rsid w:val="00307E80"/>
    <w:rsid w:val="00307F9E"/>
    <w:rsid w:val="003104B9"/>
    <w:rsid w:val="0031094B"/>
    <w:rsid w:val="00310BF5"/>
    <w:rsid w:val="00311149"/>
    <w:rsid w:val="00312489"/>
    <w:rsid w:val="00312C9C"/>
    <w:rsid w:val="00313BDA"/>
    <w:rsid w:val="00313DE4"/>
    <w:rsid w:val="00314925"/>
    <w:rsid w:val="00315284"/>
    <w:rsid w:val="00315321"/>
    <w:rsid w:val="00316446"/>
    <w:rsid w:val="0031673B"/>
    <w:rsid w:val="00317271"/>
    <w:rsid w:val="00317BC8"/>
    <w:rsid w:val="003201CC"/>
    <w:rsid w:val="00321B69"/>
    <w:rsid w:val="003225EA"/>
    <w:rsid w:val="00322B98"/>
    <w:rsid w:val="00322E48"/>
    <w:rsid w:val="0032304F"/>
    <w:rsid w:val="0032457E"/>
    <w:rsid w:val="00324BE9"/>
    <w:rsid w:val="00324D05"/>
    <w:rsid w:val="003251B4"/>
    <w:rsid w:val="003255AD"/>
    <w:rsid w:val="00326B67"/>
    <w:rsid w:val="00327FCE"/>
    <w:rsid w:val="00330665"/>
    <w:rsid w:val="00330910"/>
    <w:rsid w:val="00330946"/>
    <w:rsid w:val="00330A4C"/>
    <w:rsid w:val="00331149"/>
    <w:rsid w:val="00331B3E"/>
    <w:rsid w:val="00331BBF"/>
    <w:rsid w:val="00331BC8"/>
    <w:rsid w:val="00331D9A"/>
    <w:rsid w:val="0033251F"/>
    <w:rsid w:val="00332936"/>
    <w:rsid w:val="00332E92"/>
    <w:rsid w:val="00333F59"/>
    <w:rsid w:val="00334C83"/>
    <w:rsid w:val="00335A9B"/>
    <w:rsid w:val="00335AA9"/>
    <w:rsid w:val="0033651A"/>
    <w:rsid w:val="00336FD3"/>
    <w:rsid w:val="00337427"/>
    <w:rsid w:val="00340666"/>
    <w:rsid w:val="00340671"/>
    <w:rsid w:val="003406CD"/>
    <w:rsid w:val="003408E1"/>
    <w:rsid w:val="00340DED"/>
    <w:rsid w:val="00341A51"/>
    <w:rsid w:val="003423A1"/>
    <w:rsid w:val="00343599"/>
    <w:rsid w:val="0034369D"/>
    <w:rsid w:val="003437EB"/>
    <w:rsid w:val="00343AA1"/>
    <w:rsid w:val="00343D08"/>
    <w:rsid w:val="00343E96"/>
    <w:rsid w:val="00344577"/>
    <w:rsid w:val="00344722"/>
    <w:rsid w:val="003447AE"/>
    <w:rsid w:val="0034556C"/>
    <w:rsid w:val="00345599"/>
    <w:rsid w:val="0034567F"/>
    <w:rsid w:val="00346234"/>
    <w:rsid w:val="00346E85"/>
    <w:rsid w:val="003472C4"/>
    <w:rsid w:val="0034750A"/>
    <w:rsid w:val="00350A1C"/>
    <w:rsid w:val="00351BAA"/>
    <w:rsid w:val="00351F82"/>
    <w:rsid w:val="00352854"/>
    <w:rsid w:val="00352A1B"/>
    <w:rsid w:val="00352BA6"/>
    <w:rsid w:val="003531BB"/>
    <w:rsid w:val="00353290"/>
    <w:rsid w:val="003534B3"/>
    <w:rsid w:val="003538E2"/>
    <w:rsid w:val="00353CC6"/>
    <w:rsid w:val="00354392"/>
    <w:rsid w:val="00354EEB"/>
    <w:rsid w:val="00355375"/>
    <w:rsid w:val="00355429"/>
    <w:rsid w:val="0035669C"/>
    <w:rsid w:val="00356A45"/>
    <w:rsid w:val="00356DF8"/>
    <w:rsid w:val="0035715B"/>
    <w:rsid w:val="00357522"/>
    <w:rsid w:val="00360127"/>
    <w:rsid w:val="00360B3F"/>
    <w:rsid w:val="00360C08"/>
    <w:rsid w:val="00361410"/>
    <w:rsid w:val="00361D09"/>
    <w:rsid w:val="00361EAF"/>
    <w:rsid w:val="00362EFF"/>
    <w:rsid w:val="00363C90"/>
    <w:rsid w:val="00364903"/>
    <w:rsid w:val="003654E8"/>
    <w:rsid w:val="0036693C"/>
    <w:rsid w:val="00367341"/>
    <w:rsid w:val="003678AF"/>
    <w:rsid w:val="00367BAB"/>
    <w:rsid w:val="00367EE6"/>
    <w:rsid w:val="0037109D"/>
    <w:rsid w:val="003722D4"/>
    <w:rsid w:val="00372819"/>
    <w:rsid w:val="00372BB8"/>
    <w:rsid w:val="00372FE5"/>
    <w:rsid w:val="00372FF5"/>
    <w:rsid w:val="00373AEA"/>
    <w:rsid w:val="0037430E"/>
    <w:rsid w:val="00376281"/>
    <w:rsid w:val="00376316"/>
    <w:rsid w:val="00376ECE"/>
    <w:rsid w:val="00376FDA"/>
    <w:rsid w:val="0037709E"/>
    <w:rsid w:val="00377236"/>
    <w:rsid w:val="003775F4"/>
    <w:rsid w:val="003779CA"/>
    <w:rsid w:val="00377CC3"/>
    <w:rsid w:val="00377FB2"/>
    <w:rsid w:val="00380507"/>
    <w:rsid w:val="00381DBF"/>
    <w:rsid w:val="00382726"/>
    <w:rsid w:val="00384BFE"/>
    <w:rsid w:val="00384D91"/>
    <w:rsid w:val="003865C6"/>
    <w:rsid w:val="003866D4"/>
    <w:rsid w:val="003867DE"/>
    <w:rsid w:val="00386922"/>
    <w:rsid w:val="00386C3B"/>
    <w:rsid w:val="00386C42"/>
    <w:rsid w:val="00386C8A"/>
    <w:rsid w:val="00387796"/>
    <w:rsid w:val="00387B20"/>
    <w:rsid w:val="00390A78"/>
    <w:rsid w:val="00391B78"/>
    <w:rsid w:val="00392A88"/>
    <w:rsid w:val="003930B8"/>
    <w:rsid w:val="00393352"/>
    <w:rsid w:val="00394C1D"/>
    <w:rsid w:val="00395F51"/>
    <w:rsid w:val="00396093"/>
    <w:rsid w:val="00396155"/>
    <w:rsid w:val="003966B5"/>
    <w:rsid w:val="003966E1"/>
    <w:rsid w:val="00396738"/>
    <w:rsid w:val="0039682A"/>
    <w:rsid w:val="00396C23"/>
    <w:rsid w:val="003A00B3"/>
    <w:rsid w:val="003A0CB0"/>
    <w:rsid w:val="003A17C4"/>
    <w:rsid w:val="003A22F3"/>
    <w:rsid w:val="003A4A59"/>
    <w:rsid w:val="003A5A67"/>
    <w:rsid w:val="003A672B"/>
    <w:rsid w:val="003A6867"/>
    <w:rsid w:val="003A6A73"/>
    <w:rsid w:val="003A6EA1"/>
    <w:rsid w:val="003A6F61"/>
    <w:rsid w:val="003B01FE"/>
    <w:rsid w:val="003B02E2"/>
    <w:rsid w:val="003B0D9B"/>
    <w:rsid w:val="003B13E6"/>
    <w:rsid w:val="003B157E"/>
    <w:rsid w:val="003B25EB"/>
    <w:rsid w:val="003B38BB"/>
    <w:rsid w:val="003B38E6"/>
    <w:rsid w:val="003B3B58"/>
    <w:rsid w:val="003B3ED4"/>
    <w:rsid w:val="003B4CE2"/>
    <w:rsid w:val="003B5468"/>
    <w:rsid w:val="003B659A"/>
    <w:rsid w:val="003B716B"/>
    <w:rsid w:val="003B7591"/>
    <w:rsid w:val="003C03C3"/>
    <w:rsid w:val="003C04C6"/>
    <w:rsid w:val="003C066A"/>
    <w:rsid w:val="003C0929"/>
    <w:rsid w:val="003C0A07"/>
    <w:rsid w:val="003C109C"/>
    <w:rsid w:val="003C15E0"/>
    <w:rsid w:val="003C1803"/>
    <w:rsid w:val="003C1AD0"/>
    <w:rsid w:val="003C1C9C"/>
    <w:rsid w:val="003C2FC0"/>
    <w:rsid w:val="003C4C60"/>
    <w:rsid w:val="003C6D04"/>
    <w:rsid w:val="003C77A9"/>
    <w:rsid w:val="003C7895"/>
    <w:rsid w:val="003C7ADA"/>
    <w:rsid w:val="003D019C"/>
    <w:rsid w:val="003D0C62"/>
    <w:rsid w:val="003D0FF9"/>
    <w:rsid w:val="003D1061"/>
    <w:rsid w:val="003D13DA"/>
    <w:rsid w:val="003D2649"/>
    <w:rsid w:val="003D265B"/>
    <w:rsid w:val="003D2722"/>
    <w:rsid w:val="003D3377"/>
    <w:rsid w:val="003D359D"/>
    <w:rsid w:val="003D3967"/>
    <w:rsid w:val="003D3E8F"/>
    <w:rsid w:val="003D3EEC"/>
    <w:rsid w:val="003D41BA"/>
    <w:rsid w:val="003D4A1A"/>
    <w:rsid w:val="003D4C15"/>
    <w:rsid w:val="003D4D0B"/>
    <w:rsid w:val="003D4E2F"/>
    <w:rsid w:val="003D4E88"/>
    <w:rsid w:val="003D51C6"/>
    <w:rsid w:val="003D5824"/>
    <w:rsid w:val="003D5F34"/>
    <w:rsid w:val="003D60CD"/>
    <w:rsid w:val="003D6C57"/>
    <w:rsid w:val="003D7A77"/>
    <w:rsid w:val="003E06A6"/>
    <w:rsid w:val="003E13C2"/>
    <w:rsid w:val="003E17FB"/>
    <w:rsid w:val="003E1ADB"/>
    <w:rsid w:val="003E313F"/>
    <w:rsid w:val="003E39A8"/>
    <w:rsid w:val="003E4722"/>
    <w:rsid w:val="003E6F35"/>
    <w:rsid w:val="003F0998"/>
    <w:rsid w:val="003F1F0C"/>
    <w:rsid w:val="003F276F"/>
    <w:rsid w:val="003F3336"/>
    <w:rsid w:val="003F34AF"/>
    <w:rsid w:val="003F399D"/>
    <w:rsid w:val="003F4157"/>
    <w:rsid w:val="003F474E"/>
    <w:rsid w:val="003F4B6B"/>
    <w:rsid w:val="003F4BEE"/>
    <w:rsid w:val="003F516B"/>
    <w:rsid w:val="003F566E"/>
    <w:rsid w:val="003F5C8A"/>
    <w:rsid w:val="003F5ED8"/>
    <w:rsid w:val="003F6A2F"/>
    <w:rsid w:val="003F6D44"/>
    <w:rsid w:val="003F77B2"/>
    <w:rsid w:val="00400396"/>
    <w:rsid w:val="004016B8"/>
    <w:rsid w:val="00401CFE"/>
    <w:rsid w:val="00401E6B"/>
    <w:rsid w:val="00402AA8"/>
    <w:rsid w:val="00402D7E"/>
    <w:rsid w:val="00402EE6"/>
    <w:rsid w:val="00404809"/>
    <w:rsid w:val="004048D4"/>
    <w:rsid w:val="00404BC4"/>
    <w:rsid w:val="00404C36"/>
    <w:rsid w:val="00405072"/>
    <w:rsid w:val="004061D8"/>
    <w:rsid w:val="0040651C"/>
    <w:rsid w:val="004072A3"/>
    <w:rsid w:val="00407522"/>
    <w:rsid w:val="00407585"/>
    <w:rsid w:val="00407792"/>
    <w:rsid w:val="00407E3E"/>
    <w:rsid w:val="00410002"/>
    <w:rsid w:val="00410656"/>
    <w:rsid w:val="00410793"/>
    <w:rsid w:val="00410923"/>
    <w:rsid w:val="004116C2"/>
    <w:rsid w:val="004117C2"/>
    <w:rsid w:val="00412378"/>
    <w:rsid w:val="004123DE"/>
    <w:rsid w:val="00412D94"/>
    <w:rsid w:val="00413702"/>
    <w:rsid w:val="00413904"/>
    <w:rsid w:val="00413C0F"/>
    <w:rsid w:val="00414073"/>
    <w:rsid w:val="004143B0"/>
    <w:rsid w:val="00414530"/>
    <w:rsid w:val="004149AD"/>
    <w:rsid w:val="00414F9A"/>
    <w:rsid w:val="00415221"/>
    <w:rsid w:val="004163D6"/>
    <w:rsid w:val="00416735"/>
    <w:rsid w:val="004171FE"/>
    <w:rsid w:val="00417254"/>
    <w:rsid w:val="00417697"/>
    <w:rsid w:val="004177A0"/>
    <w:rsid w:val="00421416"/>
    <w:rsid w:val="00421CC0"/>
    <w:rsid w:val="00422A88"/>
    <w:rsid w:val="00423007"/>
    <w:rsid w:val="004233C9"/>
    <w:rsid w:val="004239BD"/>
    <w:rsid w:val="00424837"/>
    <w:rsid w:val="004252C5"/>
    <w:rsid w:val="0042552C"/>
    <w:rsid w:val="00425A77"/>
    <w:rsid w:val="00425BF3"/>
    <w:rsid w:val="00425F74"/>
    <w:rsid w:val="0042625A"/>
    <w:rsid w:val="004266DC"/>
    <w:rsid w:val="004275F5"/>
    <w:rsid w:val="00427A11"/>
    <w:rsid w:val="00430269"/>
    <w:rsid w:val="0043036D"/>
    <w:rsid w:val="0043051E"/>
    <w:rsid w:val="00430529"/>
    <w:rsid w:val="004307EA"/>
    <w:rsid w:val="00430DF3"/>
    <w:rsid w:val="00431158"/>
    <w:rsid w:val="00431590"/>
    <w:rsid w:val="00431C56"/>
    <w:rsid w:val="004320B6"/>
    <w:rsid w:val="004326A0"/>
    <w:rsid w:val="00432CD8"/>
    <w:rsid w:val="004330F9"/>
    <w:rsid w:val="0043311A"/>
    <w:rsid w:val="004331DB"/>
    <w:rsid w:val="00433DEB"/>
    <w:rsid w:val="00434307"/>
    <w:rsid w:val="0043461D"/>
    <w:rsid w:val="00434678"/>
    <w:rsid w:val="00434683"/>
    <w:rsid w:val="00435210"/>
    <w:rsid w:val="004353BC"/>
    <w:rsid w:val="00436091"/>
    <w:rsid w:val="00436327"/>
    <w:rsid w:val="00436EAF"/>
    <w:rsid w:val="004377A2"/>
    <w:rsid w:val="00440605"/>
    <w:rsid w:val="0044143D"/>
    <w:rsid w:val="00441C4F"/>
    <w:rsid w:val="00441E9A"/>
    <w:rsid w:val="00441F70"/>
    <w:rsid w:val="004420B4"/>
    <w:rsid w:val="00442795"/>
    <w:rsid w:val="00443011"/>
    <w:rsid w:val="004433FA"/>
    <w:rsid w:val="00443466"/>
    <w:rsid w:val="0044371F"/>
    <w:rsid w:val="00443E96"/>
    <w:rsid w:val="0044420A"/>
    <w:rsid w:val="004451D8"/>
    <w:rsid w:val="00445A08"/>
    <w:rsid w:val="00445CD3"/>
    <w:rsid w:val="00446090"/>
    <w:rsid w:val="0044639E"/>
    <w:rsid w:val="00447708"/>
    <w:rsid w:val="004506B6"/>
    <w:rsid w:val="00450B66"/>
    <w:rsid w:val="004530A9"/>
    <w:rsid w:val="00454393"/>
    <w:rsid w:val="0045471C"/>
    <w:rsid w:val="0045792C"/>
    <w:rsid w:val="00457950"/>
    <w:rsid w:val="00457BD5"/>
    <w:rsid w:val="00457BE9"/>
    <w:rsid w:val="00460B4C"/>
    <w:rsid w:val="00460F4F"/>
    <w:rsid w:val="004624FB"/>
    <w:rsid w:val="0046260D"/>
    <w:rsid w:val="004629CE"/>
    <w:rsid w:val="00462D7B"/>
    <w:rsid w:val="0046339B"/>
    <w:rsid w:val="004635E3"/>
    <w:rsid w:val="0046479A"/>
    <w:rsid w:val="00466020"/>
    <w:rsid w:val="00466268"/>
    <w:rsid w:val="004668EC"/>
    <w:rsid w:val="00466E98"/>
    <w:rsid w:val="00466FEC"/>
    <w:rsid w:val="0046741B"/>
    <w:rsid w:val="00467466"/>
    <w:rsid w:val="004675F8"/>
    <w:rsid w:val="0046785C"/>
    <w:rsid w:val="00467BD4"/>
    <w:rsid w:val="00467FC2"/>
    <w:rsid w:val="00470815"/>
    <w:rsid w:val="0047090E"/>
    <w:rsid w:val="0047149C"/>
    <w:rsid w:val="004715D6"/>
    <w:rsid w:val="004717AF"/>
    <w:rsid w:val="00471BCE"/>
    <w:rsid w:val="00471E8F"/>
    <w:rsid w:val="004726AB"/>
    <w:rsid w:val="00472A06"/>
    <w:rsid w:val="00472ED3"/>
    <w:rsid w:val="00472F5C"/>
    <w:rsid w:val="00473272"/>
    <w:rsid w:val="004737B8"/>
    <w:rsid w:val="00474832"/>
    <w:rsid w:val="00475842"/>
    <w:rsid w:val="00475864"/>
    <w:rsid w:val="0047630B"/>
    <w:rsid w:val="004767A3"/>
    <w:rsid w:val="00476CAB"/>
    <w:rsid w:val="00477731"/>
    <w:rsid w:val="00477814"/>
    <w:rsid w:val="00477FD6"/>
    <w:rsid w:val="00480C91"/>
    <w:rsid w:val="00480F46"/>
    <w:rsid w:val="004810FE"/>
    <w:rsid w:val="0048130E"/>
    <w:rsid w:val="0048170C"/>
    <w:rsid w:val="004819DA"/>
    <w:rsid w:val="00481AA9"/>
    <w:rsid w:val="00481E6C"/>
    <w:rsid w:val="00481F7C"/>
    <w:rsid w:val="0048273C"/>
    <w:rsid w:val="00482895"/>
    <w:rsid w:val="004828A0"/>
    <w:rsid w:val="00483D8C"/>
    <w:rsid w:val="004842D1"/>
    <w:rsid w:val="00484773"/>
    <w:rsid w:val="004851E8"/>
    <w:rsid w:val="00486831"/>
    <w:rsid w:val="00487516"/>
    <w:rsid w:val="00487990"/>
    <w:rsid w:val="00487C4C"/>
    <w:rsid w:val="00487C93"/>
    <w:rsid w:val="00487FE2"/>
    <w:rsid w:val="00490766"/>
    <w:rsid w:val="004914F2"/>
    <w:rsid w:val="004920C9"/>
    <w:rsid w:val="00492552"/>
    <w:rsid w:val="00492801"/>
    <w:rsid w:val="00493A97"/>
    <w:rsid w:val="0049412D"/>
    <w:rsid w:val="004942A3"/>
    <w:rsid w:val="00494401"/>
    <w:rsid w:val="00495574"/>
    <w:rsid w:val="00495D39"/>
    <w:rsid w:val="00495DF0"/>
    <w:rsid w:val="0049621B"/>
    <w:rsid w:val="00496AD0"/>
    <w:rsid w:val="00496CBA"/>
    <w:rsid w:val="004974E1"/>
    <w:rsid w:val="0049777E"/>
    <w:rsid w:val="004978E4"/>
    <w:rsid w:val="004A031D"/>
    <w:rsid w:val="004A04E7"/>
    <w:rsid w:val="004A0ADF"/>
    <w:rsid w:val="004A10BD"/>
    <w:rsid w:val="004A1410"/>
    <w:rsid w:val="004A194B"/>
    <w:rsid w:val="004A1C36"/>
    <w:rsid w:val="004A1EC6"/>
    <w:rsid w:val="004A2CCA"/>
    <w:rsid w:val="004A2F7D"/>
    <w:rsid w:val="004A30B0"/>
    <w:rsid w:val="004A37A6"/>
    <w:rsid w:val="004A3857"/>
    <w:rsid w:val="004A38D0"/>
    <w:rsid w:val="004A4079"/>
    <w:rsid w:val="004A4554"/>
    <w:rsid w:val="004A49EB"/>
    <w:rsid w:val="004A4F58"/>
    <w:rsid w:val="004A5689"/>
    <w:rsid w:val="004A57E6"/>
    <w:rsid w:val="004A637F"/>
    <w:rsid w:val="004A68AE"/>
    <w:rsid w:val="004A6DD7"/>
    <w:rsid w:val="004A7DA9"/>
    <w:rsid w:val="004B0420"/>
    <w:rsid w:val="004B049A"/>
    <w:rsid w:val="004B095D"/>
    <w:rsid w:val="004B0BDD"/>
    <w:rsid w:val="004B1333"/>
    <w:rsid w:val="004B140E"/>
    <w:rsid w:val="004B1AA3"/>
    <w:rsid w:val="004B216A"/>
    <w:rsid w:val="004B37C5"/>
    <w:rsid w:val="004B4233"/>
    <w:rsid w:val="004B4C9E"/>
    <w:rsid w:val="004B501A"/>
    <w:rsid w:val="004B5615"/>
    <w:rsid w:val="004B590E"/>
    <w:rsid w:val="004B655F"/>
    <w:rsid w:val="004B68D1"/>
    <w:rsid w:val="004B6B31"/>
    <w:rsid w:val="004B6FF5"/>
    <w:rsid w:val="004B78AC"/>
    <w:rsid w:val="004C0190"/>
    <w:rsid w:val="004C01CD"/>
    <w:rsid w:val="004C0663"/>
    <w:rsid w:val="004C0C56"/>
    <w:rsid w:val="004C1410"/>
    <w:rsid w:val="004C1B64"/>
    <w:rsid w:val="004C1DAF"/>
    <w:rsid w:val="004C2910"/>
    <w:rsid w:val="004C2CDC"/>
    <w:rsid w:val="004C2EDF"/>
    <w:rsid w:val="004C33CB"/>
    <w:rsid w:val="004C4073"/>
    <w:rsid w:val="004C44B1"/>
    <w:rsid w:val="004C48E3"/>
    <w:rsid w:val="004C5378"/>
    <w:rsid w:val="004C5718"/>
    <w:rsid w:val="004C5F00"/>
    <w:rsid w:val="004C6611"/>
    <w:rsid w:val="004C779E"/>
    <w:rsid w:val="004C7BA4"/>
    <w:rsid w:val="004D05C1"/>
    <w:rsid w:val="004D0973"/>
    <w:rsid w:val="004D10E1"/>
    <w:rsid w:val="004D1592"/>
    <w:rsid w:val="004D172E"/>
    <w:rsid w:val="004D1A1A"/>
    <w:rsid w:val="004D1A9C"/>
    <w:rsid w:val="004D264F"/>
    <w:rsid w:val="004D2DC5"/>
    <w:rsid w:val="004D3378"/>
    <w:rsid w:val="004D35EC"/>
    <w:rsid w:val="004D458F"/>
    <w:rsid w:val="004D4917"/>
    <w:rsid w:val="004D4D9D"/>
    <w:rsid w:val="004D4DEF"/>
    <w:rsid w:val="004D5412"/>
    <w:rsid w:val="004D568A"/>
    <w:rsid w:val="004D5847"/>
    <w:rsid w:val="004D5DEB"/>
    <w:rsid w:val="004D6232"/>
    <w:rsid w:val="004D624A"/>
    <w:rsid w:val="004D755F"/>
    <w:rsid w:val="004D76ED"/>
    <w:rsid w:val="004D7DE8"/>
    <w:rsid w:val="004E097F"/>
    <w:rsid w:val="004E1655"/>
    <w:rsid w:val="004E1733"/>
    <w:rsid w:val="004E316E"/>
    <w:rsid w:val="004E326F"/>
    <w:rsid w:val="004E3EF5"/>
    <w:rsid w:val="004E4298"/>
    <w:rsid w:val="004E464B"/>
    <w:rsid w:val="004E49A6"/>
    <w:rsid w:val="004E52C8"/>
    <w:rsid w:val="004E6731"/>
    <w:rsid w:val="004E7091"/>
    <w:rsid w:val="004E723B"/>
    <w:rsid w:val="004E797A"/>
    <w:rsid w:val="004F00B7"/>
    <w:rsid w:val="004F054D"/>
    <w:rsid w:val="004F0801"/>
    <w:rsid w:val="004F0879"/>
    <w:rsid w:val="004F08F8"/>
    <w:rsid w:val="004F0BAE"/>
    <w:rsid w:val="004F1093"/>
    <w:rsid w:val="004F1320"/>
    <w:rsid w:val="004F195A"/>
    <w:rsid w:val="004F25BD"/>
    <w:rsid w:val="004F348E"/>
    <w:rsid w:val="004F3648"/>
    <w:rsid w:val="004F3BD5"/>
    <w:rsid w:val="004F48DC"/>
    <w:rsid w:val="004F491A"/>
    <w:rsid w:val="004F6B72"/>
    <w:rsid w:val="004F6EB7"/>
    <w:rsid w:val="004F71E7"/>
    <w:rsid w:val="004F740A"/>
    <w:rsid w:val="004F7E38"/>
    <w:rsid w:val="00500800"/>
    <w:rsid w:val="005013C7"/>
    <w:rsid w:val="005016F9"/>
    <w:rsid w:val="00501B14"/>
    <w:rsid w:val="00501D65"/>
    <w:rsid w:val="005027E5"/>
    <w:rsid w:val="00502877"/>
    <w:rsid w:val="00503107"/>
    <w:rsid w:val="005034A1"/>
    <w:rsid w:val="00504B4C"/>
    <w:rsid w:val="00505158"/>
    <w:rsid w:val="00505192"/>
    <w:rsid w:val="00505543"/>
    <w:rsid w:val="00505AC1"/>
    <w:rsid w:val="00506C26"/>
    <w:rsid w:val="00506EBF"/>
    <w:rsid w:val="00507187"/>
    <w:rsid w:val="005071D8"/>
    <w:rsid w:val="00507213"/>
    <w:rsid w:val="00507259"/>
    <w:rsid w:val="005076C3"/>
    <w:rsid w:val="00507879"/>
    <w:rsid w:val="00507B89"/>
    <w:rsid w:val="00507FA2"/>
    <w:rsid w:val="0051001C"/>
    <w:rsid w:val="00510C4D"/>
    <w:rsid w:val="0051126C"/>
    <w:rsid w:val="00511EEE"/>
    <w:rsid w:val="005128FC"/>
    <w:rsid w:val="0051311D"/>
    <w:rsid w:val="00514158"/>
    <w:rsid w:val="00514756"/>
    <w:rsid w:val="0051515F"/>
    <w:rsid w:val="005151B0"/>
    <w:rsid w:val="00515578"/>
    <w:rsid w:val="0051704C"/>
    <w:rsid w:val="005171C0"/>
    <w:rsid w:val="0051735B"/>
    <w:rsid w:val="00517D7B"/>
    <w:rsid w:val="00520182"/>
    <w:rsid w:val="00520AD1"/>
    <w:rsid w:val="00520C4B"/>
    <w:rsid w:val="00520DDD"/>
    <w:rsid w:val="00521212"/>
    <w:rsid w:val="0052167B"/>
    <w:rsid w:val="005216FF"/>
    <w:rsid w:val="005219B4"/>
    <w:rsid w:val="00522A3F"/>
    <w:rsid w:val="0052318F"/>
    <w:rsid w:val="0052322D"/>
    <w:rsid w:val="00523C5C"/>
    <w:rsid w:val="0052449E"/>
    <w:rsid w:val="00524AA8"/>
    <w:rsid w:val="00524AAB"/>
    <w:rsid w:val="00524CBC"/>
    <w:rsid w:val="00524E36"/>
    <w:rsid w:val="00525174"/>
    <w:rsid w:val="00525A56"/>
    <w:rsid w:val="00525A8D"/>
    <w:rsid w:val="00525E07"/>
    <w:rsid w:val="0052664A"/>
    <w:rsid w:val="0052665E"/>
    <w:rsid w:val="00526E56"/>
    <w:rsid w:val="0052746F"/>
    <w:rsid w:val="0052764E"/>
    <w:rsid w:val="005279D7"/>
    <w:rsid w:val="00527A4D"/>
    <w:rsid w:val="0053099A"/>
    <w:rsid w:val="00530B27"/>
    <w:rsid w:val="00531179"/>
    <w:rsid w:val="00531323"/>
    <w:rsid w:val="00531349"/>
    <w:rsid w:val="00532623"/>
    <w:rsid w:val="005328F0"/>
    <w:rsid w:val="00532AD6"/>
    <w:rsid w:val="00532E66"/>
    <w:rsid w:val="005336BE"/>
    <w:rsid w:val="00533B53"/>
    <w:rsid w:val="00533EE7"/>
    <w:rsid w:val="00534047"/>
    <w:rsid w:val="00534C0F"/>
    <w:rsid w:val="00534C25"/>
    <w:rsid w:val="00534C4F"/>
    <w:rsid w:val="0053526B"/>
    <w:rsid w:val="005374D6"/>
    <w:rsid w:val="0053752A"/>
    <w:rsid w:val="00537CB4"/>
    <w:rsid w:val="00537F65"/>
    <w:rsid w:val="005403CA"/>
    <w:rsid w:val="00540483"/>
    <w:rsid w:val="005408D7"/>
    <w:rsid w:val="0054125F"/>
    <w:rsid w:val="005417A6"/>
    <w:rsid w:val="00541C1F"/>
    <w:rsid w:val="00541E49"/>
    <w:rsid w:val="00541EFC"/>
    <w:rsid w:val="0054216B"/>
    <w:rsid w:val="0054221B"/>
    <w:rsid w:val="0054251D"/>
    <w:rsid w:val="00542546"/>
    <w:rsid w:val="00542C89"/>
    <w:rsid w:val="00542F85"/>
    <w:rsid w:val="00543249"/>
    <w:rsid w:val="00543CF3"/>
    <w:rsid w:val="0054452D"/>
    <w:rsid w:val="0054473E"/>
    <w:rsid w:val="00544AC6"/>
    <w:rsid w:val="005451F4"/>
    <w:rsid w:val="0054582C"/>
    <w:rsid w:val="00545899"/>
    <w:rsid w:val="00546349"/>
    <w:rsid w:val="00546905"/>
    <w:rsid w:val="00547464"/>
    <w:rsid w:val="00547700"/>
    <w:rsid w:val="0054778B"/>
    <w:rsid w:val="00547C30"/>
    <w:rsid w:val="00547CAC"/>
    <w:rsid w:val="00550118"/>
    <w:rsid w:val="00550651"/>
    <w:rsid w:val="00551467"/>
    <w:rsid w:val="00551EF8"/>
    <w:rsid w:val="005526AD"/>
    <w:rsid w:val="005539BD"/>
    <w:rsid w:val="00553D83"/>
    <w:rsid w:val="00554379"/>
    <w:rsid w:val="005547AD"/>
    <w:rsid w:val="00554950"/>
    <w:rsid w:val="00554BBB"/>
    <w:rsid w:val="00555097"/>
    <w:rsid w:val="005552CE"/>
    <w:rsid w:val="00555AD1"/>
    <w:rsid w:val="00556D31"/>
    <w:rsid w:val="0055710D"/>
    <w:rsid w:val="00557DAD"/>
    <w:rsid w:val="005600FC"/>
    <w:rsid w:val="005608B0"/>
    <w:rsid w:val="005616CC"/>
    <w:rsid w:val="00561957"/>
    <w:rsid w:val="0056344C"/>
    <w:rsid w:val="0056360E"/>
    <w:rsid w:val="00564EAF"/>
    <w:rsid w:val="00564EC1"/>
    <w:rsid w:val="005651EF"/>
    <w:rsid w:val="00565305"/>
    <w:rsid w:val="00565DA8"/>
    <w:rsid w:val="005664CA"/>
    <w:rsid w:val="0056687F"/>
    <w:rsid w:val="005676AA"/>
    <w:rsid w:val="00570480"/>
    <w:rsid w:val="005708F7"/>
    <w:rsid w:val="00570AA2"/>
    <w:rsid w:val="00571B28"/>
    <w:rsid w:val="00571C01"/>
    <w:rsid w:val="00571C82"/>
    <w:rsid w:val="0057298D"/>
    <w:rsid w:val="00572BBE"/>
    <w:rsid w:val="00573938"/>
    <w:rsid w:val="005739A5"/>
    <w:rsid w:val="00573B6B"/>
    <w:rsid w:val="00573BF8"/>
    <w:rsid w:val="00575156"/>
    <w:rsid w:val="00575224"/>
    <w:rsid w:val="00575541"/>
    <w:rsid w:val="00575864"/>
    <w:rsid w:val="0057627C"/>
    <w:rsid w:val="00576348"/>
    <w:rsid w:val="00576CC8"/>
    <w:rsid w:val="00577067"/>
    <w:rsid w:val="00577AD1"/>
    <w:rsid w:val="00577D26"/>
    <w:rsid w:val="005800E8"/>
    <w:rsid w:val="005801F5"/>
    <w:rsid w:val="0058028E"/>
    <w:rsid w:val="00580A74"/>
    <w:rsid w:val="00582236"/>
    <w:rsid w:val="00582249"/>
    <w:rsid w:val="00582298"/>
    <w:rsid w:val="00582E51"/>
    <w:rsid w:val="0058375C"/>
    <w:rsid w:val="005839E6"/>
    <w:rsid w:val="00584206"/>
    <w:rsid w:val="005845BE"/>
    <w:rsid w:val="00584C61"/>
    <w:rsid w:val="00584FBE"/>
    <w:rsid w:val="0058500F"/>
    <w:rsid w:val="00585FCB"/>
    <w:rsid w:val="0058650B"/>
    <w:rsid w:val="00586C9A"/>
    <w:rsid w:val="00587330"/>
    <w:rsid w:val="00587550"/>
    <w:rsid w:val="00587D09"/>
    <w:rsid w:val="00590DC4"/>
    <w:rsid w:val="00590EE1"/>
    <w:rsid w:val="0059148C"/>
    <w:rsid w:val="0059164C"/>
    <w:rsid w:val="00592010"/>
    <w:rsid w:val="0059278A"/>
    <w:rsid w:val="00593864"/>
    <w:rsid w:val="00593D25"/>
    <w:rsid w:val="0059401F"/>
    <w:rsid w:val="0059536E"/>
    <w:rsid w:val="0059543D"/>
    <w:rsid w:val="005968BF"/>
    <w:rsid w:val="0059696C"/>
    <w:rsid w:val="005A006E"/>
    <w:rsid w:val="005A0578"/>
    <w:rsid w:val="005A07F9"/>
    <w:rsid w:val="005A0AD8"/>
    <w:rsid w:val="005A2D93"/>
    <w:rsid w:val="005A3ACD"/>
    <w:rsid w:val="005A3B22"/>
    <w:rsid w:val="005A3BAC"/>
    <w:rsid w:val="005A5471"/>
    <w:rsid w:val="005A597A"/>
    <w:rsid w:val="005A5991"/>
    <w:rsid w:val="005A6D9B"/>
    <w:rsid w:val="005A71DB"/>
    <w:rsid w:val="005A7994"/>
    <w:rsid w:val="005B0021"/>
    <w:rsid w:val="005B0069"/>
    <w:rsid w:val="005B0179"/>
    <w:rsid w:val="005B04F1"/>
    <w:rsid w:val="005B0B2E"/>
    <w:rsid w:val="005B14A8"/>
    <w:rsid w:val="005B2440"/>
    <w:rsid w:val="005B2505"/>
    <w:rsid w:val="005B284B"/>
    <w:rsid w:val="005B2963"/>
    <w:rsid w:val="005B45D5"/>
    <w:rsid w:val="005B4DF0"/>
    <w:rsid w:val="005B4ED6"/>
    <w:rsid w:val="005B5143"/>
    <w:rsid w:val="005B59A5"/>
    <w:rsid w:val="005B5EC6"/>
    <w:rsid w:val="005B6653"/>
    <w:rsid w:val="005B6CD3"/>
    <w:rsid w:val="005B7383"/>
    <w:rsid w:val="005C010F"/>
    <w:rsid w:val="005C0961"/>
    <w:rsid w:val="005C189D"/>
    <w:rsid w:val="005C24DC"/>
    <w:rsid w:val="005C308D"/>
    <w:rsid w:val="005C3313"/>
    <w:rsid w:val="005C341F"/>
    <w:rsid w:val="005C3CFE"/>
    <w:rsid w:val="005C3E06"/>
    <w:rsid w:val="005C40B2"/>
    <w:rsid w:val="005C4984"/>
    <w:rsid w:val="005C4C6C"/>
    <w:rsid w:val="005C4EBE"/>
    <w:rsid w:val="005C52C1"/>
    <w:rsid w:val="005C56A8"/>
    <w:rsid w:val="005C5780"/>
    <w:rsid w:val="005C5B05"/>
    <w:rsid w:val="005C5CDE"/>
    <w:rsid w:val="005C5DC2"/>
    <w:rsid w:val="005C5E36"/>
    <w:rsid w:val="005C5FB0"/>
    <w:rsid w:val="005C652B"/>
    <w:rsid w:val="005C6C14"/>
    <w:rsid w:val="005C7266"/>
    <w:rsid w:val="005C7C1A"/>
    <w:rsid w:val="005D0772"/>
    <w:rsid w:val="005D1132"/>
    <w:rsid w:val="005D118C"/>
    <w:rsid w:val="005D14AF"/>
    <w:rsid w:val="005D1552"/>
    <w:rsid w:val="005D25AD"/>
    <w:rsid w:val="005D28D7"/>
    <w:rsid w:val="005D2F7C"/>
    <w:rsid w:val="005D385C"/>
    <w:rsid w:val="005D3B48"/>
    <w:rsid w:val="005D3BEA"/>
    <w:rsid w:val="005D3DEC"/>
    <w:rsid w:val="005D3F34"/>
    <w:rsid w:val="005D4683"/>
    <w:rsid w:val="005D47B4"/>
    <w:rsid w:val="005D47DC"/>
    <w:rsid w:val="005D514F"/>
    <w:rsid w:val="005D56AB"/>
    <w:rsid w:val="005D585D"/>
    <w:rsid w:val="005D6EC8"/>
    <w:rsid w:val="005D7834"/>
    <w:rsid w:val="005D78E7"/>
    <w:rsid w:val="005E345A"/>
    <w:rsid w:val="005E36BD"/>
    <w:rsid w:val="005E4262"/>
    <w:rsid w:val="005E4559"/>
    <w:rsid w:val="005E4818"/>
    <w:rsid w:val="005E4BF2"/>
    <w:rsid w:val="005E4CD3"/>
    <w:rsid w:val="005E5717"/>
    <w:rsid w:val="005E5FBC"/>
    <w:rsid w:val="005E7486"/>
    <w:rsid w:val="005E7B89"/>
    <w:rsid w:val="005F12F1"/>
    <w:rsid w:val="005F16F2"/>
    <w:rsid w:val="005F1DFE"/>
    <w:rsid w:val="005F2035"/>
    <w:rsid w:val="005F2A16"/>
    <w:rsid w:val="005F2FFF"/>
    <w:rsid w:val="005F4275"/>
    <w:rsid w:val="005F45F3"/>
    <w:rsid w:val="005F4F96"/>
    <w:rsid w:val="005F5313"/>
    <w:rsid w:val="005F535F"/>
    <w:rsid w:val="005F6704"/>
    <w:rsid w:val="005F692E"/>
    <w:rsid w:val="005F6D37"/>
    <w:rsid w:val="005F71E8"/>
    <w:rsid w:val="005F77B3"/>
    <w:rsid w:val="005F78DD"/>
    <w:rsid w:val="005F7E07"/>
    <w:rsid w:val="005F7E3A"/>
    <w:rsid w:val="006000A5"/>
    <w:rsid w:val="006007EF"/>
    <w:rsid w:val="00600A19"/>
    <w:rsid w:val="00600C66"/>
    <w:rsid w:val="0060119A"/>
    <w:rsid w:val="006019BA"/>
    <w:rsid w:val="00601D07"/>
    <w:rsid w:val="00602090"/>
    <w:rsid w:val="00602BE7"/>
    <w:rsid w:val="00602CB5"/>
    <w:rsid w:val="006030B0"/>
    <w:rsid w:val="00603565"/>
    <w:rsid w:val="00603898"/>
    <w:rsid w:val="00603E19"/>
    <w:rsid w:val="0060406D"/>
    <w:rsid w:val="006043F5"/>
    <w:rsid w:val="00604992"/>
    <w:rsid w:val="00605140"/>
    <w:rsid w:val="0060589E"/>
    <w:rsid w:val="006058F7"/>
    <w:rsid w:val="00606113"/>
    <w:rsid w:val="00607BE9"/>
    <w:rsid w:val="00607C29"/>
    <w:rsid w:val="00610B03"/>
    <w:rsid w:val="00610EDE"/>
    <w:rsid w:val="00610F64"/>
    <w:rsid w:val="00611570"/>
    <w:rsid w:val="006115C2"/>
    <w:rsid w:val="00611D66"/>
    <w:rsid w:val="00612228"/>
    <w:rsid w:val="00612F0C"/>
    <w:rsid w:val="0061343B"/>
    <w:rsid w:val="006140E0"/>
    <w:rsid w:val="006141A2"/>
    <w:rsid w:val="00614BE9"/>
    <w:rsid w:val="00614D93"/>
    <w:rsid w:val="00614E01"/>
    <w:rsid w:val="00615421"/>
    <w:rsid w:val="00615528"/>
    <w:rsid w:val="006158A1"/>
    <w:rsid w:val="00615D80"/>
    <w:rsid w:val="006164E1"/>
    <w:rsid w:val="006165CC"/>
    <w:rsid w:val="00616EC5"/>
    <w:rsid w:val="00617419"/>
    <w:rsid w:val="0061742E"/>
    <w:rsid w:val="00617987"/>
    <w:rsid w:val="00617E01"/>
    <w:rsid w:val="00620ED0"/>
    <w:rsid w:val="006211C1"/>
    <w:rsid w:val="00621652"/>
    <w:rsid w:val="00621A38"/>
    <w:rsid w:val="00621BEE"/>
    <w:rsid w:val="00621C2E"/>
    <w:rsid w:val="00622E8A"/>
    <w:rsid w:val="0062333E"/>
    <w:rsid w:val="0062369F"/>
    <w:rsid w:val="006238FF"/>
    <w:rsid w:val="006240A8"/>
    <w:rsid w:val="00624ACC"/>
    <w:rsid w:val="00625251"/>
    <w:rsid w:val="00625F40"/>
    <w:rsid w:val="00627BDB"/>
    <w:rsid w:val="00627D60"/>
    <w:rsid w:val="00627E35"/>
    <w:rsid w:val="006303C7"/>
    <w:rsid w:val="00630A7A"/>
    <w:rsid w:val="00630B9D"/>
    <w:rsid w:val="00631E84"/>
    <w:rsid w:val="00632664"/>
    <w:rsid w:val="006326C2"/>
    <w:rsid w:val="00632BDE"/>
    <w:rsid w:val="00632C9C"/>
    <w:rsid w:val="0063371C"/>
    <w:rsid w:val="00633F12"/>
    <w:rsid w:val="00636E23"/>
    <w:rsid w:val="00640256"/>
    <w:rsid w:val="00640991"/>
    <w:rsid w:val="00641BC8"/>
    <w:rsid w:val="00642343"/>
    <w:rsid w:val="006426AE"/>
    <w:rsid w:val="00642E4C"/>
    <w:rsid w:val="00642EA0"/>
    <w:rsid w:val="006431D3"/>
    <w:rsid w:val="006434C0"/>
    <w:rsid w:val="0064385B"/>
    <w:rsid w:val="00643918"/>
    <w:rsid w:val="006439A8"/>
    <w:rsid w:val="00644C4C"/>
    <w:rsid w:val="00644D74"/>
    <w:rsid w:val="00644FC6"/>
    <w:rsid w:val="00645919"/>
    <w:rsid w:val="00645E4D"/>
    <w:rsid w:val="00645FAE"/>
    <w:rsid w:val="006474BB"/>
    <w:rsid w:val="0064785A"/>
    <w:rsid w:val="006504A9"/>
    <w:rsid w:val="00650829"/>
    <w:rsid w:val="006511D8"/>
    <w:rsid w:val="0065195F"/>
    <w:rsid w:val="0065236B"/>
    <w:rsid w:val="00652D2D"/>
    <w:rsid w:val="006538D2"/>
    <w:rsid w:val="00653EC4"/>
    <w:rsid w:val="00653FA3"/>
    <w:rsid w:val="006557B3"/>
    <w:rsid w:val="00656418"/>
    <w:rsid w:val="0065672D"/>
    <w:rsid w:val="006572F5"/>
    <w:rsid w:val="00657B98"/>
    <w:rsid w:val="00660773"/>
    <w:rsid w:val="00660903"/>
    <w:rsid w:val="00660AE7"/>
    <w:rsid w:val="00660C1E"/>
    <w:rsid w:val="00660F8D"/>
    <w:rsid w:val="00661A92"/>
    <w:rsid w:val="00662FE6"/>
    <w:rsid w:val="006644C7"/>
    <w:rsid w:val="00664680"/>
    <w:rsid w:val="00664BC4"/>
    <w:rsid w:val="00665458"/>
    <w:rsid w:val="006655D2"/>
    <w:rsid w:val="00666466"/>
    <w:rsid w:val="00666703"/>
    <w:rsid w:val="00666891"/>
    <w:rsid w:val="006668B4"/>
    <w:rsid w:val="00666A94"/>
    <w:rsid w:val="00666BCA"/>
    <w:rsid w:val="00666EE1"/>
    <w:rsid w:val="00667032"/>
    <w:rsid w:val="00667271"/>
    <w:rsid w:val="006710EF"/>
    <w:rsid w:val="0067167F"/>
    <w:rsid w:val="00671DA0"/>
    <w:rsid w:val="006721FB"/>
    <w:rsid w:val="00672263"/>
    <w:rsid w:val="0067260D"/>
    <w:rsid w:val="006726A2"/>
    <w:rsid w:val="00672756"/>
    <w:rsid w:val="00672A52"/>
    <w:rsid w:val="00672B90"/>
    <w:rsid w:val="00672D59"/>
    <w:rsid w:val="00672E2E"/>
    <w:rsid w:val="00674797"/>
    <w:rsid w:val="006750C3"/>
    <w:rsid w:val="00676239"/>
    <w:rsid w:val="00676390"/>
    <w:rsid w:val="00676DC3"/>
    <w:rsid w:val="00676F25"/>
    <w:rsid w:val="00680073"/>
    <w:rsid w:val="006805BD"/>
    <w:rsid w:val="00680765"/>
    <w:rsid w:val="00680E39"/>
    <w:rsid w:val="00681062"/>
    <w:rsid w:val="006810C3"/>
    <w:rsid w:val="00681289"/>
    <w:rsid w:val="006815BA"/>
    <w:rsid w:val="00681942"/>
    <w:rsid w:val="00681D97"/>
    <w:rsid w:val="00681DBE"/>
    <w:rsid w:val="006820EF"/>
    <w:rsid w:val="00682115"/>
    <w:rsid w:val="006821FD"/>
    <w:rsid w:val="00682B71"/>
    <w:rsid w:val="00682D8E"/>
    <w:rsid w:val="00682EAA"/>
    <w:rsid w:val="006830C9"/>
    <w:rsid w:val="0068451A"/>
    <w:rsid w:val="00684C90"/>
    <w:rsid w:val="00684CAE"/>
    <w:rsid w:val="00685C4F"/>
    <w:rsid w:val="00685E22"/>
    <w:rsid w:val="00685E3F"/>
    <w:rsid w:val="00686433"/>
    <w:rsid w:val="00686917"/>
    <w:rsid w:val="00687221"/>
    <w:rsid w:val="0068778D"/>
    <w:rsid w:val="00687D74"/>
    <w:rsid w:val="00690B32"/>
    <w:rsid w:val="00690D61"/>
    <w:rsid w:val="00690FF0"/>
    <w:rsid w:val="0069105E"/>
    <w:rsid w:val="00691721"/>
    <w:rsid w:val="00691947"/>
    <w:rsid w:val="00691E0A"/>
    <w:rsid w:val="0069270F"/>
    <w:rsid w:val="00692968"/>
    <w:rsid w:val="00692B48"/>
    <w:rsid w:val="00692C8A"/>
    <w:rsid w:val="00692F02"/>
    <w:rsid w:val="00694211"/>
    <w:rsid w:val="006944E6"/>
    <w:rsid w:val="006952FF"/>
    <w:rsid w:val="00695F4B"/>
    <w:rsid w:val="0069636E"/>
    <w:rsid w:val="006963CD"/>
    <w:rsid w:val="00696CF7"/>
    <w:rsid w:val="00696DE5"/>
    <w:rsid w:val="006974DB"/>
    <w:rsid w:val="0069767A"/>
    <w:rsid w:val="00697E33"/>
    <w:rsid w:val="00697FBA"/>
    <w:rsid w:val="006A0A4E"/>
    <w:rsid w:val="006A1016"/>
    <w:rsid w:val="006A1366"/>
    <w:rsid w:val="006A1DF5"/>
    <w:rsid w:val="006A251A"/>
    <w:rsid w:val="006A2A9E"/>
    <w:rsid w:val="006A2EAC"/>
    <w:rsid w:val="006A3060"/>
    <w:rsid w:val="006A411F"/>
    <w:rsid w:val="006A4CF9"/>
    <w:rsid w:val="006A5BE5"/>
    <w:rsid w:val="006A696D"/>
    <w:rsid w:val="006A6EC7"/>
    <w:rsid w:val="006A734E"/>
    <w:rsid w:val="006A7D32"/>
    <w:rsid w:val="006A7EE0"/>
    <w:rsid w:val="006A7FA6"/>
    <w:rsid w:val="006B01C7"/>
    <w:rsid w:val="006B0CB4"/>
    <w:rsid w:val="006B168F"/>
    <w:rsid w:val="006B1E24"/>
    <w:rsid w:val="006B305C"/>
    <w:rsid w:val="006B37E0"/>
    <w:rsid w:val="006B3EFD"/>
    <w:rsid w:val="006B4DA6"/>
    <w:rsid w:val="006B545A"/>
    <w:rsid w:val="006B5E0F"/>
    <w:rsid w:val="006B60CE"/>
    <w:rsid w:val="006B65AD"/>
    <w:rsid w:val="006B6C07"/>
    <w:rsid w:val="006B6C30"/>
    <w:rsid w:val="006C025E"/>
    <w:rsid w:val="006C066F"/>
    <w:rsid w:val="006C1A4C"/>
    <w:rsid w:val="006C2BCF"/>
    <w:rsid w:val="006C2E43"/>
    <w:rsid w:val="006C2E82"/>
    <w:rsid w:val="006C2EAA"/>
    <w:rsid w:val="006C3566"/>
    <w:rsid w:val="006C3734"/>
    <w:rsid w:val="006C4AF1"/>
    <w:rsid w:val="006C53C6"/>
    <w:rsid w:val="006C5998"/>
    <w:rsid w:val="006C787C"/>
    <w:rsid w:val="006C7AB0"/>
    <w:rsid w:val="006C7B9D"/>
    <w:rsid w:val="006C7E06"/>
    <w:rsid w:val="006D095D"/>
    <w:rsid w:val="006D1429"/>
    <w:rsid w:val="006D2CFE"/>
    <w:rsid w:val="006D2D7F"/>
    <w:rsid w:val="006D3024"/>
    <w:rsid w:val="006D35FC"/>
    <w:rsid w:val="006D4CD0"/>
    <w:rsid w:val="006D5201"/>
    <w:rsid w:val="006D5249"/>
    <w:rsid w:val="006D6253"/>
    <w:rsid w:val="006D655B"/>
    <w:rsid w:val="006D6E07"/>
    <w:rsid w:val="006D71DE"/>
    <w:rsid w:val="006D7F28"/>
    <w:rsid w:val="006E0865"/>
    <w:rsid w:val="006E0882"/>
    <w:rsid w:val="006E10C2"/>
    <w:rsid w:val="006E1514"/>
    <w:rsid w:val="006E15C2"/>
    <w:rsid w:val="006E162C"/>
    <w:rsid w:val="006E2625"/>
    <w:rsid w:val="006E2BBF"/>
    <w:rsid w:val="006E3964"/>
    <w:rsid w:val="006E4141"/>
    <w:rsid w:val="006E41DB"/>
    <w:rsid w:val="006E4F9B"/>
    <w:rsid w:val="006E50F3"/>
    <w:rsid w:val="006E631E"/>
    <w:rsid w:val="006E6860"/>
    <w:rsid w:val="006E783C"/>
    <w:rsid w:val="006F0491"/>
    <w:rsid w:val="006F06AE"/>
    <w:rsid w:val="006F0937"/>
    <w:rsid w:val="006F0C20"/>
    <w:rsid w:val="006F0FF8"/>
    <w:rsid w:val="006F11BE"/>
    <w:rsid w:val="006F1C8A"/>
    <w:rsid w:val="006F21A9"/>
    <w:rsid w:val="006F2D21"/>
    <w:rsid w:val="006F2EAB"/>
    <w:rsid w:val="006F34B0"/>
    <w:rsid w:val="006F3E31"/>
    <w:rsid w:val="006F401F"/>
    <w:rsid w:val="006F434C"/>
    <w:rsid w:val="006F4F07"/>
    <w:rsid w:val="006F4F58"/>
    <w:rsid w:val="006F6277"/>
    <w:rsid w:val="006F62DF"/>
    <w:rsid w:val="006F654B"/>
    <w:rsid w:val="006F665B"/>
    <w:rsid w:val="006F7872"/>
    <w:rsid w:val="006F7C49"/>
    <w:rsid w:val="007007C2"/>
    <w:rsid w:val="00700C4F"/>
    <w:rsid w:val="00700CC4"/>
    <w:rsid w:val="00700DA7"/>
    <w:rsid w:val="0070116C"/>
    <w:rsid w:val="00701552"/>
    <w:rsid w:val="00702458"/>
    <w:rsid w:val="00702BB6"/>
    <w:rsid w:val="00703760"/>
    <w:rsid w:val="00703AF1"/>
    <w:rsid w:val="00703B71"/>
    <w:rsid w:val="00703D0A"/>
    <w:rsid w:val="00703F18"/>
    <w:rsid w:val="00705380"/>
    <w:rsid w:val="00705DD4"/>
    <w:rsid w:val="00705F3B"/>
    <w:rsid w:val="007066BF"/>
    <w:rsid w:val="00706C30"/>
    <w:rsid w:val="00707539"/>
    <w:rsid w:val="00707FFE"/>
    <w:rsid w:val="0071031F"/>
    <w:rsid w:val="00710A46"/>
    <w:rsid w:val="00710D16"/>
    <w:rsid w:val="00711024"/>
    <w:rsid w:val="00711047"/>
    <w:rsid w:val="00711494"/>
    <w:rsid w:val="00712466"/>
    <w:rsid w:val="00713C59"/>
    <w:rsid w:val="0071436C"/>
    <w:rsid w:val="007143A8"/>
    <w:rsid w:val="00714A8E"/>
    <w:rsid w:val="0071522F"/>
    <w:rsid w:val="00715CB4"/>
    <w:rsid w:val="0071632C"/>
    <w:rsid w:val="00717677"/>
    <w:rsid w:val="00717974"/>
    <w:rsid w:val="00717D6C"/>
    <w:rsid w:val="00720BF0"/>
    <w:rsid w:val="007214B2"/>
    <w:rsid w:val="00721BA7"/>
    <w:rsid w:val="00721C07"/>
    <w:rsid w:val="007222F5"/>
    <w:rsid w:val="00722472"/>
    <w:rsid w:val="00722A6D"/>
    <w:rsid w:val="00722D5F"/>
    <w:rsid w:val="007230E8"/>
    <w:rsid w:val="007233C7"/>
    <w:rsid w:val="00724A07"/>
    <w:rsid w:val="0072503E"/>
    <w:rsid w:val="0072537D"/>
    <w:rsid w:val="00725E0F"/>
    <w:rsid w:val="007261C0"/>
    <w:rsid w:val="0072678D"/>
    <w:rsid w:val="00727832"/>
    <w:rsid w:val="00727972"/>
    <w:rsid w:val="00727AFB"/>
    <w:rsid w:val="00730F75"/>
    <w:rsid w:val="0073126D"/>
    <w:rsid w:val="00731339"/>
    <w:rsid w:val="0073285C"/>
    <w:rsid w:val="0073332B"/>
    <w:rsid w:val="00734937"/>
    <w:rsid w:val="007350CB"/>
    <w:rsid w:val="00736659"/>
    <w:rsid w:val="00736830"/>
    <w:rsid w:val="00740046"/>
    <w:rsid w:val="00740E18"/>
    <w:rsid w:val="00741562"/>
    <w:rsid w:val="007418E1"/>
    <w:rsid w:val="00741989"/>
    <w:rsid w:val="00741F9A"/>
    <w:rsid w:val="00742402"/>
    <w:rsid w:val="00742F57"/>
    <w:rsid w:val="00744E4B"/>
    <w:rsid w:val="00746F1F"/>
    <w:rsid w:val="00751262"/>
    <w:rsid w:val="0075261D"/>
    <w:rsid w:val="00752A2B"/>
    <w:rsid w:val="00752CBD"/>
    <w:rsid w:val="00753139"/>
    <w:rsid w:val="00754010"/>
    <w:rsid w:val="00754C3A"/>
    <w:rsid w:val="00755237"/>
    <w:rsid w:val="007561FB"/>
    <w:rsid w:val="00756211"/>
    <w:rsid w:val="0075646A"/>
    <w:rsid w:val="00756B5E"/>
    <w:rsid w:val="00757725"/>
    <w:rsid w:val="00757DF8"/>
    <w:rsid w:val="00760EA5"/>
    <w:rsid w:val="00760EF1"/>
    <w:rsid w:val="007611E4"/>
    <w:rsid w:val="007619DA"/>
    <w:rsid w:val="00762613"/>
    <w:rsid w:val="0076318E"/>
    <w:rsid w:val="007634F8"/>
    <w:rsid w:val="007635B4"/>
    <w:rsid w:val="00763859"/>
    <w:rsid w:val="00763D1B"/>
    <w:rsid w:val="00764055"/>
    <w:rsid w:val="0076406E"/>
    <w:rsid w:val="00764306"/>
    <w:rsid w:val="0076432E"/>
    <w:rsid w:val="007650A6"/>
    <w:rsid w:val="007658DD"/>
    <w:rsid w:val="00765F8D"/>
    <w:rsid w:val="00765FC0"/>
    <w:rsid w:val="007660EF"/>
    <w:rsid w:val="007668F1"/>
    <w:rsid w:val="00766F57"/>
    <w:rsid w:val="007701AF"/>
    <w:rsid w:val="00772438"/>
    <w:rsid w:val="007728DF"/>
    <w:rsid w:val="00772B86"/>
    <w:rsid w:val="00772BF5"/>
    <w:rsid w:val="0077300F"/>
    <w:rsid w:val="007730DB"/>
    <w:rsid w:val="00773B89"/>
    <w:rsid w:val="007742AF"/>
    <w:rsid w:val="007746DD"/>
    <w:rsid w:val="0077540F"/>
    <w:rsid w:val="00775CAA"/>
    <w:rsid w:val="00776B93"/>
    <w:rsid w:val="0077757D"/>
    <w:rsid w:val="00777A7C"/>
    <w:rsid w:val="00777ABE"/>
    <w:rsid w:val="00777AFE"/>
    <w:rsid w:val="00781681"/>
    <w:rsid w:val="007820F1"/>
    <w:rsid w:val="00782440"/>
    <w:rsid w:val="007824BA"/>
    <w:rsid w:val="00782FEF"/>
    <w:rsid w:val="007831F3"/>
    <w:rsid w:val="0078339F"/>
    <w:rsid w:val="007838BE"/>
    <w:rsid w:val="0078434B"/>
    <w:rsid w:val="00784CDD"/>
    <w:rsid w:val="007864E4"/>
    <w:rsid w:val="007866A1"/>
    <w:rsid w:val="007866C3"/>
    <w:rsid w:val="00786754"/>
    <w:rsid w:val="0078711B"/>
    <w:rsid w:val="007875E4"/>
    <w:rsid w:val="00787E42"/>
    <w:rsid w:val="007903C6"/>
    <w:rsid w:val="0079070D"/>
    <w:rsid w:val="00790F2F"/>
    <w:rsid w:val="007910E3"/>
    <w:rsid w:val="00791428"/>
    <w:rsid w:val="00791D1F"/>
    <w:rsid w:val="0079263A"/>
    <w:rsid w:val="007933EB"/>
    <w:rsid w:val="00793BEF"/>
    <w:rsid w:val="0079422F"/>
    <w:rsid w:val="00794847"/>
    <w:rsid w:val="007968FC"/>
    <w:rsid w:val="00796B28"/>
    <w:rsid w:val="00797443"/>
    <w:rsid w:val="00797693"/>
    <w:rsid w:val="00797D4D"/>
    <w:rsid w:val="00797DC6"/>
    <w:rsid w:val="00797F6A"/>
    <w:rsid w:val="00797FBD"/>
    <w:rsid w:val="007A091E"/>
    <w:rsid w:val="007A0F31"/>
    <w:rsid w:val="007A1AF3"/>
    <w:rsid w:val="007A1B1D"/>
    <w:rsid w:val="007A1CF9"/>
    <w:rsid w:val="007A2200"/>
    <w:rsid w:val="007A2297"/>
    <w:rsid w:val="007A2896"/>
    <w:rsid w:val="007A2B51"/>
    <w:rsid w:val="007A428F"/>
    <w:rsid w:val="007A4734"/>
    <w:rsid w:val="007A4D68"/>
    <w:rsid w:val="007A5071"/>
    <w:rsid w:val="007A5598"/>
    <w:rsid w:val="007A57AA"/>
    <w:rsid w:val="007A6A77"/>
    <w:rsid w:val="007A74B5"/>
    <w:rsid w:val="007B003C"/>
    <w:rsid w:val="007B0272"/>
    <w:rsid w:val="007B12FB"/>
    <w:rsid w:val="007B13B4"/>
    <w:rsid w:val="007B14A2"/>
    <w:rsid w:val="007B1AD1"/>
    <w:rsid w:val="007B1EC3"/>
    <w:rsid w:val="007B2DE4"/>
    <w:rsid w:val="007B3060"/>
    <w:rsid w:val="007B38C0"/>
    <w:rsid w:val="007B3EA5"/>
    <w:rsid w:val="007B3FD8"/>
    <w:rsid w:val="007B446C"/>
    <w:rsid w:val="007B44B5"/>
    <w:rsid w:val="007B4722"/>
    <w:rsid w:val="007B4800"/>
    <w:rsid w:val="007B54E4"/>
    <w:rsid w:val="007B5542"/>
    <w:rsid w:val="007B5768"/>
    <w:rsid w:val="007B5962"/>
    <w:rsid w:val="007B5B74"/>
    <w:rsid w:val="007B61F7"/>
    <w:rsid w:val="007B67CD"/>
    <w:rsid w:val="007B6DA8"/>
    <w:rsid w:val="007B7907"/>
    <w:rsid w:val="007C029C"/>
    <w:rsid w:val="007C0986"/>
    <w:rsid w:val="007C0CEE"/>
    <w:rsid w:val="007C1061"/>
    <w:rsid w:val="007C1A78"/>
    <w:rsid w:val="007C1B01"/>
    <w:rsid w:val="007C1C5B"/>
    <w:rsid w:val="007C2682"/>
    <w:rsid w:val="007C3510"/>
    <w:rsid w:val="007C378A"/>
    <w:rsid w:val="007C4AC1"/>
    <w:rsid w:val="007C4F0D"/>
    <w:rsid w:val="007C5194"/>
    <w:rsid w:val="007C51D8"/>
    <w:rsid w:val="007C5AAC"/>
    <w:rsid w:val="007C61DD"/>
    <w:rsid w:val="007C6495"/>
    <w:rsid w:val="007C6E14"/>
    <w:rsid w:val="007C6E46"/>
    <w:rsid w:val="007C7118"/>
    <w:rsid w:val="007C7248"/>
    <w:rsid w:val="007C7D50"/>
    <w:rsid w:val="007C7E26"/>
    <w:rsid w:val="007C7FB3"/>
    <w:rsid w:val="007D03A2"/>
    <w:rsid w:val="007D05B8"/>
    <w:rsid w:val="007D0BF9"/>
    <w:rsid w:val="007D152E"/>
    <w:rsid w:val="007D165E"/>
    <w:rsid w:val="007D1C46"/>
    <w:rsid w:val="007D1D97"/>
    <w:rsid w:val="007D1E66"/>
    <w:rsid w:val="007D204F"/>
    <w:rsid w:val="007D20BE"/>
    <w:rsid w:val="007D294B"/>
    <w:rsid w:val="007D346B"/>
    <w:rsid w:val="007D41C2"/>
    <w:rsid w:val="007D4C36"/>
    <w:rsid w:val="007D4C47"/>
    <w:rsid w:val="007D4CB5"/>
    <w:rsid w:val="007D5152"/>
    <w:rsid w:val="007D5268"/>
    <w:rsid w:val="007D573C"/>
    <w:rsid w:val="007D57E0"/>
    <w:rsid w:val="007D5CC7"/>
    <w:rsid w:val="007D5E41"/>
    <w:rsid w:val="007D6591"/>
    <w:rsid w:val="007D7377"/>
    <w:rsid w:val="007D788F"/>
    <w:rsid w:val="007D793D"/>
    <w:rsid w:val="007E00FE"/>
    <w:rsid w:val="007E0132"/>
    <w:rsid w:val="007E161E"/>
    <w:rsid w:val="007E1F15"/>
    <w:rsid w:val="007E297A"/>
    <w:rsid w:val="007E2A5B"/>
    <w:rsid w:val="007E2AEB"/>
    <w:rsid w:val="007E2C26"/>
    <w:rsid w:val="007E3296"/>
    <w:rsid w:val="007E3B2D"/>
    <w:rsid w:val="007E428E"/>
    <w:rsid w:val="007E4F76"/>
    <w:rsid w:val="007E66E5"/>
    <w:rsid w:val="007E6E0F"/>
    <w:rsid w:val="007E75EF"/>
    <w:rsid w:val="007E7868"/>
    <w:rsid w:val="007E7B7F"/>
    <w:rsid w:val="007F1937"/>
    <w:rsid w:val="007F27C9"/>
    <w:rsid w:val="007F32B1"/>
    <w:rsid w:val="007F552B"/>
    <w:rsid w:val="007F6334"/>
    <w:rsid w:val="007F6C87"/>
    <w:rsid w:val="008016C5"/>
    <w:rsid w:val="00802038"/>
    <w:rsid w:val="008028CC"/>
    <w:rsid w:val="00803116"/>
    <w:rsid w:val="00803A20"/>
    <w:rsid w:val="00803AB1"/>
    <w:rsid w:val="00804464"/>
    <w:rsid w:val="00804509"/>
    <w:rsid w:val="00804617"/>
    <w:rsid w:val="00804D83"/>
    <w:rsid w:val="00805115"/>
    <w:rsid w:val="00805183"/>
    <w:rsid w:val="008053C8"/>
    <w:rsid w:val="0080562B"/>
    <w:rsid w:val="0080679F"/>
    <w:rsid w:val="00806AD5"/>
    <w:rsid w:val="00806D6F"/>
    <w:rsid w:val="00806EC8"/>
    <w:rsid w:val="00807329"/>
    <w:rsid w:val="008076A1"/>
    <w:rsid w:val="008103AF"/>
    <w:rsid w:val="008112BE"/>
    <w:rsid w:val="0081151D"/>
    <w:rsid w:val="00812A06"/>
    <w:rsid w:val="00813D07"/>
    <w:rsid w:val="008141BD"/>
    <w:rsid w:val="00814344"/>
    <w:rsid w:val="00814836"/>
    <w:rsid w:val="0081541D"/>
    <w:rsid w:val="00815608"/>
    <w:rsid w:val="00815BBF"/>
    <w:rsid w:val="008163C8"/>
    <w:rsid w:val="008163E4"/>
    <w:rsid w:val="00816C5F"/>
    <w:rsid w:val="00816EAC"/>
    <w:rsid w:val="008177ED"/>
    <w:rsid w:val="00817B50"/>
    <w:rsid w:val="00820C6A"/>
    <w:rsid w:val="00821529"/>
    <w:rsid w:val="00821B36"/>
    <w:rsid w:val="0082210D"/>
    <w:rsid w:val="008228AB"/>
    <w:rsid w:val="008232E7"/>
    <w:rsid w:val="00823846"/>
    <w:rsid w:val="00823DAF"/>
    <w:rsid w:val="00824402"/>
    <w:rsid w:val="00824455"/>
    <w:rsid w:val="00824BF0"/>
    <w:rsid w:val="00825012"/>
    <w:rsid w:val="008255FF"/>
    <w:rsid w:val="00826A87"/>
    <w:rsid w:val="00826C7F"/>
    <w:rsid w:val="0082735F"/>
    <w:rsid w:val="00827529"/>
    <w:rsid w:val="0082779F"/>
    <w:rsid w:val="00827E3A"/>
    <w:rsid w:val="00830332"/>
    <w:rsid w:val="0083266C"/>
    <w:rsid w:val="00832E1A"/>
    <w:rsid w:val="008334CF"/>
    <w:rsid w:val="008337E5"/>
    <w:rsid w:val="0083530D"/>
    <w:rsid w:val="0083535C"/>
    <w:rsid w:val="0083569C"/>
    <w:rsid w:val="0083625F"/>
    <w:rsid w:val="008363C2"/>
    <w:rsid w:val="00836525"/>
    <w:rsid w:val="008424D0"/>
    <w:rsid w:val="0084333C"/>
    <w:rsid w:val="00843A1A"/>
    <w:rsid w:val="00844F14"/>
    <w:rsid w:val="00845137"/>
    <w:rsid w:val="0084582D"/>
    <w:rsid w:val="00845AC9"/>
    <w:rsid w:val="00846357"/>
    <w:rsid w:val="008463BC"/>
    <w:rsid w:val="00847673"/>
    <w:rsid w:val="0085129D"/>
    <w:rsid w:val="00851873"/>
    <w:rsid w:val="008520EA"/>
    <w:rsid w:val="00852F6B"/>
    <w:rsid w:val="00852FF4"/>
    <w:rsid w:val="00853547"/>
    <w:rsid w:val="0085368C"/>
    <w:rsid w:val="008539D2"/>
    <w:rsid w:val="0085462B"/>
    <w:rsid w:val="00856640"/>
    <w:rsid w:val="00856A04"/>
    <w:rsid w:val="0085731E"/>
    <w:rsid w:val="00857917"/>
    <w:rsid w:val="00857EFE"/>
    <w:rsid w:val="008611AA"/>
    <w:rsid w:val="00861215"/>
    <w:rsid w:val="00861645"/>
    <w:rsid w:val="0086208F"/>
    <w:rsid w:val="00862846"/>
    <w:rsid w:val="00862D7A"/>
    <w:rsid w:val="00863329"/>
    <w:rsid w:val="00863C40"/>
    <w:rsid w:val="008640A6"/>
    <w:rsid w:val="0086410A"/>
    <w:rsid w:val="00864209"/>
    <w:rsid w:val="0086439E"/>
    <w:rsid w:val="0086477B"/>
    <w:rsid w:val="0086504B"/>
    <w:rsid w:val="00865799"/>
    <w:rsid w:val="0086630D"/>
    <w:rsid w:val="00866B6C"/>
    <w:rsid w:val="00866DFB"/>
    <w:rsid w:val="008672A6"/>
    <w:rsid w:val="008673BB"/>
    <w:rsid w:val="008703F4"/>
    <w:rsid w:val="00870A85"/>
    <w:rsid w:val="0087121A"/>
    <w:rsid w:val="00871D4E"/>
    <w:rsid w:val="00871E01"/>
    <w:rsid w:val="0087257A"/>
    <w:rsid w:val="0087313D"/>
    <w:rsid w:val="008734F1"/>
    <w:rsid w:val="00873C0D"/>
    <w:rsid w:val="008740A8"/>
    <w:rsid w:val="00874797"/>
    <w:rsid w:val="00874DE4"/>
    <w:rsid w:val="008753DB"/>
    <w:rsid w:val="00875DD9"/>
    <w:rsid w:val="00875E1B"/>
    <w:rsid w:val="00875FB3"/>
    <w:rsid w:val="008761B4"/>
    <w:rsid w:val="0087671E"/>
    <w:rsid w:val="0087687A"/>
    <w:rsid w:val="00876B69"/>
    <w:rsid w:val="00877252"/>
    <w:rsid w:val="0087771A"/>
    <w:rsid w:val="00877883"/>
    <w:rsid w:val="00882D5A"/>
    <w:rsid w:val="00882E71"/>
    <w:rsid w:val="00882FAD"/>
    <w:rsid w:val="00883B50"/>
    <w:rsid w:val="008842DE"/>
    <w:rsid w:val="00885262"/>
    <w:rsid w:val="008869B9"/>
    <w:rsid w:val="008875F3"/>
    <w:rsid w:val="00887AFD"/>
    <w:rsid w:val="00887D6B"/>
    <w:rsid w:val="008905AA"/>
    <w:rsid w:val="00890B6F"/>
    <w:rsid w:val="0089159D"/>
    <w:rsid w:val="00892537"/>
    <w:rsid w:val="00892F97"/>
    <w:rsid w:val="00893455"/>
    <w:rsid w:val="00893BE4"/>
    <w:rsid w:val="008941FD"/>
    <w:rsid w:val="00894529"/>
    <w:rsid w:val="0089474C"/>
    <w:rsid w:val="00894808"/>
    <w:rsid w:val="008954F5"/>
    <w:rsid w:val="00895FE1"/>
    <w:rsid w:val="0089600E"/>
    <w:rsid w:val="0089651E"/>
    <w:rsid w:val="00896680"/>
    <w:rsid w:val="008968C6"/>
    <w:rsid w:val="00897402"/>
    <w:rsid w:val="008A0F39"/>
    <w:rsid w:val="008A1595"/>
    <w:rsid w:val="008A168E"/>
    <w:rsid w:val="008A1960"/>
    <w:rsid w:val="008A2289"/>
    <w:rsid w:val="008A37CE"/>
    <w:rsid w:val="008A3D0E"/>
    <w:rsid w:val="008A3DCB"/>
    <w:rsid w:val="008A440F"/>
    <w:rsid w:val="008A46E6"/>
    <w:rsid w:val="008A55E8"/>
    <w:rsid w:val="008A6138"/>
    <w:rsid w:val="008A6E4D"/>
    <w:rsid w:val="008A729B"/>
    <w:rsid w:val="008A7550"/>
    <w:rsid w:val="008B053F"/>
    <w:rsid w:val="008B0657"/>
    <w:rsid w:val="008B0947"/>
    <w:rsid w:val="008B0989"/>
    <w:rsid w:val="008B13E0"/>
    <w:rsid w:val="008B15EE"/>
    <w:rsid w:val="008B1721"/>
    <w:rsid w:val="008B1C5C"/>
    <w:rsid w:val="008B27A7"/>
    <w:rsid w:val="008B37D1"/>
    <w:rsid w:val="008B39E7"/>
    <w:rsid w:val="008B3CCB"/>
    <w:rsid w:val="008B4672"/>
    <w:rsid w:val="008B46C9"/>
    <w:rsid w:val="008B4F06"/>
    <w:rsid w:val="008B4F68"/>
    <w:rsid w:val="008B62DE"/>
    <w:rsid w:val="008B63FC"/>
    <w:rsid w:val="008B7306"/>
    <w:rsid w:val="008C0437"/>
    <w:rsid w:val="008C130D"/>
    <w:rsid w:val="008C1491"/>
    <w:rsid w:val="008C16A4"/>
    <w:rsid w:val="008C1E0F"/>
    <w:rsid w:val="008C2174"/>
    <w:rsid w:val="008C2CE6"/>
    <w:rsid w:val="008C2DCC"/>
    <w:rsid w:val="008C2F36"/>
    <w:rsid w:val="008C33AF"/>
    <w:rsid w:val="008C3420"/>
    <w:rsid w:val="008C383B"/>
    <w:rsid w:val="008C41A7"/>
    <w:rsid w:val="008C436B"/>
    <w:rsid w:val="008C4955"/>
    <w:rsid w:val="008C4B1E"/>
    <w:rsid w:val="008C4B6C"/>
    <w:rsid w:val="008C4EA6"/>
    <w:rsid w:val="008C51EB"/>
    <w:rsid w:val="008C59D6"/>
    <w:rsid w:val="008C5EB9"/>
    <w:rsid w:val="008C5F71"/>
    <w:rsid w:val="008C612C"/>
    <w:rsid w:val="008C79E5"/>
    <w:rsid w:val="008C7D46"/>
    <w:rsid w:val="008C7F3B"/>
    <w:rsid w:val="008D000C"/>
    <w:rsid w:val="008D0182"/>
    <w:rsid w:val="008D039B"/>
    <w:rsid w:val="008D0645"/>
    <w:rsid w:val="008D06CD"/>
    <w:rsid w:val="008D0915"/>
    <w:rsid w:val="008D0EE7"/>
    <w:rsid w:val="008D1221"/>
    <w:rsid w:val="008D1A13"/>
    <w:rsid w:val="008D2A1C"/>
    <w:rsid w:val="008D2D44"/>
    <w:rsid w:val="008D2E84"/>
    <w:rsid w:val="008D2E87"/>
    <w:rsid w:val="008D3DE0"/>
    <w:rsid w:val="008D4BBB"/>
    <w:rsid w:val="008D4EC7"/>
    <w:rsid w:val="008D53C5"/>
    <w:rsid w:val="008D6838"/>
    <w:rsid w:val="008D6F0D"/>
    <w:rsid w:val="008D72B9"/>
    <w:rsid w:val="008D764B"/>
    <w:rsid w:val="008D785F"/>
    <w:rsid w:val="008D7B59"/>
    <w:rsid w:val="008D7C22"/>
    <w:rsid w:val="008D7F29"/>
    <w:rsid w:val="008E047A"/>
    <w:rsid w:val="008E1293"/>
    <w:rsid w:val="008E16B7"/>
    <w:rsid w:val="008E1C42"/>
    <w:rsid w:val="008E1CA9"/>
    <w:rsid w:val="008E211C"/>
    <w:rsid w:val="008E2DFE"/>
    <w:rsid w:val="008E317D"/>
    <w:rsid w:val="008E3636"/>
    <w:rsid w:val="008E41B1"/>
    <w:rsid w:val="008E45A8"/>
    <w:rsid w:val="008E538D"/>
    <w:rsid w:val="008E544E"/>
    <w:rsid w:val="008E5E4E"/>
    <w:rsid w:val="008E60A9"/>
    <w:rsid w:val="008E6D66"/>
    <w:rsid w:val="008E77CC"/>
    <w:rsid w:val="008F0025"/>
    <w:rsid w:val="008F01E7"/>
    <w:rsid w:val="008F0246"/>
    <w:rsid w:val="008F0DC7"/>
    <w:rsid w:val="008F1084"/>
    <w:rsid w:val="008F16DF"/>
    <w:rsid w:val="008F19C7"/>
    <w:rsid w:val="008F1EC2"/>
    <w:rsid w:val="008F2126"/>
    <w:rsid w:val="008F2B1B"/>
    <w:rsid w:val="008F31C0"/>
    <w:rsid w:val="008F34C2"/>
    <w:rsid w:val="008F367D"/>
    <w:rsid w:val="008F4DBE"/>
    <w:rsid w:val="008F579C"/>
    <w:rsid w:val="008F57A7"/>
    <w:rsid w:val="008F5830"/>
    <w:rsid w:val="008F59B4"/>
    <w:rsid w:val="008F5E58"/>
    <w:rsid w:val="008F6B02"/>
    <w:rsid w:val="008F6B05"/>
    <w:rsid w:val="008F6CE9"/>
    <w:rsid w:val="008F7015"/>
    <w:rsid w:val="008F733A"/>
    <w:rsid w:val="008F7708"/>
    <w:rsid w:val="009003CF"/>
    <w:rsid w:val="0090077B"/>
    <w:rsid w:val="0090084D"/>
    <w:rsid w:val="00900DD8"/>
    <w:rsid w:val="00901DE4"/>
    <w:rsid w:val="009023D0"/>
    <w:rsid w:val="009023D7"/>
    <w:rsid w:val="00903E23"/>
    <w:rsid w:val="00903F75"/>
    <w:rsid w:val="00904623"/>
    <w:rsid w:val="00904C81"/>
    <w:rsid w:val="00904FAD"/>
    <w:rsid w:val="009056B9"/>
    <w:rsid w:val="00905BAC"/>
    <w:rsid w:val="009066C8"/>
    <w:rsid w:val="009068C4"/>
    <w:rsid w:val="00906E88"/>
    <w:rsid w:val="00910DC1"/>
    <w:rsid w:val="00910EA9"/>
    <w:rsid w:val="00912161"/>
    <w:rsid w:val="00912D65"/>
    <w:rsid w:val="0091308D"/>
    <w:rsid w:val="00914701"/>
    <w:rsid w:val="009154DD"/>
    <w:rsid w:val="00915555"/>
    <w:rsid w:val="00915556"/>
    <w:rsid w:val="00915B9E"/>
    <w:rsid w:val="009169FF"/>
    <w:rsid w:val="00916D62"/>
    <w:rsid w:val="009171AD"/>
    <w:rsid w:val="0091723E"/>
    <w:rsid w:val="0091768E"/>
    <w:rsid w:val="009210E5"/>
    <w:rsid w:val="00921556"/>
    <w:rsid w:val="00921A02"/>
    <w:rsid w:val="00921F8F"/>
    <w:rsid w:val="00922183"/>
    <w:rsid w:val="00922354"/>
    <w:rsid w:val="0092235A"/>
    <w:rsid w:val="00922820"/>
    <w:rsid w:val="00922846"/>
    <w:rsid w:val="00923137"/>
    <w:rsid w:val="0092327B"/>
    <w:rsid w:val="00925C3C"/>
    <w:rsid w:val="00925CB0"/>
    <w:rsid w:val="00925FD0"/>
    <w:rsid w:val="00926413"/>
    <w:rsid w:val="009279CF"/>
    <w:rsid w:val="009303C2"/>
    <w:rsid w:val="00930AEC"/>
    <w:rsid w:val="00930DEE"/>
    <w:rsid w:val="00930E53"/>
    <w:rsid w:val="009310FF"/>
    <w:rsid w:val="00932319"/>
    <w:rsid w:val="00932C12"/>
    <w:rsid w:val="009333D7"/>
    <w:rsid w:val="0093419D"/>
    <w:rsid w:val="009348B9"/>
    <w:rsid w:val="00934B6D"/>
    <w:rsid w:val="00934E30"/>
    <w:rsid w:val="0093504D"/>
    <w:rsid w:val="0093507C"/>
    <w:rsid w:val="00935791"/>
    <w:rsid w:val="00935AFE"/>
    <w:rsid w:val="00936FB2"/>
    <w:rsid w:val="009377BA"/>
    <w:rsid w:val="0093795E"/>
    <w:rsid w:val="00937B0F"/>
    <w:rsid w:val="00937B2B"/>
    <w:rsid w:val="00937BA7"/>
    <w:rsid w:val="00937C33"/>
    <w:rsid w:val="0094029D"/>
    <w:rsid w:val="00940568"/>
    <w:rsid w:val="0094059C"/>
    <w:rsid w:val="0094078F"/>
    <w:rsid w:val="00940822"/>
    <w:rsid w:val="0094083F"/>
    <w:rsid w:val="009416D8"/>
    <w:rsid w:val="00941B18"/>
    <w:rsid w:val="00943DBE"/>
    <w:rsid w:val="00944460"/>
    <w:rsid w:val="0094491E"/>
    <w:rsid w:val="0094494B"/>
    <w:rsid w:val="0094553D"/>
    <w:rsid w:val="009457D7"/>
    <w:rsid w:val="0094630C"/>
    <w:rsid w:val="00946868"/>
    <w:rsid w:val="00946D37"/>
    <w:rsid w:val="00946EA6"/>
    <w:rsid w:val="0094720E"/>
    <w:rsid w:val="00947376"/>
    <w:rsid w:val="00947F26"/>
    <w:rsid w:val="009506B8"/>
    <w:rsid w:val="009509F1"/>
    <w:rsid w:val="00952553"/>
    <w:rsid w:val="009525AF"/>
    <w:rsid w:val="00952767"/>
    <w:rsid w:val="009529C1"/>
    <w:rsid w:val="00953012"/>
    <w:rsid w:val="00954B45"/>
    <w:rsid w:val="00954BC4"/>
    <w:rsid w:val="00955A79"/>
    <w:rsid w:val="00955D89"/>
    <w:rsid w:val="00955EB3"/>
    <w:rsid w:val="009563E9"/>
    <w:rsid w:val="00956DF6"/>
    <w:rsid w:val="00956EDA"/>
    <w:rsid w:val="009572B1"/>
    <w:rsid w:val="009573D1"/>
    <w:rsid w:val="009574BE"/>
    <w:rsid w:val="009575E3"/>
    <w:rsid w:val="009579F7"/>
    <w:rsid w:val="00960F32"/>
    <w:rsid w:val="00961699"/>
    <w:rsid w:val="009623C0"/>
    <w:rsid w:val="00962FB7"/>
    <w:rsid w:val="0096321F"/>
    <w:rsid w:val="009634EF"/>
    <w:rsid w:val="009638AC"/>
    <w:rsid w:val="00964349"/>
    <w:rsid w:val="009649B1"/>
    <w:rsid w:val="00964D91"/>
    <w:rsid w:val="00964F54"/>
    <w:rsid w:val="009654C2"/>
    <w:rsid w:val="009656AF"/>
    <w:rsid w:val="00965A8E"/>
    <w:rsid w:val="009661D6"/>
    <w:rsid w:val="00966540"/>
    <w:rsid w:val="0096779E"/>
    <w:rsid w:val="00967C77"/>
    <w:rsid w:val="00967E08"/>
    <w:rsid w:val="00970BE3"/>
    <w:rsid w:val="00970C27"/>
    <w:rsid w:val="00970D2C"/>
    <w:rsid w:val="009713CC"/>
    <w:rsid w:val="00971421"/>
    <w:rsid w:val="00971DC8"/>
    <w:rsid w:val="009725E8"/>
    <w:rsid w:val="00973538"/>
    <w:rsid w:val="0097370B"/>
    <w:rsid w:val="0097394F"/>
    <w:rsid w:val="00973E42"/>
    <w:rsid w:val="00974B0B"/>
    <w:rsid w:val="00975759"/>
    <w:rsid w:val="00976B4D"/>
    <w:rsid w:val="0097788F"/>
    <w:rsid w:val="0098015D"/>
    <w:rsid w:val="009804FF"/>
    <w:rsid w:val="00980876"/>
    <w:rsid w:val="00980C02"/>
    <w:rsid w:val="00981BE2"/>
    <w:rsid w:val="00981DA7"/>
    <w:rsid w:val="00982412"/>
    <w:rsid w:val="00982B24"/>
    <w:rsid w:val="00982FD0"/>
    <w:rsid w:val="00983A13"/>
    <w:rsid w:val="00983E6A"/>
    <w:rsid w:val="009849DB"/>
    <w:rsid w:val="00984BC5"/>
    <w:rsid w:val="009854DE"/>
    <w:rsid w:val="00985D0C"/>
    <w:rsid w:val="00986427"/>
    <w:rsid w:val="00986F8F"/>
    <w:rsid w:val="00987376"/>
    <w:rsid w:val="00987434"/>
    <w:rsid w:val="009874BD"/>
    <w:rsid w:val="009911BD"/>
    <w:rsid w:val="0099133D"/>
    <w:rsid w:val="00991615"/>
    <w:rsid w:val="00991875"/>
    <w:rsid w:val="00991EC9"/>
    <w:rsid w:val="00992602"/>
    <w:rsid w:val="00993163"/>
    <w:rsid w:val="00993AD6"/>
    <w:rsid w:val="00993FB0"/>
    <w:rsid w:val="00995112"/>
    <w:rsid w:val="00995358"/>
    <w:rsid w:val="00995A74"/>
    <w:rsid w:val="00996401"/>
    <w:rsid w:val="00996601"/>
    <w:rsid w:val="00996891"/>
    <w:rsid w:val="00997939"/>
    <w:rsid w:val="00997DF6"/>
    <w:rsid w:val="009A16D6"/>
    <w:rsid w:val="009A2556"/>
    <w:rsid w:val="009A2791"/>
    <w:rsid w:val="009A291A"/>
    <w:rsid w:val="009A336D"/>
    <w:rsid w:val="009A376C"/>
    <w:rsid w:val="009A389E"/>
    <w:rsid w:val="009A38F0"/>
    <w:rsid w:val="009A3B7E"/>
    <w:rsid w:val="009A3C83"/>
    <w:rsid w:val="009A4676"/>
    <w:rsid w:val="009A4703"/>
    <w:rsid w:val="009A4F45"/>
    <w:rsid w:val="009A5264"/>
    <w:rsid w:val="009A59AF"/>
    <w:rsid w:val="009A63AB"/>
    <w:rsid w:val="009A63EA"/>
    <w:rsid w:val="009A65AA"/>
    <w:rsid w:val="009A66B2"/>
    <w:rsid w:val="009A68FC"/>
    <w:rsid w:val="009A6F0F"/>
    <w:rsid w:val="009A7E49"/>
    <w:rsid w:val="009A7EA2"/>
    <w:rsid w:val="009B0A88"/>
    <w:rsid w:val="009B0C1D"/>
    <w:rsid w:val="009B0C44"/>
    <w:rsid w:val="009B0D28"/>
    <w:rsid w:val="009B12AC"/>
    <w:rsid w:val="009B145C"/>
    <w:rsid w:val="009B146F"/>
    <w:rsid w:val="009B1C69"/>
    <w:rsid w:val="009B1E49"/>
    <w:rsid w:val="009B253C"/>
    <w:rsid w:val="009B2614"/>
    <w:rsid w:val="009B2C72"/>
    <w:rsid w:val="009B4196"/>
    <w:rsid w:val="009B431D"/>
    <w:rsid w:val="009B4A94"/>
    <w:rsid w:val="009B4FD1"/>
    <w:rsid w:val="009B5D84"/>
    <w:rsid w:val="009B634B"/>
    <w:rsid w:val="009B776B"/>
    <w:rsid w:val="009C010C"/>
    <w:rsid w:val="009C075F"/>
    <w:rsid w:val="009C09DA"/>
    <w:rsid w:val="009C0A2B"/>
    <w:rsid w:val="009C0E43"/>
    <w:rsid w:val="009C11A2"/>
    <w:rsid w:val="009C1A07"/>
    <w:rsid w:val="009C1CD1"/>
    <w:rsid w:val="009C30CC"/>
    <w:rsid w:val="009C4452"/>
    <w:rsid w:val="009C461A"/>
    <w:rsid w:val="009C4D7D"/>
    <w:rsid w:val="009C4E6D"/>
    <w:rsid w:val="009C6344"/>
    <w:rsid w:val="009C6A36"/>
    <w:rsid w:val="009C6F1B"/>
    <w:rsid w:val="009C7867"/>
    <w:rsid w:val="009C7F71"/>
    <w:rsid w:val="009D012D"/>
    <w:rsid w:val="009D0143"/>
    <w:rsid w:val="009D0693"/>
    <w:rsid w:val="009D236F"/>
    <w:rsid w:val="009D2BA7"/>
    <w:rsid w:val="009D453B"/>
    <w:rsid w:val="009D5C64"/>
    <w:rsid w:val="009D5C80"/>
    <w:rsid w:val="009D5DBD"/>
    <w:rsid w:val="009D667C"/>
    <w:rsid w:val="009D676D"/>
    <w:rsid w:val="009D71D7"/>
    <w:rsid w:val="009D78AA"/>
    <w:rsid w:val="009D7B01"/>
    <w:rsid w:val="009D7CB5"/>
    <w:rsid w:val="009D7EE7"/>
    <w:rsid w:val="009E119D"/>
    <w:rsid w:val="009E1539"/>
    <w:rsid w:val="009E168C"/>
    <w:rsid w:val="009E1CAE"/>
    <w:rsid w:val="009E1DB1"/>
    <w:rsid w:val="009E1FAC"/>
    <w:rsid w:val="009E2105"/>
    <w:rsid w:val="009E3419"/>
    <w:rsid w:val="009E4D0C"/>
    <w:rsid w:val="009E4E8D"/>
    <w:rsid w:val="009E56A9"/>
    <w:rsid w:val="009E5C14"/>
    <w:rsid w:val="009E6443"/>
    <w:rsid w:val="009F0238"/>
    <w:rsid w:val="009F0AEB"/>
    <w:rsid w:val="009F18E5"/>
    <w:rsid w:val="009F1BCC"/>
    <w:rsid w:val="009F1F68"/>
    <w:rsid w:val="009F2700"/>
    <w:rsid w:val="009F2942"/>
    <w:rsid w:val="009F3845"/>
    <w:rsid w:val="009F3D3D"/>
    <w:rsid w:val="009F4046"/>
    <w:rsid w:val="009F4594"/>
    <w:rsid w:val="009F4E25"/>
    <w:rsid w:val="009F4FD2"/>
    <w:rsid w:val="009F53EF"/>
    <w:rsid w:val="009F5451"/>
    <w:rsid w:val="009F57A0"/>
    <w:rsid w:val="009F5937"/>
    <w:rsid w:val="009F5B8F"/>
    <w:rsid w:val="009F6A0B"/>
    <w:rsid w:val="009F7603"/>
    <w:rsid w:val="00A00612"/>
    <w:rsid w:val="00A008E0"/>
    <w:rsid w:val="00A011DE"/>
    <w:rsid w:val="00A01332"/>
    <w:rsid w:val="00A0133C"/>
    <w:rsid w:val="00A016FC"/>
    <w:rsid w:val="00A019B9"/>
    <w:rsid w:val="00A01F89"/>
    <w:rsid w:val="00A02CAB"/>
    <w:rsid w:val="00A02EEE"/>
    <w:rsid w:val="00A02F70"/>
    <w:rsid w:val="00A0317E"/>
    <w:rsid w:val="00A03BDF"/>
    <w:rsid w:val="00A03BE0"/>
    <w:rsid w:val="00A04083"/>
    <w:rsid w:val="00A04119"/>
    <w:rsid w:val="00A049E7"/>
    <w:rsid w:val="00A0544C"/>
    <w:rsid w:val="00A06336"/>
    <w:rsid w:val="00A065A9"/>
    <w:rsid w:val="00A06F86"/>
    <w:rsid w:val="00A06FA3"/>
    <w:rsid w:val="00A072BA"/>
    <w:rsid w:val="00A07AD2"/>
    <w:rsid w:val="00A07E03"/>
    <w:rsid w:val="00A07E78"/>
    <w:rsid w:val="00A1068F"/>
    <w:rsid w:val="00A116FA"/>
    <w:rsid w:val="00A117EC"/>
    <w:rsid w:val="00A119E3"/>
    <w:rsid w:val="00A11D75"/>
    <w:rsid w:val="00A11EA9"/>
    <w:rsid w:val="00A12999"/>
    <w:rsid w:val="00A12BC8"/>
    <w:rsid w:val="00A12CD4"/>
    <w:rsid w:val="00A1301A"/>
    <w:rsid w:val="00A141CF"/>
    <w:rsid w:val="00A14619"/>
    <w:rsid w:val="00A14AB8"/>
    <w:rsid w:val="00A15822"/>
    <w:rsid w:val="00A166B7"/>
    <w:rsid w:val="00A16991"/>
    <w:rsid w:val="00A16BB1"/>
    <w:rsid w:val="00A16F2C"/>
    <w:rsid w:val="00A17918"/>
    <w:rsid w:val="00A20A9B"/>
    <w:rsid w:val="00A21874"/>
    <w:rsid w:val="00A218B6"/>
    <w:rsid w:val="00A22249"/>
    <w:rsid w:val="00A225CA"/>
    <w:rsid w:val="00A22679"/>
    <w:rsid w:val="00A246EA"/>
    <w:rsid w:val="00A24702"/>
    <w:rsid w:val="00A24EF4"/>
    <w:rsid w:val="00A250D2"/>
    <w:rsid w:val="00A25163"/>
    <w:rsid w:val="00A25E03"/>
    <w:rsid w:val="00A26C5D"/>
    <w:rsid w:val="00A26F86"/>
    <w:rsid w:val="00A27784"/>
    <w:rsid w:val="00A30828"/>
    <w:rsid w:val="00A319DD"/>
    <w:rsid w:val="00A3231A"/>
    <w:rsid w:val="00A326C4"/>
    <w:rsid w:val="00A32AD6"/>
    <w:rsid w:val="00A33410"/>
    <w:rsid w:val="00A33483"/>
    <w:rsid w:val="00A335E4"/>
    <w:rsid w:val="00A33682"/>
    <w:rsid w:val="00A3390A"/>
    <w:rsid w:val="00A3399B"/>
    <w:rsid w:val="00A34191"/>
    <w:rsid w:val="00A343C2"/>
    <w:rsid w:val="00A34527"/>
    <w:rsid w:val="00A354E2"/>
    <w:rsid w:val="00A3555D"/>
    <w:rsid w:val="00A365BD"/>
    <w:rsid w:val="00A37448"/>
    <w:rsid w:val="00A40175"/>
    <w:rsid w:val="00A402DC"/>
    <w:rsid w:val="00A4082F"/>
    <w:rsid w:val="00A40B84"/>
    <w:rsid w:val="00A4221E"/>
    <w:rsid w:val="00A424DF"/>
    <w:rsid w:val="00A4289F"/>
    <w:rsid w:val="00A42A15"/>
    <w:rsid w:val="00A43751"/>
    <w:rsid w:val="00A444F7"/>
    <w:rsid w:val="00A4497C"/>
    <w:rsid w:val="00A44AE5"/>
    <w:rsid w:val="00A4528D"/>
    <w:rsid w:val="00A4559A"/>
    <w:rsid w:val="00A46704"/>
    <w:rsid w:val="00A46FA1"/>
    <w:rsid w:val="00A4786F"/>
    <w:rsid w:val="00A50513"/>
    <w:rsid w:val="00A50518"/>
    <w:rsid w:val="00A505D7"/>
    <w:rsid w:val="00A50C11"/>
    <w:rsid w:val="00A5145C"/>
    <w:rsid w:val="00A514CE"/>
    <w:rsid w:val="00A51861"/>
    <w:rsid w:val="00A52175"/>
    <w:rsid w:val="00A521DE"/>
    <w:rsid w:val="00A52B25"/>
    <w:rsid w:val="00A53DD7"/>
    <w:rsid w:val="00A5431F"/>
    <w:rsid w:val="00A543F9"/>
    <w:rsid w:val="00A543FF"/>
    <w:rsid w:val="00A54EA5"/>
    <w:rsid w:val="00A55C24"/>
    <w:rsid w:val="00A55D99"/>
    <w:rsid w:val="00A573C6"/>
    <w:rsid w:val="00A577F0"/>
    <w:rsid w:val="00A579B4"/>
    <w:rsid w:val="00A57E3E"/>
    <w:rsid w:val="00A60351"/>
    <w:rsid w:val="00A605A9"/>
    <w:rsid w:val="00A60FF9"/>
    <w:rsid w:val="00A610AF"/>
    <w:rsid w:val="00A613B5"/>
    <w:rsid w:val="00A618C6"/>
    <w:rsid w:val="00A61EE4"/>
    <w:rsid w:val="00A62CF5"/>
    <w:rsid w:val="00A62D44"/>
    <w:rsid w:val="00A63531"/>
    <w:rsid w:val="00A635A2"/>
    <w:rsid w:val="00A64230"/>
    <w:rsid w:val="00A6489C"/>
    <w:rsid w:val="00A64918"/>
    <w:rsid w:val="00A64B1B"/>
    <w:rsid w:val="00A64C0A"/>
    <w:rsid w:val="00A64D27"/>
    <w:rsid w:val="00A64E87"/>
    <w:rsid w:val="00A65D79"/>
    <w:rsid w:val="00A6623B"/>
    <w:rsid w:val="00A66536"/>
    <w:rsid w:val="00A667BC"/>
    <w:rsid w:val="00A66A15"/>
    <w:rsid w:val="00A6705D"/>
    <w:rsid w:val="00A672D8"/>
    <w:rsid w:val="00A7028B"/>
    <w:rsid w:val="00A70575"/>
    <w:rsid w:val="00A71716"/>
    <w:rsid w:val="00A719C5"/>
    <w:rsid w:val="00A71DA9"/>
    <w:rsid w:val="00A71E8E"/>
    <w:rsid w:val="00A7263E"/>
    <w:rsid w:val="00A72972"/>
    <w:rsid w:val="00A73482"/>
    <w:rsid w:val="00A73B72"/>
    <w:rsid w:val="00A7412B"/>
    <w:rsid w:val="00A74384"/>
    <w:rsid w:val="00A7489D"/>
    <w:rsid w:val="00A749EE"/>
    <w:rsid w:val="00A74A89"/>
    <w:rsid w:val="00A7759B"/>
    <w:rsid w:val="00A80300"/>
    <w:rsid w:val="00A80410"/>
    <w:rsid w:val="00A80625"/>
    <w:rsid w:val="00A806AE"/>
    <w:rsid w:val="00A8178F"/>
    <w:rsid w:val="00A8184F"/>
    <w:rsid w:val="00A81D58"/>
    <w:rsid w:val="00A826E8"/>
    <w:rsid w:val="00A82B8E"/>
    <w:rsid w:val="00A82FA7"/>
    <w:rsid w:val="00A8317D"/>
    <w:rsid w:val="00A832C4"/>
    <w:rsid w:val="00A83586"/>
    <w:rsid w:val="00A83906"/>
    <w:rsid w:val="00A83C9E"/>
    <w:rsid w:val="00A84162"/>
    <w:rsid w:val="00A8423F"/>
    <w:rsid w:val="00A84377"/>
    <w:rsid w:val="00A84394"/>
    <w:rsid w:val="00A84907"/>
    <w:rsid w:val="00A84A73"/>
    <w:rsid w:val="00A84DAB"/>
    <w:rsid w:val="00A85F28"/>
    <w:rsid w:val="00A86C83"/>
    <w:rsid w:val="00A8732F"/>
    <w:rsid w:val="00A87493"/>
    <w:rsid w:val="00A8753B"/>
    <w:rsid w:val="00A87EF4"/>
    <w:rsid w:val="00A9174A"/>
    <w:rsid w:val="00A9257A"/>
    <w:rsid w:val="00A92ECB"/>
    <w:rsid w:val="00A92FE7"/>
    <w:rsid w:val="00A94066"/>
    <w:rsid w:val="00A942B5"/>
    <w:rsid w:val="00A94E29"/>
    <w:rsid w:val="00A9516F"/>
    <w:rsid w:val="00A951E7"/>
    <w:rsid w:val="00A95994"/>
    <w:rsid w:val="00A959F6"/>
    <w:rsid w:val="00A96DDA"/>
    <w:rsid w:val="00A96DEA"/>
    <w:rsid w:val="00A96E17"/>
    <w:rsid w:val="00A97449"/>
    <w:rsid w:val="00A976FC"/>
    <w:rsid w:val="00A97769"/>
    <w:rsid w:val="00A97B34"/>
    <w:rsid w:val="00A97BF0"/>
    <w:rsid w:val="00A97CF4"/>
    <w:rsid w:val="00AA03CA"/>
    <w:rsid w:val="00AA2149"/>
    <w:rsid w:val="00AA2337"/>
    <w:rsid w:val="00AA454B"/>
    <w:rsid w:val="00AA45CA"/>
    <w:rsid w:val="00AA4825"/>
    <w:rsid w:val="00AA5A1C"/>
    <w:rsid w:val="00AA5D31"/>
    <w:rsid w:val="00AA62B9"/>
    <w:rsid w:val="00AA71E1"/>
    <w:rsid w:val="00AA752D"/>
    <w:rsid w:val="00AA7F52"/>
    <w:rsid w:val="00AB0001"/>
    <w:rsid w:val="00AB0101"/>
    <w:rsid w:val="00AB16E0"/>
    <w:rsid w:val="00AB1C15"/>
    <w:rsid w:val="00AB35AB"/>
    <w:rsid w:val="00AB571C"/>
    <w:rsid w:val="00AB58D7"/>
    <w:rsid w:val="00AB608C"/>
    <w:rsid w:val="00AB60B9"/>
    <w:rsid w:val="00AB625E"/>
    <w:rsid w:val="00AB695F"/>
    <w:rsid w:val="00AB6EE5"/>
    <w:rsid w:val="00AB77A5"/>
    <w:rsid w:val="00AB7E7F"/>
    <w:rsid w:val="00AC05E4"/>
    <w:rsid w:val="00AC134C"/>
    <w:rsid w:val="00AC141C"/>
    <w:rsid w:val="00AC1B40"/>
    <w:rsid w:val="00AC1CEF"/>
    <w:rsid w:val="00AC2DF0"/>
    <w:rsid w:val="00AC3310"/>
    <w:rsid w:val="00AC3430"/>
    <w:rsid w:val="00AC35FD"/>
    <w:rsid w:val="00AC3B16"/>
    <w:rsid w:val="00AC416D"/>
    <w:rsid w:val="00AC43F4"/>
    <w:rsid w:val="00AC49B9"/>
    <w:rsid w:val="00AC4C91"/>
    <w:rsid w:val="00AC4F21"/>
    <w:rsid w:val="00AC4F87"/>
    <w:rsid w:val="00AC6152"/>
    <w:rsid w:val="00AC67B0"/>
    <w:rsid w:val="00AC714E"/>
    <w:rsid w:val="00AC7247"/>
    <w:rsid w:val="00AC72D7"/>
    <w:rsid w:val="00AC7C3C"/>
    <w:rsid w:val="00AD01BD"/>
    <w:rsid w:val="00AD18CB"/>
    <w:rsid w:val="00AD2271"/>
    <w:rsid w:val="00AD274D"/>
    <w:rsid w:val="00AD3221"/>
    <w:rsid w:val="00AD374F"/>
    <w:rsid w:val="00AD3A75"/>
    <w:rsid w:val="00AD3BAD"/>
    <w:rsid w:val="00AD3FE8"/>
    <w:rsid w:val="00AD46E4"/>
    <w:rsid w:val="00AD4ADA"/>
    <w:rsid w:val="00AD53ED"/>
    <w:rsid w:val="00AD57E9"/>
    <w:rsid w:val="00AD5B94"/>
    <w:rsid w:val="00AD6A6F"/>
    <w:rsid w:val="00AD712F"/>
    <w:rsid w:val="00AD7214"/>
    <w:rsid w:val="00AD7614"/>
    <w:rsid w:val="00AE05D5"/>
    <w:rsid w:val="00AE14A2"/>
    <w:rsid w:val="00AE2141"/>
    <w:rsid w:val="00AE25F2"/>
    <w:rsid w:val="00AE2B17"/>
    <w:rsid w:val="00AE36B5"/>
    <w:rsid w:val="00AE388F"/>
    <w:rsid w:val="00AE392C"/>
    <w:rsid w:val="00AE4077"/>
    <w:rsid w:val="00AE53A4"/>
    <w:rsid w:val="00AE56ED"/>
    <w:rsid w:val="00AE5C29"/>
    <w:rsid w:val="00AE637E"/>
    <w:rsid w:val="00AE649A"/>
    <w:rsid w:val="00AE662B"/>
    <w:rsid w:val="00AE68BB"/>
    <w:rsid w:val="00AE6E58"/>
    <w:rsid w:val="00AE723E"/>
    <w:rsid w:val="00AE72E3"/>
    <w:rsid w:val="00AE7341"/>
    <w:rsid w:val="00AF18C0"/>
    <w:rsid w:val="00AF2ECC"/>
    <w:rsid w:val="00AF31A9"/>
    <w:rsid w:val="00AF3501"/>
    <w:rsid w:val="00AF3EE3"/>
    <w:rsid w:val="00AF4561"/>
    <w:rsid w:val="00AF4A11"/>
    <w:rsid w:val="00AF529A"/>
    <w:rsid w:val="00AF53E9"/>
    <w:rsid w:val="00AF55B8"/>
    <w:rsid w:val="00AF5BE5"/>
    <w:rsid w:val="00AF5C51"/>
    <w:rsid w:val="00AF6074"/>
    <w:rsid w:val="00AF61E0"/>
    <w:rsid w:val="00AF7119"/>
    <w:rsid w:val="00AF7D24"/>
    <w:rsid w:val="00B00B95"/>
    <w:rsid w:val="00B00D76"/>
    <w:rsid w:val="00B0161E"/>
    <w:rsid w:val="00B01F09"/>
    <w:rsid w:val="00B02776"/>
    <w:rsid w:val="00B032C4"/>
    <w:rsid w:val="00B040D4"/>
    <w:rsid w:val="00B046EE"/>
    <w:rsid w:val="00B04857"/>
    <w:rsid w:val="00B049B5"/>
    <w:rsid w:val="00B04E24"/>
    <w:rsid w:val="00B05D50"/>
    <w:rsid w:val="00B05FD5"/>
    <w:rsid w:val="00B06F33"/>
    <w:rsid w:val="00B071BC"/>
    <w:rsid w:val="00B0763D"/>
    <w:rsid w:val="00B079B9"/>
    <w:rsid w:val="00B07C55"/>
    <w:rsid w:val="00B100C8"/>
    <w:rsid w:val="00B1073A"/>
    <w:rsid w:val="00B10CB3"/>
    <w:rsid w:val="00B11470"/>
    <w:rsid w:val="00B11727"/>
    <w:rsid w:val="00B1180B"/>
    <w:rsid w:val="00B11922"/>
    <w:rsid w:val="00B1239F"/>
    <w:rsid w:val="00B12ECD"/>
    <w:rsid w:val="00B132E9"/>
    <w:rsid w:val="00B145B4"/>
    <w:rsid w:val="00B147B8"/>
    <w:rsid w:val="00B15054"/>
    <w:rsid w:val="00B15663"/>
    <w:rsid w:val="00B16A54"/>
    <w:rsid w:val="00B16A72"/>
    <w:rsid w:val="00B16F5B"/>
    <w:rsid w:val="00B17150"/>
    <w:rsid w:val="00B1717E"/>
    <w:rsid w:val="00B206BB"/>
    <w:rsid w:val="00B210FA"/>
    <w:rsid w:val="00B228E2"/>
    <w:rsid w:val="00B22A87"/>
    <w:rsid w:val="00B22B02"/>
    <w:rsid w:val="00B22E7E"/>
    <w:rsid w:val="00B23972"/>
    <w:rsid w:val="00B23BF1"/>
    <w:rsid w:val="00B24B76"/>
    <w:rsid w:val="00B24C93"/>
    <w:rsid w:val="00B24CC9"/>
    <w:rsid w:val="00B24DE1"/>
    <w:rsid w:val="00B25141"/>
    <w:rsid w:val="00B25594"/>
    <w:rsid w:val="00B25B42"/>
    <w:rsid w:val="00B26472"/>
    <w:rsid w:val="00B271A7"/>
    <w:rsid w:val="00B273D1"/>
    <w:rsid w:val="00B27498"/>
    <w:rsid w:val="00B2785F"/>
    <w:rsid w:val="00B27C2C"/>
    <w:rsid w:val="00B27E68"/>
    <w:rsid w:val="00B30090"/>
    <w:rsid w:val="00B305A0"/>
    <w:rsid w:val="00B30D1D"/>
    <w:rsid w:val="00B30DD2"/>
    <w:rsid w:val="00B31227"/>
    <w:rsid w:val="00B31349"/>
    <w:rsid w:val="00B31964"/>
    <w:rsid w:val="00B3227F"/>
    <w:rsid w:val="00B32402"/>
    <w:rsid w:val="00B32937"/>
    <w:rsid w:val="00B32F2F"/>
    <w:rsid w:val="00B32F6B"/>
    <w:rsid w:val="00B33141"/>
    <w:rsid w:val="00B33759"/>
    <w:rsid w:val="00B341AE"/>
    <w:rsid w:val="00B3462B"/>
    <w:rsid w:val="00B34795"/>
    <w:rsid w:val="00B348CC"/>
    <w:rsid w:val="00B34B6E"/>
    <w:rsid w:val="00B34BD1"/>
    <w:rsid w:val="00B34E6D"/>
    <w:rsid w:val="00B35661"/>
    <w:rsid w:val="00B35F24"/>
    <w:rsid w:val="00B364EA"/>
    <w:rsid w:val="00B37386"/>
    <w:rsid w:val="00B376EF"/>
    <w:rsid w:val="00B37917"/>
    <w:rsid w:val="00B37E43"/>
    <w:rsid w:val="00B37EFA"/>
    <w:rsid w:val="00B404E9"/>
    <w:rsid w:val="00B40B9D"/>
    <w:rsid w:val="00B4119D"/>
    <w:rsid w:val="00B42FEC"/>
    <w:rsid w:val="00B434C7"/>
    <w:rsid w:val="00B435DB"/>
    <w:rsid w:val="00B43785"/>
    <w:rsid w:val="00B4383F"/>
    <w:rsid w:val="00B44830"/>
    <w:rsid w:val="00B44F33"/>
    <w:rsid w:val="00B45BB7"/>
    <w:rsid w:val="00B4609B"/>
    <w:rsid w:val="00B46276"/>
    <w:rsid w:val="00B4662B"/>
    <w:rsid w:val="00B466F6"/>
    <w:rsid w:val="00B4682F"/>
    <w:rsid w:val="00B4785C"/>
    <w:rsid w:val="00B47884"/>
    <w:rsid w:val="00B47D72"/>
    <w:rsid w:val="00B519B5"/>
    <w:rsid w:val="00B5277B"/>
    <w:rsid w:val="00B53A87"/>
    <w:rsid w:val="00B53DA1"/>
    <w:rsid w:val="00B548FA"/>
    <w:rsid w:val="00B54BDF"/>
    <w:rsid w:val="00B55185"/>
    <w:rsid w:val="00B55288"/>
    <w:rsid w:val="00B552C0"/>
    <w:rsid w:val="00B5586C"/>
    <w:rsid w:val="00B55B51"/>
    <w:rsid w:val="00B55DE5"/>
    <w:rsid w:val="00B5662A"/>
    <w:rsid w:val="00B57D1B"/>
    <w:rsid w:val="00B60C0F"/>
    <w:rsid w:val="00B616FA"/>
    <w:rsid w:val="00B61A55"/>
    <w:rsid w:val="00B62593"/>
    <w:rsid w:val="00B62B7B"/>
    <w:rsid w:val="00B62CA6"/>
    <w:rsid w:val="00B630F1"/>
    <w:rsid w:val="00B6349B"/>
    <w:rsid w:val="00B64954"/>
    <w:rsid w:val="00B64C17"/>
    <w:rsid w:val="00B64EBC"/>
    <w:rsid w:val="00B6543C"/>
    <w:rsid w:val="00B65B38"/>
    <w:rsid w:val="00B6614A"/>
    <w:rsid w:val="00B6723D"/>
    <w:rsid w:val="00B673CE"/>
    <w:rsid w:val="00B7036C"/>
    <w:rsid w:val="00B7061C"/>
    <w:rsid w:val="00B7149E"/>
    <w:rsid w:val="00B71A1E"/>
    <w:rsid w:val="00B71A93"/>
    <w:rsid w:val="00B71FC8"/>
    <w:rsid w:val="00B724B4"/>
    <w:rsid w:val="00B72C0F"/>
    <w:rsid w:val="00B73067"/>
    <w:rsid w:val="00B74B0A"/>
    <w:rsid w:val="00B75377"/>
    <w:rsid w:val="00B75F1A"/>
    <w:rsid w:val="00B760B6"/>
    <w:rsid w:val="00B76562"/>
    <w:rsid w:val="00B76746"/>
    <w:rsid w:val="00B775EA"/>
    <w:rsid w:val="00B77FD4"/>
    <w:rsid w:val="00B80250"/>
    <w:rsid w:val="00B802A5"/>
    <w:rsid w:val="00B805AF"/>
    <w:rsid w:val="00B80603"/>
    <w:rsid w:val="00B80722"/>
    <w:rsid w:val="00B80EC8"/>
    <w:rsid w:val="00B81510"/>
    <w:rsid w:val="00B81795"/>
    <w:rsid w:val="00B8190A"/>
    <w:rsid w:val="00B81AB5"/>
    <w:rsid w:val="00B82248"/>
    <w:rsid w:val="00B8226F"/>
    <w:rsid w:val="00B82398"/>
    <w:rsid w:val="00B82B84"/>
    <w:rsid w:val="00B83048"/>
    <w:rsid w:val="00B83859"/>
    <w:rsid w:val="00B840C6"/>
    <w:rsid w:val="00B8451B"/>
    <w:rsid w:val="00B84F50"/>
    <w:rsid w:val="00B84FBB"/>
    <w:rsid w:val="00B8525A"/>
    <w:rsid w:val="00B854C0"/>
    <w:rsid w:val="00B85CD0"/>
    <w:rsid w:val="00B87005"/>
    <w:rsid w:val="00B87C33"/>
    <w:rsid w:val="00B87EE6"/>
    <w:rsid w:val="00B904C4"/>
    <w:rsid w:val="00B907DE"/>
    <w:rsid w:val="00B909D8"/>
    <w:rsid w:val="00B91E7C"/>
    <w:rsid w:val="00B92365"/>
    <w:rsid w:val="00B923B9"/>
    <w:rsid w:val="00B92CA7"/>
    <w:rsid w:val="00B92D01"/>
    <w:rsid w:val="00B93FAA"/>
    <w:rsid w:val="00B9417A"/>
    <w:rsid w:val="00B94622"/>
    <w:rsid w:val="00B94F2F"/>
    <w:rsid w:val="00B957E7"/>
    <w:rsid w:val="00B95CB7"/>
    <w:rsid w:val="00B95D4C"/>
    <w:rsid w:val="00B95F87"/>
    <w:rsid w:val="00B9636F"/>
    <w:rsid w:val="00B96CD3"/>
    <w:rsid w:val="00B96DA3"/>
    <w:rsid w:val="00B9781C"/>
    <w:rsid w:val="00B97C30"/>
    <w:rsid w:val="00BA0936"/>
    <w:rsid w:val="00BA13FB"/>
    <w:rsid w:val="00BA190C"/>
    <w:rsid w:val="00BA2CA3"/>
    <w:rsid w:val="00BA2FD7"/>
    <w:rsid w:val="00BA3121"/>
    <w:rsid w:val="00BA3155"/>
    <w:rsid w:val="00BA354B"/>
    <w:rsid w:val="00BA359C"/>
    <w:rsid w:val="00BA3CBC"/>
    <w:rsid w:val="00BA404C"/>
    <w:rsid w:val="00BA4097"/>
    <w:rsid w:val="00BA4835"/>
    <w:rsid w:val="00BA4FE4"/>
    <w:rsid w:val="00BA560F"/>
    <w:rsid w:val="00BA654A"/>
    <w:rsid w:val="00BA6838"/>
    <w:rsid w:val="00BA699C"/>
    <w:rsid w:val="00BA6AAE"/>
    <w:rsid w:val="00BA6F22"/>
    <w:rsid w:val="00BA7009"/>
    <w:rsid w:val="00BA73C5"/>
    <w:rsid w:val="00BA750B"/>
    <w:rsid w:val="00BA7942"/>
    <w:rsid w:val="00BA7B7C"/>
    <w:rsid w:val="00BA7C95"/>
    <w:rsid w:val="00BA7E9E"/>
    <w:rsid w:val="00BB0A4C"/>
    <w:rsid w:val="00BB0D18"/>
    <w:rsid w:val="00BB0F0E"/>
    <w:rsid w:val="00BB1090"/>
    <w:rsid w:val="00BB1225"/>
    <w:rsid w:val="00BB153B"/>
    <w:rsid w:val="00BB16C8"/>
    <w:rsid w:val="00BB1769"/>
    <w:rsid w:val="00BB192C"/>
    <w:rsid w:val="00BB2116"/>
    <w:rsid w:val="00BB279E"/>
    <w:rsid w:val="00BB2B3C"/>
    <w:rsid w:val="00BB338F"/>
    <w:rsid w:val="00BB3800"/>
    <w:rsid w:val="00BB3C65"/>
    <w:rsid w:val="00BB3D63"/>
    <w:rsid w:val="00BB3E2A"/>
    <w:rsid w:val="00BB4A50"/>
    <w:rsid w:val="00BB5A64"/>
    <w:rsid w:val="00BB5CB8"/>
    <w:rsid w:val="00BB62BD"/>
    <w:rsid w:val="00BB670A"/>
    <w:rsid w:val="00BC0080"/>
    <w:rsid w:val="00BC0113"/>
    <w:rsid w:val="00BC02C6"/>
    <w:rsid w:val="00BC08C0"/>
    <w:rsid w:val="00BC09B3"/>
    <w:rsid w:val="00BC1C02"/>
    <w:rsid w:val="00BC1E5E"/>
    <w:rsid w:val="00BC23DA"/>
    <w:rsid w:val="00BC2AC1"/>
    <w:rsid w:val="00BC2FED"/>
    <w:rsid w:val="00BC328E"/>
    <w:rsid w:val="00BC381E"/>
    <w:rsid w:val="00BC3878"/>
    <w:rsid w:val="00BC5332"/>
    <w:rsid w:val="00BC5915"/>
    <w:rsid w:val="00BC74C8"/>
    <w:rsid w:val="00BC77F5"/>
    <w:rsid w:val="00BD011B"/>
    <w:rsid w:val="00BD02C4"/>
    <w:rsid w:val="00BD0ACE"/>
    <w:rsid w:val="00BD0AF2"/>
    <w:rsid w:val="00BD1C66"/>
    <w:rsid w:val="00BD2571"/>
    <w:rsid w:val="00BD25A1"/>
    <w:rsid w:val="00BD25B5"/>
    <w:rsid w:val="00BD2BD4"/>
    <w:rsid w:val="00BD34C9"/>
    <w:rsid w:val="00BD45DC"/>
    <w:rsid w:val="00BD47C9"/>
    <w:rsid w:val="00BD4F42"/>
    <w:rsid w:val="00BD5AAF"/>
    <w:rsid w:val="00BD5E1A"/>
    <w:rsid w:val="00BD5EB9"/>
    <w:rsid w:val="00BD65F9"/>
    <w:rsid w:val="00BD6871"/>
    <w:rsid w:val="00BD6CC8"/>
    <w:rsid w:val="00BD6FDC"/>
    <w:rsid w:val="00BD7019"/>
    <w:rsid w:val="00BD7209"/>
    <w:rsid w:val="00BD75E4"/>
    <w:rsid w:val="00BD768D"/>
    <w:rsid w:val="00BD7963"/>
    <w:rsid w:val="00BD7CDA"/>
    <w:rsid w:val="00BD7E26"/>
    <w:rsid w:val="00BE0657"/>
    <w:rsid w:val="00BE0FE1"/>
    <w:rsid w:val="00BE1886"/>
    <w:rsid w:val="00BE1F96"/>
    <w:rsid w:val="00BE23DE"/>
    <w:rsid w:val="00BE248D"/>
    <w:rsid w:val="00BE253D"/>
    <w:rsid w:val="00BE37A4"/>
    <w:rsid w:val="00BE3E36"/>
    <w:rsid w:val="00BE40A6"/>
    <w:rsid w:val="00BE413D"/>
    <w:rsid w:val="00BE41F8"/>
    <w:rsid w:val="00BE4966"/>
    <w:rsid w:val="00BE4A9F"/>
    <w:rsid w:val="00BE502C"/>
    <w:rsid w:val="00BE55A3"/>
    <w:rsid w:val="00BE5627"/>
    <w:rsid w:val="00BE582E"/>
    <w:rsid w:val="00BE6384"/>
    <w:rsid w:val="00BE7181"/>
    <w:rsid w:val="00BE76D7"/>
    <w:rsid w:val="00BE7F64"/>
    <w:rsid w:val="00BF072A"/>
    <w:rsid w:val="00BF0855"/>
    <w:rsid w:val="00BF0D39"/>
    <w:rsid w:val="00BF1DDE"/>
    <w:rsid w:val="00BF2866"/>
    <w:rsid w:val="00BF311C"/>
    <w:rsid w:val="00BF3B8B"/>
    <w:rsid w:val="00BF4D26"/>
    <w:rsid w:val="00BF4E62"/>
    <w:rsid w:val="00BF4FA5"/>
    <w:rsid w:val="00BF6253"/>
    <w:rsid w:val="00BF72AC"/>
    <w:rsid w:val="00BF730D"/>
    <w:rsid w:val="00BF7901"/>
    <w:rsid w:val="00BF7BD2"/>
    <w:rsid w:val="00C0078A"/>
    <w:rsid w:val="00C00CA1"/>
    <w:rsid w:val="00C00F21"/>
    <w:rsid w:val="00C01033"/>
    <w:rsid w:val="00C01521"/>
    <w:rsid w:val="00C018AB"/>
    <w:rsid w:val="00C01CB9"/>
    <w:rsid w:val="00C01F28"/>
    <w:rsid w:val="00C02793"/>
    <w:rsid w:val="00C02836"/>
    <w:rsid w:val="00C02C31"/>
    <w:rsid w:val="00C03104"/>
    <w:rsid w:val="00C0361B"/>
    <w:rsid w:val="00C03925"/>
    <w:rsid w:val="00C03A5A"/>
    <w:rsid w:val="00C03C37"/>
    <w:rsid w:val="00C040E7"/>
    <w:rsid w:val="00C05A2D"/>
    <w:rsid w:val="00C05C9E"/>
    <w:rsid w:val="00C05FED"/>
    <w:rsid w:val="00C07B62"/>
    <w:rsid w:val="00C10077"/>
    <w:rsid w:val="00C10112"/>
    <w:rsid w:val="00C10658"/>
    <w:rsid w:val="00C109BE"/>
    <w:rsid w:val="00C10BC6"/>
    <w:rsid w:val="00C111B5"/>
    <w:rsid w:val="00C11907"/>
    <w:rsid w:val="00C1191D"/>
    <w:rsid w:val="00C11FCD"/>
    <w:rsid w:val="00C1283A"/>
    <w:rsid w:val="00C12A97"/>
    <w:rsid w:val="00C12AA5"/>
    <w:rsid w:val="00C12BE4"/>
    <w:rsid w:val="00C133A3"/>
    <w:rsid w:val="00C13B0F"/>
    <w:rsid w:val="00C13CFA"/>
    <w:rsid w:val="00C13D76"/>
    <w:rsid w:val="00C15037"/>
    <w:rsid w:val="00C1513B"/>
    <w:rsid w:val="00C1552E"/>
    <w:rsid w:val="00C158F0"/>
    <w:rsid w:val="00C15945"/>
    <w:rsid w:val="00C15EA1"/>
    <w:rsid w:val="00C16665"/>
    <w:rsid w:val="00C201DA"/>
    <w:rsid w:val="00C20C63"/>
    <w:rsid w:val="00C20D00"/>
    <w:rsid w:val="00C2143F"/>
    <w:rsid w:val="00C22355"/>
    <w:rsid w:val="00C22418"/>
    <w:rsid w:val="00C22F78"/>
    <w:rsid w:val="00C24F36"/>
    <w:rsid w:val="00C25253"/>
    <w:rsid w:val="00C25512"/>
    <w:rsid w:val="00C2581E"/>
    <w:rsid w:val="00C259C0"/>
    <w:rsid w:val="00C259E9"/>
    <w:rsid w:val="00C25C2B"/>
    <w:rsid w:val="00C25F02"/>
    <w:rsid w:val="00C26931"/>
    <w:rsid w:val="00C26B6A"/>
    <w:rsid w:val="00C26FBA"/>
    <w:rsid w:val="00C305E8"/>
    <w:rsid w:val="00C30628"/>
    <w:rsid w:val="00C307B3"/>
    <w:rsid w:val="00C3140E"/>
    <w:rsid w:val="00C3166A"/>
    <w:rsid w:val="00C31C93"/>
    <w:rsid w:val="00C31C97"/>
    <w:rsid w:val="00C31CC2"/>
    <w:rsid w:val="00C32E6C"/>
    <w:rsid w:val="00C3342C"/>
    <w:rsid w:val="00C340D9"/>
    <w:rsid w:val="00C34243"/>
    <w:rsid w:val="00C347A6"/>
    <w:rsid w:val="00C34BAD"/>
    <w:rsid w:val="00C34CFB"/>
    <w:rsid w:val="00C354C2"/>
    <w:rsid w:val="00C358A7"/>
    <w:rsid w:val="00C35F7B"/>
    <w:rsid w:val="00C35FFB"/>
    <w:rsid w:val="00C36730"/>
    <w:rsid w:val="00C37B52"/>
    <w:rsid w:val="00C40167"/>
    <w:rsid w:val="00C40280"/>
    <w:rsid w:val="00C40F21"/>
    <w:rsid w:val="00C41923"/>
    <w:rsid w:val="00C41C1B"/>
    <w:rsid w:val="00C420CC"/>
    <w:rsid w:val="00C432A6"/>
    <w:rsid w:val="00C43387"/>
    <w:rsid w:val="00C44131"/>
    <w:rsid w:val="00C447AF"/>
    <w:rsid w:val="00C44A7E"/>
    <w:rsid w:val="00C454A5"/>
    <w:rsid w:val="00C47082"/>
    <w:rsid w:val="00C471BC"/>
    <w:rsid w:val="00C4768B"/>
    <w:rsid w:val="00C47827"/>
    <w:rsid w:val="00C479FA"/>
    <w:rsid w:val="00C50BB4"/>
    <w:rsid w:val="00C50BE0"/>
    <w:rsid w:val="00C5164E"/>
    <w:rsid w:val="00C525EF"/>
    <w:rsid w:val="00C52A56"/>
    <w:rsid w:val="00C52CBE"/>
    <w:rsid w:val="00C53DBB"/>
    <w:rsid w:val="00C53DC8"/>
    <w:rsid w:val="00C54B8A"/>
    <w:rsid w:val="00C54FCD"/>
    <w:rsid w:val="00C554D9"/>
    <w:rsid w:val="00C55F94"/>
    <w:rsid w:val="00C56885"/>
    <w:rsid w:val="00C56945"/>
    <w:rsid w:val="00C57217"/>
    <w:rsid w:val="00C5799C"/>
    <w:rsid w:val="00C57D70"/>
    <w:rsid w:val="00C6021D"/>
    <w:rsid w:val="00C6037B"/>
    <w:rsid w:val="00C60780"/>
    <w:rsid w:val="00C623FB"/>
    <w:rsid w:val="00C62BF0"/>
    <w:rsid w:val="00C6319F"/>
    <w:rsid w:val="00C63CAB"/>
    <w:rsid w:val="00C6408B"/>
    <w:rsid w:val="00C642A0"/>
    <w:rsid w:val="00C64B61"/>
    <w:rsid w:val="00C651CD"/>
    <w:rsid w:val="00C65C81"/>
    <w:rsid w:val="00C65D92"/>
    <w:rsid w:val="00C6633C"/>
    <w:rsid w:val="00C66F78"/>
    <w:rsid w:val="00C678AE"/>
    <w:rsid w:val="00C708CB"/>
    <w:rsid w:val="00C7095E"/>
    <w:rsid w:val="00C70B0B"/>
    <w:rsid w:val="00C71539"/>
    <w:rsid w:val="00C71B0E"/>
    <w:rsid w:val="00C722C7"/>
    <w:rsid w:val="00C72DFE"/>
    <w:rsid w:val="00C73038"/>
    <w:rsid w:val="00C730EB"/>
    <w:rsid w:val="00C733CD"/>
    <w:rsid w:val="00C73CFE"/>
    <w:rsid w:val="00C73E6E"/>
    <w:rsid w:val="00C742E8"/>
    <w:rsid w:val="00C74421"/>
    <w:rsid w:val="00C748CE"/>
    <w:rsid w:val="00C749F1"/>
    <w:rsid w:val="00C74B79"/>
    <w:rsid w:val="00C74C2F"/>
    <w:rsid w:val="00C753F6"/>
    <w:rsid w:val="00C75E26"/>
    <w:rsid w:val="00C76AD5"/>
    <w:rsid w:val="00C76CFA"/>
    <w:rsid w:val="00C76D95"/>
    <w:rsid w:val="00C774F1"/>
    <w:rsid w:val="00C77A1A"/>
    <w:rsid w:val="00C77EB9"/>
    <w:rsid w:val="00C8018A"/>
    <w:rsid w:val="00C83FC1"/>
    <w:rsid w:val="00C8446D"/>
    <w:rsid w:val="00C844D0"/>
    <w:rsid w:val="00C851C2"/>
    <w:rsid w:val="00C8552E"/>
    <w:rsid w:val="00C85A94"/>
    <w:rsid w:val="00C866B8"/>
    <w:rsid w:val="00C872FC"/>
    <w:rsid w:val="00C87615"/>
    <w:rsid w:val="00C8797E"/>
    <w:rsid w:val="00C90344"/>
    <w:rsid w:val="00C90C2D"/>
    <w:rsid w:val="00C910CF"/>
    <w:rsid w:val="00C9113F"/>
    <w:rsid w:val="00C92409"/>
    <w:rsid w:val="00C9257A"/>
    <w:rsid w:val="00C92B1E"/>
    <w:rsid w:val="00C938E2"/>
    <w:rsid w:val="00C94475"/>
    <w:rsid w:val="00C945AC"/>
    <w:rsid w:val="00C94653"/>
    <w:rsid w:val="00C9480C"/>
    <w:rsid w:val="00C94E9B"/>
    <w:rsid w:val="00C95B39"/>
    <w:rsid w:val="00C966DD"/>
    <w:rsid w:val="00C96F86"/>
    <w:rsid w:val="00C96FBD"/>
    <w:rsid w:val="00C970A4"/>
    <w:rsid w:val="00C978E3"/>
    <w:rsid w:val="00C97AF5"/>
    <w:rsid w:val="00C97E32"/>
    <w:rsid w:val="00CA0E26"/>
    <w:rsid w:val="00CA189D"/>
    <w:rsid w:val="00CA1DDE"/>
    <w:rsid w:val="00CA2D12"/>
    <w:rsid w:val="00CA344F"/>
    <w:rsid w:val="00CA3DB1"/>
    <w:rsid w:val="00CA453F"/>
    <w:rsid w:val="00CA499D"/>
    <w:rsid w:val="00CA5DB0"/>
    <w:rsid w:val="00CA6416"/>
    <w:rsid w:val="00CA6BA3"/>
    <w:rsid w:val="00CA7853"/>
    <w:rsid w:val="00CA7B6D"/>
    <w:rsid w:val="00CA7E9A"/>
    <w:rsid w:val="00CA7F04"/>
    <w:rsid w:val="00CB02CE"/>
    <w:rsid w:val="00CB042B"/>
    <w:rsid w:val="00CB16B2"/>
    <w:rsid w:val="00CB1ADE"/>
    <w:rsid w:val="00CB1C3E"/>
    <w:rsid w:val="00CB2BE8"/>
    <w:rsid w:val="00CB2D91"/>
    <w:rsid w:val="00CB34AF"/>
    <w:rsid w:val="00CB3AD0"/>
    <w:rsid w:val="00CB3BD3"/>
    <w:rsid w:val="00CB3F4D"/>
    <w:rsid w:val="00CB45A7"/>
    <w:rsid w:val="00CB4672"/>
    <w:rsid w:val="00CB4786"/>
    <w:rsid w:val="00CB495B"/>
    <w:rsid w:val="00CB4B0E"/>
    <w:rsid w:val="00CB54B9"/>
    <w:rsid w:val="00CB5A19"/>
    <w:rsid w:val="00CB6362"/>
    <w:rsid w:val="00CB68D7"/>
    <w:rsid w:val="00CB72A5"/>
    <w:rsid w:val="00CB75DB"/>
    <w:rsid w:val="00CB7855"/>
    <w:rsid w:val="00CB7A31"/>
    <w:rsid w:val="00CB7C8C"/>
    <w:rsid w:val="00CB7EA3"/>
    <w:rsid w:val="00CB7ED2"/>
    <w:rsid w:val="00CC0A89"/>
    <w:rsid w:val="00CC2022"/>
    <w:rsid w:val="00CC23C4"/>
    <w:rsid w:val="00CC245E"/>
    <w:rsid w:val="00CC2520"/>
    <w:rsid w:val="00CC27CC"/>
    <w:rsid w:val="00CC2BCA"/>
    <w:rsid w:val="00CC2C0A"/>
    <w:rsid w:val="00CC32AE"/>
    <w:rsid w:val="00CC4077"/>
    <w:rsid w:val="00CC4BB4"/>
    <w:rsid w:val="00CC4E12"/>
    <w:rsid w:val="00CC52E5"/>
    <w:rsid w:val="00CC5AD9"/>
    <w:rsid w:val="00CC6485"/>
    <w:rsid w:val="00CC6733"/>
    <w:rsid w:val="00CC7336"/>
    <w:rsid w:val="00CD1835"/>
    <w:rsid w:val="00CD1D29"/>
    <w:rsid w:val="00CD251B"/>
    <w:rsid w:val="00CD29BD"/>
    <w:rsid w:val="00CD2B8A"/>
    <w:rsid w:val="00CD3407"/>
    <w:rsid w:val="00CD35BE"/>
    <w:rsid w:val="00CD3731"/>
    <w:rsid w:val="00CD4C89"/>
    <w:rsid w:val="00CD54CE"/>
    <w:rsid w:val="00CD56D7"/>
    <w:rsid w:val="00CD5BC9"/>
    <w:rsid w:val="00CD65A3"/>
    <w:rsid w:val="00CD67BF"/>
    <w:rsid w:val="00CD68EE"/>
    <w:rsid w:val="00CE01B2"/>
    <w:rsid w:val="00CE05BB"/>
    <w:rsid w:val="00CE06DA"/>
    <w:rsid w:val="00CE0B43"/>
    <w:rsid w:val="00CE0BF6"/>
    <w:rsid w:val="00CE113F"/>
    <w:rsid w:val="00CE17F4"/>
    <w:rsid w:val="00CE332B"/>
    <w:rsid w:val="00CE3E76"/>
    <w:rsid w:val="00CE5A58"/>
    <w:rsid w:val="00CE5B2E"/>
    <w:rsid w:val="00CE5C8A"/>
    <w:rsid w:val="00CE5F76"/>
    <w:rsid w:val="00CE607D"/>
    <w:rsid w:val="00CE6354"/>
    <w:rsid w:val="00CE6630"/>
    <w:rsid w:val="00CE69F7"/>
    <w:rsid w:val="00CE6AA1"/>
    <w:rsid w:val="00CE6D9B"/>
    <w:rsid w:val="00CE7729"/>
    <w:rsid w:val="00CF0D7E"/>
    <w:rsid w:val="00CF102A"/>
    <w:rsid w:val="00CF15FD"/>
    <w:rsid w:val="00CF1828"/>
    <w:rsid w:val="00CF1839"/>
    <w:rsid w:val="00CF1B11"/>
    <w:rsid w:val="00CF1D0C"/>
    <w:rsid w:val="00CF2024"/>
    <w:rsid w:val="00CF2B53"/>
    <w:rsid w:val="00CF2F00"/>
    <w:rsid w:val="00CF3059"/>
    <w:rsid w:val="00CF3206"/>
    <w:rsid w:val="00CF3484"/>
    <w:rsid w:val="00CF357D"/>
    <w:rsid w:val="00CF374B"/>
    <w:rsid w:val="00CF3A1C"/>
    <w:rsid w:val="00CF3EC7"/>
    <w:rsid w:val="00CF4535"/>
    <w:rsid w:val="00CF4735"/>
    <w:rsid w:val="00CF4A5C"/>
    <w:rsid w:val="00CF53D9"/>
    <w:rsid w:val="00CF54D8"/>
    <w:rsid w:val="00CF5965"/>
    <w:rsid w:val="00CF5DC6"/>
    <w:rsid w:val="00CF670A"/>
    <w:rsid w:val="00CF6C16"/>
    <w:rsid w:val="00CF7B54"/>
    <w:rsid w:val="00D007CF"/>
    <w:rsid w:val="00D00F8C"/>
    <w:rsid w:val="00D0133B"/>
    <w:rsid w:val="00D01443"/>
    <w:rsid w:val="00D0167E"/>
    <w:rsid w:val="00D02350"/>
    <w:rsid w:val="00D02F10"/>
    <w:rsid w:val="00D0303B"/>
    <w:rsid w:val="00D03955"/>
    <w:rsid w:val="00D03C40"/>
    <w:rsid w:val="00D03D16"/>
    <w:rsid w:val="00D044A7"/>
    <w:rsid w:val="00D04968"/>
    <w:rsid w:val="00D04F2C"/>
    <w:rsid w:val="00D04F34"/>
    <w:rsid w:val="00D05084"/>
    <w:rsid w:val="00D05431"/>
    <w:rsid w:val="00D05714"/>
    <w:rsid w:val="00D05A41"/>
    <w:rsid w:val="00D06A4B"/>
    <w:rsid w:val="00D06D47"/>
    <w:rsid w:val="00D07AC0"/>
    <w:rsid w:val="00D07D7C"/>
    <w:rsid w:val="00D10110"/>
    <w:rsid w:val="00D10893"/>
    <w:rsid w:val="00D1101E"/>
    <w:rsid w:val="00D1102C"/>
    <w:rsid w:val="00D11BDA"/>
    <w:rsid w:val="00D1263E"/>
    <w:rsid w:val="00D1295D"/>
    <w:rsid w:val="00D12D1D"/>
    <w:rsid w:val="00D12D9A"/>
    <w:rsid w:val="00D13752"/>
    <w:rsid w:val="00D13A24"/>
    <w:rsid w:val="00D14FD9"/>
    <w:rsid w:val="00D15F68"/>
    <w:rsid w:val="00D1627D"/>
    <w:rsid w:val="00D169E1"/>
    <w:rsid w:val="00D16A24"/>
    <w:rsid w:val="00D16A48"/>
    <w:rsid w:val="00D16BE3"/>
    <w:rsid w:val="00D172EE"/>
    <w:rsid w:val="00D17332"/>
    <w:rsid w:val="00D17713"/>
    <w:rsid w:val="00D17D85"/>
    <w:rsid w:val="00D20498"/>
    <w:rsid w:val="00D209BD"/>
    <w:rsid w:val="00D20D8D"/>
    <w:rsid w:val="00D20EC5"/>
    <w:rsid w:val="00D214F2"/>
    <w:rsid w:val="00D21C86"/>
    <w:rsid w:val="00D21CA2"/>
    <w:rsid w:val="00D21FD4"/>
    <w:rsid w:val="00D228DA"/>
    <w:rsid w:val="00D23261"/>
    <w:rsid w:val="00D2386D"/>
    <w:rsid w:val="00D2421B"/>
    <w:rsid w:val="00D2435D"/>
    <w:rsid w:val="00D248B9"/>
    <w:rsid w:val="00D24D18"/>
    <w:rsid w:val="00D25009"/>
    <w:rsid w:val="00D25BEF"/>
    <w:rsid w:val="00D26A8C"/>
    <w:rsid w:val="00D27280"/>
    <w:rsid w:val="00D27CAD"/>
    <w:rsid w:val="00D300C9"/>
    <w:rsid w:val="00D30758"/>
    <w:rsid w:val="00D30B24"/>
    <w:rsid w:val="00D30EFD"/>
    <w:rsid w:val="00D3139F"/>
    <w:rsid w:val="00D314C7"/>
    <w:rsid w:val="00D317D5"/>
    <w:rsid w:val="00D31C3F"/>
    <w:rsid w:val="00D321F6"/>
    <w:rsid w:val="00D321F8"/>
    <w:rsid w:val="00D325E1"/>
    <w:rsid w:val="00D3299B"/>
    <w:rsid w:val="00D32B59"/>
    <w:rsid w:val="00D3320D"/>
    <w:rsid w:val="00D3460E"/>
    <w:rsid w:val="00D354EE"/>
    <w:rsid w:val="00D354F5"/>
    <w:rsid w:val="00D357A6"/>
    <w:rsid w:val="00D36166"/>
    <w:rsid w:val="00D368D3"/>
    <w:rsid w:val="00D406AC"/>
    <w:rsid w:val="00D40716"/>
    <w:rsid w:val="00D40D3A"/>
    <w:rsid w:val="00D414B9"/>
    <w:rsid w:val="00D424A3"/>
    <w:rsid w:val="00D42AE2"/>
    <w:rsid w:val="00D435A7"/>
    <w:rsid w:val="00D4368C"/>
    <w:rsid w:val="00D45595"/>
    <w:rsid w:val="00D455AD"/>
    <w:rsid w:val="00D455F6"/>
    <w:rsid w:val="00D46C2F"/>
    <w:rsid w:val="00D470F4"/>
    <w:rsid w:val="00D47AB7"/>
    <w:rsid w:val="00D47C05"/>
    <w:rsid w:val="00D47F58"/>
    <w:rsid w:val="00D51298"/>
    <w:rsid w:val="00D51AE5"/>
    <w:rsid w:val="00D520BB"/>
    <w:rsid w:val="00D52F0C"/>
    <w:rsid w:val="00D538C8"/>
    <w:rsid w:val="00D538DF"/>
    <w:rsid w:val="00D53ADB"/>
    <w:rsid w:val="00D5456A"/>
    <w:rsid w:val="00D54953"/>
    <w:rsid w:val="00D54FE1"/>
    <w:rsid w:val="00D552DF"/>
    <w:rsid w:val="00D5636E"/>
    <w:rsid w:val="00D567C6"/>
    <w:rsid w:val="00D56A22"/>
    <w:rsid w:val="00D57245"/>
    <w:rsid w:val="00D57F5B"/>
    <w:rsid w:val="00D60627"/>
    <w:rsid w:val="00D6069A"/>
    <w:rsid w:val="00D60717"/>
    <w:rsid w:val="00D60D0B"/>
    <w:rsid w:val="00D61A5C"/>
    <w:rsid w:val="00D61D46"/>
    <w:rsid w:val="00D6319D"/>
    <w:rsid w:val="00D635B3"/>
    <w:rsid w:val="00D636BC"/>
    <w:rsid w:val="00D639EB"/>
    <w:rsid w:val="00D63A84"/>
    <w:rsid w:val="00D63D7C"/>
    <w:rsid w:val="00D65389"/>
    <w:rsid w:val="00D6585E"/>
    <w:rsid w:val="00D65C1D"/>
    <w:rsid w:val="00D65CC5"/>
    <w:rsid w:val="00D70D56"/>
    <w:rsid w:val="00D70EB9"/>
    <w:rsid w:val="00D710E5"/>
    <w:rsid w:val="00D715A9"/>
    <w:rsid w:val="00D72799"/>
    <w:rsid w:val="00D72B1D"/>
    <w:rsid w:val="00D72F99"/>
    <w:rsid w:val="00D72FB8"/>
    <w:rsid w:val="00D7359C"/>
    <w:rsid w:val="00D73CF8"/>
    <w:rsid w:val="00D73EA0"/>
    <w:rsid w:val="00D74344"/>
    <w:rsid w:val="00D74593"/>
    <w:rsid w:val="00D759B1"/>
    <w:rsid w:val="00D75C35"/>
    <w:rsid w:val="00D7628C"/>
    <w:rsid w:val="00D763F8"/>
    <w:rsid w:val="00D764B6"/>
    <w:rsid w:val="00D76F09"/>
    <w:rsid w:val="00D775DA"/>
    <w:rsid w:val="00D776A4"/>
    <w:rsid w:val="00D777E6"/>
    <w:rsid w:val="00D77CB8"/>
    <w:rsid w:val="00D80BC8"/>
    <w:rsid w:val="00D8103B"/>
    <w:rsid w:val="00D81399"/>
    <w:rsid w:val="00D81684"/>
    <w:rsid w:val="00D81B74"/>
    <w:rsid w:val="00D8277D"/>
    <w:rsid w:val="00D82F2E"/>
    <w:rsid w:val="00D8363A"/>
    <w:rsid w:val="00D837B8"/>
    <w:rsid w:val="00D83A73"/>
    <w:rsid w:val="00D83A8F"/>
    <w:rsid w:val="00D83BED"/>
    <w:rsid w:val="00D842B7"/>
    <w:rsid w:val="00D84AC2"/>
    <w:rsid w:val="00D86B71"/>
    <w:rsid w:val="00D876EB"/>
    <w:rsid w:val="00D87B61"/>
    <w:rsid w:val="00D90032"/>
    <w:rsid w:val="00D900CE"/>
    <w:rsid w:val="00D906DC"/>
    <w:rsid w:val="00D91428"/>
    <w:rsid w:val="00D91A48"/>
    <w:rsid w:val="00D91C26"/>
    <w:rsid w:val="00D920AF"/>
    <w:rsid w:val="00D92649"/>
    <w:rsid w:val="00D92E53"/>
    <w:rsid w:val="00D93195"/>
    <w:rsid w:val="00D9466C"/>
    <w:rsid w:val="00D9470E"/>
    <w:rsid w:val="00D94ECA"/>
    <w:rsid w:val="00D952ED"/>
    <w:rsid w:val="00D96279"/>
    <w:rsid w:val="00D96A1A"/>
    <w:rsid w:val="00D96D4F"/>
    <w:rsid w:val="00D979B4"/>
    <w:rsid w:val="00DA015F"/>
    <w:rsid w:val="00DA02EC"/>
    <w:rsid w:val="00DA03EA"/>
    <w:rsid w:val="00DA12FE"/>
    <w:rsid w:val="00DA1ECA"/>
    <w:rsid w:val="00DA20F8"/>
    <w:rsid w:val="00DA23FB"/>
    <w:rsid w:val="00DA2546"/>
    <w:rsid w:val="00DA260E"/>
    <w:rsid w:val="00DA2819"/>
    <w:rsid w:val="00DA2DAC"/>
    <w:rsid w:val="00DA38BF"/>
    <w:rsid w:val="00DA38E8"/>
    <w:rsid w:val="00DA3C2E"/>
    <w:rsid w:val="00DA4096"/>
    <w:rsid w:val="00DA43BC"/>
    <w:rsid w:val="00DA4F1B"/>
    <w:rsid w:val="00DA534F"/>
    <w:rsid w:val="00DA5507"/>
    <w:rsid w:val="00DA5E15"/>
    <w:rsid w:val="00DA62A1"/>
    <w:rsid w:val="00DA7A12"/>
    <w:rsid w:val="00DB01C6"/>
    <w:rsid w:val="00DB025A"/>
    <w:rsid w:val="00DB0A6C"/>
    <w:rsid w:val="00DB0B54"/>
    <w:rsid w:val="00DB0D50"/>
    <w:rsid w:val="00DB143F"/>
    <w:rsid w:val="00DB14E4"/>
    <w:rsid w:val="00DB16EE"/>
    <w:rsid w:val="00DB22F6"/>
    <w:rsid w:val="00DB2644"/>
    <w:rsid w:val="00DB2867"/>
    <w:rsid w:val="00DB32FF"/>
    <w:rsid w:val="00DB3334"/>
    <w:rsid w:val="00DB3797"/>
    <w:rsid w:val="00DB3B28"/>
    <w:rsid w:val="00DB4769"/>
    <w:rsid w:val="00DB5699"/>
    <w:rsid w:val="00DB58D9"/>
    <w:rsid w:val="00DB5C1C"/>
    <w:rsid w:val="00DB5E53"/>
    <w:rsid w:val="00DB60DE"/>
    <w:rsid w:val="00DB67A6"/>
    <w:rsid w:val="00DB74B7"/>
    <w:rsid w:val="00DB7B16"/>
    <w:rsid w:val="00DC07C2"/>
    <w:rsid w:val="00DC0834"/>
    <w:rsid w:val="00DC1589"/>
    <w:rsid w:val="00DC1800"/>
    <w:rsid w:val="00DC189F"/>
    <w:rsid w:val="00DC2B54"/>
    <w:rsid w:val="00DC3A8C"/>
    <w:rsid w:val="00DC3D4A"/>
    <w:rsid w:val="00DC3D99"/>
    <w:rsid w:val="00DC4519"/>
    <w:rsid w:val="00DC565D"/>
    <w:rsid w:val="00DC5EFE"/>
    <w:rsid w:val="00DC6E1F"/>
    <w:rsid w:val="00DC7768"/>
    <w:rsid w:val="00DD01DB"/>
    <w:rsid w:val="00DD18CE"/>
    <w:rsid w:val="00DD18D7"/>
    <w:rsid w:val="00DD1B67"/>
    <w:rsid w:val="00DD2B43"/>
    <w:rsid w:val="00DD2EB9"/>
    <w:rsid w:val="00DD337C"/>
    <w:rsid w:val="00DD3836"/>
    <w:rsid w:val="00DD3A51"/>
    <w:rsid w:val="00DD47EF"/>
    <w:rsid w:val="00DD4A80"/>
    <w:rsid w:val="00DD4B88"/>
    <w:rsid w:val="00DD5D65"/>
    <w:rsid w:val="00DD5F74"/>
    <w:rsid w:val="00DD60B4"/>
    <w:rsid w:val="00DE0504"/>
    <w:rsid w:val="00DE0706"/>
    <w:rsid w:val="00DE088F"/>
    <w:rsid w:val="00DE0BEA"/>
    <w:rsid w:val="00DE0F91"/>
    <w:rsid w:val="00DE0FF2"/>
    <w:rsid w:val="00DE1426"/>
    <w:rsid w:val="00DE1602"/>
    <w:rsid w:val="00DE1D6D"/>
    <w:rsid w:val="00DE22CA"/>
    <w:rsid w:val="00DE26B4"/>
    <w:rsid w:val="00DE28A5"/>
    <w:rsid w:val="00DE3D41"/>
    <w:rsid w:val="00DE41C7"/>
    <w:rsid w:val="00DE609B"/>
    <w:rsid w:val="00DE75E5"/>
    <w:rsid w:val="00DE7DED"/>
    <w:rsid w:val="00DF049E"/>
    <w:rsid w:val="00DF15D4"/>
    <w:rsid w:val="00DF2577"/>
    <w:rsid w:val="00DF26F6"/>
    <w:rsid w:val="00DF343A"/>
    <w:rsid w:val="00DF3BAF"/>
    <w:rsid w:val="00DF43D4"/>
    <w:rsid w:val="00DF4787"/>
    <w:rsid w:val="00DF4C62"/>
    <w:rsid w:val="00DF504F"/>
    <w:rsid w:val="00DF61BF"/>
    <w:rsid w:val="00DF68F8"/>
    <w:rsid w:val="00DF75F4"/>
    <w:rsid w:val="00DF77FC"/>
    <w:rsid w:val="00E0015B"/>
    <w:rsid w:val="00E01152"/>
    <w:rsid w:val="00E014B2"/>
    <w:rsid w:val="00E01DE8"/>
    <w:rsid w:val="00E01F16"/>
    <w:rsid w:val="00E02728"/>
    <w:rsid w:val="00E02970"/>
    <w:rsid w:val="00E04396"/>
    <w:rsid w:val="00E043D2"/>
    <w:rsid w:val="00E044B4"/>
    <w:rsid w:val="00E060DF"/>
    <w:rsid w:val="00E06A39"/>
    <w:rsid w:val="00E07641"/>
    <w:rsid w:val="00E10246"/>
    <w:rsid w:val="00E105D2"/>
    <w:rsid w:val="00E10713"/>
    <w:rsid w:val="00E10D1D"/>
    <w:rsid w:val="00E10D65"/>
    <w:rsid w:val="00E1117B"/>
    <w:rsid w:val="00E12A6E"/>
    <w:rsid w:val="00E12DFF"/>
    <w:rsid w:val="00E13167"/>
    <w:rsid w:val="00E1336D"/>
    <w:rsid w:val="00E133B7"/>
    <w:rsid w:val="00E13C65"/>
    <w:rsid w:val="00E13D7C"/>
    <w:rsid w:val="00E1425A"/>
    <w:rsid w:val="00E15603"/>
    <w:rsid w:val="00E156D9"/>
    <w:rsid w:val="00E15AB5"/>
    <w:rsid w:val="00E15CF9"/>
    <w:rsid w:val="00E15EA6"/>
    <w:rsid w:val="00E15EBA"/>
    <w:rsid w:val="00E16697"/>
    <w:rsid w:val="00E1743F"/>
    <w:rsid w:val="00E17D20"/>
    <w:rsid w:val="00E2070D"/>
    <w:rsid w:val="00E2114B"/>
    <w:rsid w:val="00E21E42"/>
    <w:rsid w:val="00E2212D"/>
    <w:rsid w:val="00E232F6"/>
    <w:rsid w:val="00E24E16"/>
    <w:rsid w:val="00E25A5E"/>
    <w:rsid w:val="00E25DD8"/>
    <w:rsid w:val="00E260EF"/>
    <w:rsid w:val="00E26121"/>
    <w:rsid w:val="00E26580"/>
    <w:rsid w:val="00E265A9"/>
    <w:rsid w:val="00E26A9F"/>
    <w:rsid w:val="00E27016"/>
    <w:rsid w:val="00E27575"/>
    <w:rsid w:val="00E27A56"/>
    <w:rsid w:val="00E27B1B"/>
    <w:rsid w:val="00E27E9B"/>
    <w:rsid w:val="00E27F75"/>
    <w:rsid w:val="00E30576"/>
    <w:rsid w:val="00E30AAE"/>
    <w:rsid w:val="00E30C5C"/>
    <w:rsid w:val="00E30D6C"/>
    <w:rsid w:val="00E310B2"/>
    <w:rsid w:val="00E317FF"/>
    <w:rsid w:val="00E31D2F"/>
    <w:rsid w:val="00E321E1"/>
    <w:rsid w:val="00E322E3"/>
    <w:rsid w:val="00E32C30"/>
    <w:rsid w:val="00E3312C"/>
    <w:rsid w:val="00E33775"/>
    <w:rsid w:val="00E33BF6"/>
    <w:rsid w:val="00E347A7"/>
    <w:rsid w:val="00E350CC"/>
    <w:rsid w:val="00E35296"/>
    <w:rsid w:val="00E35AEE"/>
    <w:rsid w:val="00E35F4C"/>
    <w:rsid w:val="00E3609E"/>
    <w:rsid w:val="00E36437"/>
    <w:rsid w:val="00E36796"/>
    <w:rsid w:val="00E36C47"/>
    <w:rsid w:val="00E36CC9"/>
    <w:rsid w:val="00E371B1"/>
    <w:rsid w:val="00E376C0"/>
    <w:rsid w:val="00E37B2C"/>
    <w:rsid w:val="00E40A50"/>
    <w:rsid w:val="00E40EA9"/>
    <w:rsid w:val="00E4178F"/>
    <w:rsid w:val="00E41C2F"/>
    <w:rsid w:val="00E41EA7"/>
    <w:rsid w:val="00E42547"/>
    <w:rsid w:val="00E43881"/>
    <w:rsid w:val="00E43AF5"/>
    <w:rsid w:val="00E4430D"/>
    <w:rsid w:val="00E44A56"/>
    <w:rsid w:val="00E44C7B"/>
    <w:rsid w:val="00E44F13"/>
    <w:rsid w:val="00E45159"/>
    <w:rsid w:val="00E45220"/>
    <w:rsid w:val="00E45489"/>
    <w:rsid w:val="00E47813"/>
    <w:rsid w:val="00E503E4"/>
    <w:rsid w:val="00E50500"/>
    <w:rsid w:val="00E50628"/>
    <w:rsid w:val="00E51035"/>
    <w:rsid w:val="00E510F4"/>
    <w:rsid w:val="00E518DB"/>
    <w:rsid w:val="00E52039"/>
    <w:rsid w:val="00E52966"/>
    <w:rsid w:val="00E530B1"/>
    <w:rsid w:val="00E54002"/>
    <w:rsid w:val="00E54083"/>
    <w:rsid w:val="00E5519C"/>
    <w:rsid w:val="00E5526D"/>
    <w:rsid w:val="00E55919"/>
    <w:rsid w:val="00E55A12"/>
    <w:rsid w:val="00E567C3"/>
    <w:rsid w:val="00E603EB"/>
    <w:rsid w:val="00E60723"/>
    <w:rsid w:val="00E611C3"/>
    <w:rsid w:val="00E61DC9"/>
    <w:rsid w:val="00E6228F"/>
    <w:rsid w:val="00E6316B"/>
    <w:rsid w:val="00E6383C"/>
    <w:rsid w:val="00E64B00"/>
    <w:rsid w:val="00E64BF4"/>
    <w:rsid w:val="00E64DD6"/>
    <w:rsid w:val="00E656C6"/>
    <w:rsid w:val="00E65A6E"/>
    <w:rsid w:val="00E66658"/>
    <w:rsid w:val="00E66ACB"/>
    <w:rsid w:val="00E66DD9"/>
    <w:rsid w:val="00E675B0"/>
    <w:rsid w:val="00E6780E"/>
    <w:rsid w:val="00E678A3"/>
    <w:rsid w:val="00E70531"/>
    <w:rsid w:val="00E707E2"/>
    <w:rsid w:val="00E70F57"/>
    <w:rsid w:val="00E714C3"/>
    <w:rsid w:val="00E71E67"/>
    <w:rsid w:val="00E71F15"/>
    <w:rsid w:val="00E72066"/>
    <w:rsid w:val="00E7311F"/>
    <w:rsid w:val="00E73192"/>
    <w:rsid w:val="00E73BFB"/>
    <w:rsid w:val="00E73E7D"/>
    <w:rsid w:val="00E74873"/>
    <w:rsid w:val="00E756A7"/>
    <w:rsid w:val="00E75FAF"/>
    <w:rsid w:val="00E7652F"/>
    <w:rsid w:val="00E7656D"/>
    <w:rsid w:val="00E76A55"/>
    <w:rsid w:val="00E76AD2"/>
    <w:rsid w:val="00E76C57"/>
    <w:rsid w:val="00E76D78"/>
    <w:rsid w:val="00E77172"/>
    <w:rsid w:val="00E77A8D"/>
    <w:rsid w:val="00E77CEA"/>
    <w:rsid w:val="00E80137"/>
    <w:rsid w:val="00E812C6"/>
    <w:rsid w:val="00E81430"/>
    <w:rsid w:val="00E8258C"/>
    <w:rsid w:val="00E828FD"/>
    <w:rsid w:val="00E83320"/>
    <w:rsid w:val="00E834AC"/>
    <w:rsid w:val="00E83D1D"/>
    <w:rsid w:val="00E83D6F"/>
    <w:rsid w:val="00E8401B"/>
    <w:rsid w:val="00E8450C"/>
    <w:rsid w:val="00E854FC"/>
    <w:rsid w:val="00E866BE"/>
    <w:rsid w:val="00E87145"/>
    <w:rsid w:val="00E87CE8"/>
    <w:rsid w:val="00E906EA"/>
    <w:rsid w:val="00E90DFE"/>
    <w:rsid w:val="00E91047"/>
    <w:rsid w:val="00E91A71"/>
    <w:rsid w:val="00E92216"/>
    <w:rsid w:val="00E9227C"/>
    <w:rsid w:val="00E92508"/>
    <w:rsid w:val="00E934E6"/>
    <w:rsid w:val="00E93777"/>
    <w:rsid w:val="00E938AF"/>
    <w:rsid w:val="00E93B16"/>
    <w:rsid w:val="00E93E36"/>
    <w:rsid w:val="00E94770"/>
    <w:rsid w:val="00E94822"/>
    <w:rsid w:val="00E951AC"/>
    <w:rsid w:val="00E95784"/>
    <w:rsid w:val="00E957A6"/>
    <w:rsid w:val="00E95857"/>
    <w:rsid w:val="00E964E2"/>
    <w:rsid w:val="00E9665A"/>
    <w:rsid w:val="00E96870"/>
    <w:rsid w:val="00E96C1F"/>
    <w:rsid w:val="00E96FFC"/>
    <w:rsid w:val="00E97099"/>
    <w:rsid w:val="00E97303"/>
    <w:rsid w:val="00E978B7"/>
    <w:rsid w:val="00EA01F1"/>
    <w:rsid w:val="00EA05D9"/>
    <w:rsid w:val="00EA20CA"/>
    <w:rsid w:val="00EA2FD1"/>
    <w:rsid w:val="00EA32B7"/>
    <w:rsid w:val="00EA363D"/>
    <w:rsid w:val="00EA463C"/>
    <w:rsid w:val="00EA55B6"/>
    <w:rsid w:val="00EA5B20"/>
    <w:rsid w:val="00EA5EE3"/>
    <w:rsid w:val="00EA62D5"/>
    <w:rsid w:val="00EA6B02"/>
    <w:rsid w:val="00EA743D"/>
    <w:rsid w:val="00EA7D8D"/>
    <w:rsid w:val="00EB1385"/>
    <w:rsid w:val="00EB14E5"/>
    <w:rsid w:val="00EB1840"/>
    <w:rsid w:val="00EB19BD"/>
    <w:rsid w:val="00EB19FC"/>
    <w:rsid w:val="00EB2159"/>
    <w:rsid w:val="00EB2A8F"/>
    <w:rsid w:val="00EB2E0A"/>
    <w:rsid w:val="00EB40CC"/>
    <w:rsid w:val="00EB417C"/>
    <w:rsid w:val="00EB4CCD"/>
    <w:rsid w:val="00EB52B2"/>
    <w:rsid w:val="00EB52E0"/>
    <w:rsid w:val="00EB571C"/>
    <w:rsid w:val="00EB6030"/>
    <w:rsid w:val="00EB6640"/>
    <w:rsid w:val="00EB680D"/>
    <w:rsid w:val="00EB7947"/>
    <w:rsid w:val="00EB79C1"/>
    <w:rsid w:val="00EC06FB"/>
    <w:rsid w:val="00EC0B41"/>
    <w:rsid w:val="00EC1111"/>
    <w:rsid w:val="00EC13BA"/>
    <w:rsid w:val="00EC147E"/>
    <w:rsid w:val="00EC2757"/>
    <w:rsid w:val="00EC2E2D"/>
    <w:rsid w:val="00EC3496"/>
    <w:rsid w:val="00EC34BF"/>
    <w:rsid w:val="00EC35F2"/>
    <w:rsid w:val="00EC3699"/>
    <w:rsid w:val="00EC39D7"/>
    <w:rsid w:val="00EC3D93"/>
    <w:rsid w:val="00EC4035"/>
    <w:rsid w:val="00EC593F"/>
    <w:rsid w:val="00EC5BB3"/>
    <w:rsid w:val="00EC5C6E"/>
    <w:rsid w:val="00EC6936"/>
    <w:rsid w:val="00EC7E11"/>
    <w:rsid w:val="00EC7EE3"/>
    <w:rsid w:val="00ED04C3"/>
    <w:rsid w:val="00ED04D1"/>
    <w:rsid w:val="00ED08A3"/>
    <w:rsid w:val="00ED092B"/>
    <w:rsid w:val="00ED0EC0"/>
    <w:rsid w:val="00ED22B7"/>
    <w:rsid w:val="00ED23EF"/>
    <w:rsid w:val="00ED28EF"/>
    <w:rsid w:val="00ED3499"/>
    <w:rsid w:val="00ED3751"/>
    <w:rsid w:val="00ED3FE2"/>
    <w:rsid w:val="00ED49EA"/>
    <w:rsid w:val="00ED51EC"/>
    <w:rsid w:val="00ED5C8F"/>
    <w:rsid w:val="00ED6E74"/>
    <w:rsid w:val="00ED7A0F"/>
    <w:rsid w:val="00ED7A80"/>
    <w:rsid w:val="00ED7C1C"/>
    <w:rsid w:val="00EE02F7"/>
    <w:rsid w:val="00EE0754"/>
    <w:rsid w:val="00EE0C3A"/>
    <w:rsid w:val="00EE107B"/>
    <w:rsid w:val="00EE1524"/>
    <w:rsid w:val="00EE35CF"/>
    <w:rsid w:val="00EE368C"/>
    <w:rsid w:val="00EE37DD"/>
    <w:rsid w:val="00EE3CE8"/>
    <w:rsid w:val="00EE41C8"/>
    <w:rsid w:val="00EE4BD8"/>
    <w:rsid w:val="00EE51B4"/>
    <w:rsid w:val="00EE5CA8"/>
    <w:rsid w:val="00EE5FF6"/>
    <w:rsid w:val="00EE61B5"/>
    <w:rsid w:val="00EE654F"/>
    <w:rsid w:val="00EF0162"/>
    <w:rsid w:val="00EF1073"/>
    <w:rsid w:val="00EF1A14"/>
    <w:rsid w:val="00EF256D"/>
    <w:rsid w:val="00EF2AF8"/>
    <w:rsid w:val="00EF32E6"/>
    <w:rsid w:val="00EF382C"/>
    <w:rsid w:val="00EF4558"/>
    <w:rsid w:val="00EF4D30"/>
    <w:rsid w:val="00EF4E0C"/>
    <w:rsid w:val="00EF5AD5"/>
    <w:rsid w:val="00EF66DD"/>
    <w:rsid w:val="00EF6978"/>
    <w:rsid w:val="00EF703C"/>
    <w:rsid w:val="00EF7EB1"/>
    <w:rsid w:val="00F00488"/>
    <w:rsid w:val="00F00522"/>
    <w:rsid w:val="00F0069D"/>
    <w:rsid w:val="00F007D3"/>
    <w:rsid w:val="00F00906"/>
    <w:rsid w:val="00F00F1A"/>
    <w:rsid w:val="00F01846"/>
    <w:rsid w:val="00F0199E"/>
    <w:rsid w:val="00F02A75"/>
    <w:rsid w:val="00F02FF2"/>
    <w:rsid w:val="00F0304F"/>
    <w:rsid w:val="00F031F8"/>
    <w:rsid w:val="00F03B90"/>
    <w:rsid w:val="00F04833"/>
    <w:rsid w:val="00F048D8"/>
    <w:rsid w:val="00F05464"/>
    <w:rsid w:val="00F0551F"/>
    <w:rsid w:val="00F057A5"/>
    <w:rsid w:val="00F057FD"/>
    <w:rsid w:val="00F05F0E"/>
    <w:rsid w:val="00F05FAE"/>
    <w:rsid w:val="00F07966"/>
    <w:rsid w:val="00F10967"/>
    <w:rsid w:val="00F10985"/>
    <w:rsid w:val="00F10AFE"/>
    <w:rsid w:val="00F10BB2"/>
    <w:rsid w:val="00F11C6A"/>
    <w:rsid w:val="00F1434A"/>
    <w:rsid w:val="00F14844"/>
    <w:rsid w:val="00F14A0F"/>
    <w:rsid w:val="00F14AC2"/>
    <w:rsid w:val="00F14CE4"/>
    <w:rsid w:val="00F15337"/>
    <w:rsid w:val="00F156D8"/>
    <w:rsid w:val="00F15A2B"/>
    <w:rsid w:val="00F16094"/>
    <w:rsid w:val="00F16122"/>
    <w:rsid w:val="00F161F2"/>
    <w:rsid w:val="00F16269"/>
    <w:rsid w:val="00F1655A"/>
    <w:rsid w:val="00F16C93"/>
    <w:rsid w:val="00F17FEC"/>
    <w:rsid w:val="00F20136"/>
    <w:rsid w:val="00F20A47"/>
    <w:rsid w:val="00F21019"/>
    <w:rsid w:val="00F21445"/>
    <w:rsid w:val="00F22273"/>
    <w:rsid w:val="00F22A3E"/>
    <w:rsid w:val="00F22F73"/>
    <w:rsid w:val="00F2342B"/>
    <w:rsid w:val="00F238FF"/>
    <w:rsid w:val="00F24200"/>
    <w:rsid w:val="00F2497F"/>
    <w:rsid w:val="00F25649"/>
    <w:rsid w:val="00F259C8"/>
    <w:rsid w:val="00F2610B"/>
    <w:rsid w:val="00F26717"/>
    <w:rsid w:val="00F26DDB"/>
    <w:rsid w:val="00F30036"/>
    <w:rsid w:val="00F30D0C"/>
    <w:rsid w:val="00F30F7F"/>
    <w:rsid w:val="00F320FC"/>
    <w:rsid w:val="00F321CE"/>
    <w:rsid w:val="00F324E7"/>
    <w:rsid w:val="00F32A7C"/>
    <w:rsid w:val="00F32F13"/>
    <w:rsid w:val="00F343F7"/>
    <w:rsid w:val="00F3456F"/>
    <w:rsid w:val="00F34DC6"/>
    <w:rsid w:val="00F35824"/>
    <w:rsid w:val="00F3591D"/>
    <w:rsid w:val="00F3715A"/>
    <w:rsid w:val="00F37A19"/>
    <w:rsid w:val="00F37F45"/>
    <w:rsid w:val="00F400C2"/>
    <w:rsid w:val="00F40392"/>
    <w:rsid w:val="00F4086A"/>
    <w:rsid w:val="00F408E5"/>
    <w:rsid w:val="00F40944"/>
    <w:rsid w:val="00F41933"/>
    <w:rsid w:val="00F42E76"/>
    <w:rsid w:val="00F43642"/>
    <w:rsid w:val="00F43BF5"/>
    <w:rsid w:val="00F44233"/>
    <w:rsid w:val="00F44EAA"/>
    <w:rsid w:val="00F4535B"/>
    <w:rsid w:val="00F461B9"/>
    <w:rsid w:val="00F461C8"/>
    <w:rsid w:val="00F46591"/>
    <w:rsid w:val="00F46F04"/>
    <w:rsid w:val="00F4701C"/>
    <w:rsid w:val="00F473C4"/>
    <w:rsid w:val="00F50BD5"/>
    <w:rsid w:val="00F51CE1"/>
    <w:rsid w:val="00F51E5C"/>
    <w:rsid w:val="00F51F73"/>
    <w:rsid w:val="00F5319D"/>
    <w:rsid w:val="00F53815"/>
    <w:rsid w:val="00F53878"/>
    <w:rsid w:val="00F53959"/>
    <w:rsid w:val="00F539BA"/>
    <w:rsid w:val="00F54591"/>
    <w:rsid w:val="00F54AB8"/>
    <w:rsid w:val="00F54D2B"/>
    <w:rsid w:val="00F54F88"/>
    <w:rsid w:val="00F55A91"/>
    <w:rsid w:val="00F55DA2"/>
    <w:rsid w:val="00F55FD2"/>
    <w:rsid w:val="00F561FD"/>
    <w:rsid w:val="00F565E5"/>
    <w:rsid w:val="00F567DA"/>
    <w:rsid w:val="00F568B7"/>
    <w:rsid w:val="00F56D91"/>
    <w:rsid w:val="00F57124"/>
    <w:rsid w:val="00F5738B"/>
    <w:rsid w:val="00F57432"/>
    <w:rsid w:val="00F575E5"/>
    <w:rsid w:val="00F578E6"/>
    <w:rsid w:val="00F57988"/>
    <w:rsid w:val="00F609B6"/>
    <w:rsid w:val="00F615E0"/>
    <w:rsid w:val="00F61FB6"/>
    <w:rsid w:val="00F62774"/>
    <w:rsid w:val="00F62D4A"/>
    <w:rsid w:val="00F656E9"/>
    <w:rsid w:val="00F66362"/>
    <w:rsid w:val="00F66B78"/>
    <w:rsid w:val="00F66ED6"/>
    <w:rsid w:val="00F673EC"/>
    <w:rsid w:val="00F674ED"/>
    <w:rsid w:val="00F676D6"/>
    <w:rsid w:val="00F67B4B"/>
    <w:rsid w:val="00F67CF9"/>
    <w:rsid w:val="00F70D9F"/>
    <w:rsid w:val="00F7229F"/>
    <w:rsid w:val="00F726EE"/>
    <w:rsid w:val="00F729AD"/>
    <w:rsid w:val="00F72F74"/>
    <w:rsid w:val="00F73330"/>
    <w:rsid w:val="00F747DC"/>
    <w:rsid w:val="00F755AB"/>
    <w:rsid w:val="00F755EE"/>
    <w:rsid w:val="00F75C3D"/>
    <w:rsid w:val="00F7630A"/>
    <w:rsid w:val="00F76C02"/>
    <w:rsid w:val="00F77946"/>
    <w:rsid w:val="00F800C2"/>
    <w:rsid w:val="00F806FB"/>
    <w:rsid w:val="00F80808"/>
    <w:rsid w:val="00F81CBA"/>
    <w:rsid w:val="00F81CE2"/>
    <w:rsid w:val="00F81D61"/>
    <w:rsid w:val="00F82B35"/>
    <w:rsid w:val="00F82D7C"/>
    <w:rsid w:val="00F82F6F"/>
    <w:rsid w:val="00F8325B"/>
    <w:rsid w:val="00F8380F"/>
    <w:rsid w:val="00F83ED4"/>
    <w:rsid w:val="00F83FDB"/>
    <w:rsid w:val="00F83FFA"/>
    <w:rsid w:val="00F84281"/>
    <w:rsid w:val="00F84494"/>
    <w:rsid w:val="00F84A9A"/>
    <w:rsid w:val="00F84CFF"/>
    <w:rsid w:val="00F84D78"/>
    <w:rsid w:val="00F84DC0"/>
    <w:rsid w:val="00F8506F"/>
    <w:rsid w:val="00F869F4"/>
    <w:rsid w:val="00F86A1F"/>
    <w:rsid w:val="00F86BB6"/>
    <w:rsid w:val="00F86F35"/>
    <w:rsid w:val="00F86F49"/>
    <w:rsid w:val="00F871C4"/>
    <w:rsid w:val="00F871F1"/>
    <w:rsid w:val="00F901C4"/>
    <w:rsid w:val="00F91415"/>
    <w:rsid w:val="00F919A1"/>
    <w:rsid w:val="00F91D6E"/>
    <w:rsid w:val="00F91FE1"/>
    <w:rsid w:val="00F92CD3"/>
    <w:rsid w:val="00F92DB5"/>
    <w:rsid w:val="00F9334C"/>
    <w:rsid w:val="00F93E45"/>
    <w:rsid w:val="00F95A6D"/>
    <w:rsid w:val="00F95FF3"/>
    <w:rsid w:val="00F965A6"/>
    <w:rsid w:val="00F96A49"/>
    <w:rsid w:val="00F9728F"/>
    <w:rsid w:val="00F9773D"/>
    <w:rsid w:val="00FA0C54"/>
    <w:rsid w:val="00FA1183"/>
    <w:rsid w:val="00FA25BD"/>
    <w:rsid w:val="00FA2ABA"/>
    <w:rsid w:val="00FA4882"/>
    <w:rsid w:val="00FA4983"/>
    <w:rsid w:val="00FA5925"/>
    <w:rsid w:val="00FA62F6"/>
    <w:rsid w:val="00FA6F14"/>
    <w:rsid w:val="00FA7068"/>
    <w:rsid w:val="00FA7386"/>
    <w:rsid w:val="00FA77D3"/>
    <w:rsid w:val="00FB00F7"/>
    <w:rsid w:val="00FB06C1"/>
    <w:rsid w:val="00FB0727"/>
    <w:rsid w:val="00FB0B79"/>
    <w:rsid w:val="00FB1B29"/>
    <w:rsid w:val="00FB25F3"/>
    <w:rsid w:val="00FB2BA6"/>
    <w:rsid w:val="00FB2C70"/>
    <w:rsid w:val="00FB3066"/>
    <w:rsid w:val="00FB32CE"/>
    <w:rsid w:val="00FB39A8"/>
    <w:rsid w:val="00FB3F45"/>
    <w:rsid w:val="00FB4026"/>
    <w:rsid w:val="00FB4027"/>
    <w:rsid w:val="00FB41FC"/>
    <w:rsid w:val="00FB422D"/>
    <w:rsid w:val="00FB4276"/>
    <w:rsid w:val="00FB4391"/>
    <w:rsid w:val="00FB4948"/>
    <w:rsid w:val="00FB4A75"/>
    <w:rsid w:val="00FB555B"/>
    <w:rsid w:val="00FB5A8C"/>
    <w:rsid w:val="00FB5F0F"/>
    <w:rsid w:val="00FB6230"/>
    <w:rsid w:val="00FB6DFE"/>
    <w:rsid w:val="00FB7938"/>
    <w:rsid w:val="00FC00CD"/>
    <w:rsid w:val="00FC0906"/>
    <w:rsid w:val="00FC0C6F"/>
    <w:rsid w:val="00FC1E4E"/>
    <w:rsid w:val="00FC2116"/>
    <w:rsid w:val="00FC2486"/>
    <w:rsid w:val="00FC400B"/>
    <w:rsid w:val="00FC5AA9"/>
    <w:rsid w:val="00FC5BB4"/>
    <w:rsid w:val="00FC631C"/>
    <w:rsid w:val="00FC799E"/>
    <w:rsid w:val="00FC7DA2"/>
    <w:rsid w:val="00FD0052"/>
    <w:rsid w:val="00FD11CE"/>
    <w:rsid w:val="00FD12C1"/>
    <w:rsid w:val="00FD169B"/>
    <w:rsid w:val="00FD2463"/>
    <w:rsid w:val="00FD4127"/>
    <w:rsid w:val="00FD43C7"/>
    <w:rsid w:val="00FD4689"/>
    <w:rsid w:val="00FD49C4"/>
    <w:rsid w:val="00FD4AE7"/>
    <w:rsid w:val="00FD4B6B"/>
    <w:rsid w:val="00FD4C92"/>
    <w:rsid w:val="00FD5753"/>
    <w:rsid w:val="00FD581C"/>
    <w:rsid w:val="00FD5872"/>
    <w:rsid w:val="00FD5FB5"/>
    <w:rsid w:val="00FD63B2"/>
    <w:rsid w:val="00FD65E4"/>
    <w:rsid w:val="00FD679E"/>
    <w:rsid w:val="00FD6894"/>
    <w:rsid w:val="00FD6B9A"/>
    <w:rsid w:val="00FD7895"/>
    <w:rsid w:val="00FD7F5C"/>
    <w:rsid w:val="00FE0539"/>
    <w:rsid w:val="00FE0D50"/>
    <w:rsid w:val="00FE0EF7"/>
    <w:rsid w:val="00FE1460"/>
    <w:rsid w:val="00FE1DB8"/>
    <w:rsid w:val="00FE293B"/>
    <w:rsid w:val="00FE2B9A"/>
    <w:rsid w:val="00FE2E9B"/>
    <w:rsid w:val="00FE30EB"/>
    <w:rsid w:val="00FE35D6"/>
    <w:rsid w:val="00FE3962"/>
    <w:rsid w:val="00FE3A50"/>
    <w:rsid w:val="00FE3F45"/>
    <w:rsid w:val="00FE42D5"/>
    <w:rsid w:val="00FE43B5"/>
    <w:rsid w:val="00FE57A1"/>
    <w:rsid w:val="00FE5B7C"/>
    <w:rsid w:val="00FE63EF"/>
    <w:rsid w:val="00FE6750"/>
    <w:rsid w:val="00FE6C21"/>
    <w:rsid w:val="00FE7A28"/>
    <w:rsid w:val="00FF059C"/>
    <w:rsid w:val="00FF077F"/>
    <w:rsid w:val="00FF0FB9"/>
    <w:rsid w:val="00FF10BB"/>
    <w:rsid w:val="00FF18D0"/>
    <w:rsid w:val="00FF3127"/>
    <w:rsid w:val="00FF40D0"/>
    <w:rsid w:val="00FF4571"/>
    <w:rsid w:val="00FF4961"/>
    <w:rsid w:val="00FF5B61"/>
    <w:rsid w:val="00FF62F3"/>
    <w:rsid w:val="00FF6450"/>
    <w:rsid w:val="00FF6CA3"/>
    <w:rsid w:val="00FF6E2D"/>
    <w:rsid w:val="00FF6EBD"/>
    <w:rsid w:val="00FF7C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1A"/>
    <w:pPr>
      <w:widowControl w:val="0"/>
    </w:pPr>
  </w:style>
  <w:style w:type="paragraph" w:styleId="1">
    <w:name w:val="heading 1"/>
    <w:basedOn w:val="a"/>
    <w:next w:val="a"/>
    <w:link w:val="10"/>
    <w:uiPriority w:val="9"/>
    <w:qFormat/>
    <w:rsid w:val="0068451A"/>
    <w:pPr>
      <w:keepNext/>
      <w:numPr>
        <w:numId w:val="1"/>
      </w:numPr>
      <w:spacing w:before="180" w:after="180" w:line="720" w:lineRule="atLeast"/>
      <w:ind w:firstLineChars="0" w:firstLine="0"/>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577D26"/>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nhideWhenUsed/>
    <w:qFormat/>
    <w:rsid w:val="00577D26"/>
    <w:pPr>
      <w:keepNext/>
      <w:spacing w:line="720" w:lineRule="atLeast"/>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577D26"/>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9"/>
    <w:qFormat/>
    <w:rsid w:val="00577D26"/>
    <w:pPr>
      <w:tabs>
        <w:tab w:val="num" w:pos="2574"/>
      </w:tabs>
      <w:spacing w:line="500" w:lineRule="exact"/>
      <w:ind w:left="1984" w:firstLineChars="0" w:firstLine="0"/>
      <w:outlineLvl w:val="4"/>
    </w:pPr>
    <w:rPr>
      <w:rFonts w:ascii="標楷體" w:eastAsia="標楷體" w:hAnsi="標楷體" w:cs="Times New Roman"/>
      <w:bCs/>
      <w:color w:val="000000"/>
      <w:sz w:val="28"/>
      <w:szCs w:val="28"/>
    </w:rPr>
  </w:style>
  <w:style w:type="paragraph" w:styleId="6">
    <w:name w:val="heading 6"/>
    <w:basedOn w:val="a"/>
    <w:next w:val="a"/>
    <w:link w:val="60"/>
    <w:uiPriority w:val="99"/>
    <w:qFormat/>
    <w:rsid w:val="00577D26"/>
    <w:pPr>
      <w:tabs>
        <w:tab w:val="num" w:pos="3141"/>
      </w:tabs>
      <w:spacing w:line="500" w:lineRule="exact"/>
      <w:ind w:left="2475" w:firstLineChars="0" w:firstLine="0"/>
      <w:outlineLvl w:val="5"/>
    </w:pPr>
    <w:rPr>
      <w:rFonts w:ascii="標楷體" w:eastAsia="標楷體" w:hAnsi="標楷體" w:cs="Times New Roman"/>
      <w:sz w:val="28"/>
      <w:szCs w:val="28"/>
    </w:rPr>
  </w:style>
  <w:style w:type="paragraph" w:styleId="7">
    <w:name w:val="heading 7"/>
    <w:basedOn w:val="a"/>
    <w:next w:val="a"/>
    <w:link w:val="70"/>
    <w:uiPriority w:val="9"/>
    <w:qFormat/>
    <w:rsid w:val="00577D26"/>
    <w:pPr>
      <w:keepNext/>
      <w:tabs>
        <w:tab w:val="num" w:pos="3926"/>
      </w:tabs>
      <w:spacing w:line="720" w:lineRule="auto"/>
      <w:ind w:left="3042" w:firstLineChars="0" w:firstLine="0"/>
      <w:jc w:val="left"/>
      <w:outlineLvl w:val="6"/>
    </w:pPr>
    <w:rPr>
      <w:rFonts w:ascii="Cambria" w:eastAsia="新細明體" w:hAnsi="Cambria" w:cs="Times New Roman"/>
      <w:b/>
      <w:bCs/>
      <w:sz w:val="36"/>
      <w:szCs w:val="36"/>
    </w:rPr>
  </w:style>
  <w:style w:type="paragraph" w:styleId="8">
    <w:name w:val="heading 8"/>
    <w:basedOn w:val="a"/>
    <w:next w:val="a"/>
    <w:link w:val="80"/>
    <w:uiPriority w:val="9"/>
    <w:qFormat/>
    <w:rsid w:val="00577D26"/>
    <w:pPr>
      <w:keepNext/>
      <w:tabs>
        <w:tab w:val="num" w:pos="4711"/>
      </w:tabs>
      <w:spacing w:line="720" w:lineRule="auto"/>
      <w:ind w:left="3609" w:firstLineChars="0" w:firstLine="0"/>
      <w:jc w:val="left"/>
      <w:outlineLvl w:val="7"/>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8451A"/>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68451A"/>
    <w:pPr>
      <w:ind w:leftChars="200" w:left="480"/>
    </w:pPr>
  </w:style>
  <w:style w:type="character" w:customStyle="1" w:styleId="a4">
    <w:name w:val="清單段落 字元"/>
    <w:link w:val="a3"/>
    <w:uiPriority w:val="34"/>
    <w:locked/>
    <w:rsid w:val="0068451A"/>
  </w:style>
  <w:style w:type="paragraph" w:styleId="a5">
    <w:name w:val="footnote text"/>
    <w:basedOn w:val="a"/>
    <w:link w:val="a6"/>
    <w:uiPriority w:val="99"/>
    <w:unhideWhenUsed/>
    <w:rsid w:val="0068451A"/>
    <w:pPr>
      <w:snapToGrid w:val="0"/>
      <w:jc w:val="left"/>
    </w:pPr>
    <w:rPr>
      <w:sz w:val="20"/>
      <w:szCs w:val="20"/>
    </w:rPr>
  </w:style>
  <w:style w:type="character" w:customStyle="1" w:styleId="a6">
    <w:name w:val="註腳文字 字元"/>
    <w:basedOn w:val="a0"/>
    <w:link w:val="a5"/>
    <w:uiPriority w:val="99"/>
    <w:rsid w:val="0068451A"/>
    <w:rPr>
      <w:sz w:val="20"/>
      <w:szCs w:val="20"/>
    </w:rPr>
  </w:style>
  <w:style w:type="character" w:styleId="a7">
    <w:name w:val="footnote reference"/>
    <w:basedOn w:val="a0"/>
    <w:uiPriority w:val="99"/>
    <w:semiHidden/>
    <w:unhideWhenUsed/>
    <w:rsid w:val="0068451A"/>
    <w:rPr>
      <w:vertAlign w:val="superscript"/>
    </w:rPr>
  </w:style>
  <w:style w:type="character" w:customStyle="1" w:styleId="20">
    <w:name w:val="標題 2 字元"/>
    <w:basedOn w:val="a0"/>
    <w:link w:val="2"/>
    <w:uiPriority w:val="9"/>
    <w:rsid w:val="00577D26"/>
    <w:rPr>
      <w:rFonts w:asciiTheme="majorHAnsi" w:eastAsiaTheme="majorEastAsia" w:hAnsiTheme="majorHAnsi" w:cstheme="majorBidi"/>
      <w:b/>
      <w:bCs/>
      <w:sz w:val="48"/>
      <w:szCs w:val="48"/>
    </w:rPr>
  </w:style>
  <w:style w:type="character" w:customStyle="1" w:styleId="30">
    <w:name w:val="標題 3 字元"/>
    <w:basedOn w:val="a0"/>
    <w:link w:val="3"/>
    <w:rsid w:val="00577D26"/>
    <w:rPr>
      <w:rFonts w:asciiTheme="majorHAnsi" w:eastAsiaTheme="majorEastAsia" w:hAnsiTheme="majorHAnsi" w:cstheme="majorBidi"/>
      <w:b/>
      <w:bCs/>
      <w:sz w:val="36"/>
      <w:szCs w:val="36"/>
    </w:rPr>
  </w:style>
  <w:style w:type="character" w:customStyle="1" w:styleId="40">
    <w:name w:val="標題 4 字元"/>
    <w:basedOn w:val="a0"/>
    <w:link w:val="4"/>
    <w:uiPriority w:val="9"/>
    <w:rsid w:val="00577D26"/>
    <w:rPr>
      <w:rFonts w:asciiTheme="majorHAnsi" w:eastAsiaTheme="majorEastAsia" w:hAnsiTheme="majorHAnsi" w:cstheme="majorBidi"/>
      <w:sz w:val="36"/>
      <w:szCs w:val="36"/>
    </w:rPr>
  </w:style>
  <w:style w:type="character" w:customStyle="1" w:styleId="50">
    <w:name w:val="標題 5 字元"/>
    <w:basedOn w:val="a0"/>
    <w:link w:val="5"/>
    <w:uiPriority w:val="99"/>
    <w:rsid w:val="00577D26"/>
    <w:rPr>
      <w:rFonts w:ascii="標楷體" w:eastAsia="標楷體" w:hAnsi="標楷體" w:cs="Times New Roman"/>
      <w:bCs/>
      <w:color w:val="000000"/>
      <w:sz w:val="28"/>
      <w:szCs w:val="28"/>
    </w:rPr>
  </w:style>
  <w:style w:type="character" w:customStyle="1" w:styleId="60">
    <w:name w:val="標題 6 字元"/>
    <w:basedOn w:val="a0"/>
    <w:link w:val="6"/>
    <w:uiPriority w:val="99"/>
    <w:rsid w:val="00577D26"/>
    <w:rPr>
      <w:rFonts w:ascii="標楷體" w:eastAsia="標楷體" w:hAnsi="標楷體" w:cs="Times New Roman"/>
      <w:sz w:val="28"/>
      <w:szCs w:val="28"/>
    </w:rPr>
  </w:style>
  <w:style w:type="character" w:customStyle="1" w:styleId="70">
    <w:name w:val="標題 7 字元"/>
    <w:basedOn w:val="a0"/>
    <w:link w:val="7"/>
    <w:uiPriority w:val="9"/>
    <w:rsid w:val="00577D26"/>
    <w:rPr>
      <w:rFonts w:ascii="Cambria" w:eastAsia="新細明體" w:hAnsi="Cambria" w:cs="Times New Roman"/>
      <w:b/>
      <w:bCs/>
      <w:sz w:val="36"/>
      <w:szCs w:val="36"/>
    </w:rPr>
  </w:style>
  <w:style w:type="character" w:customStyle="1" w:styleId="80">
    <w:name w:val="標題 8 字元"/>
    <w:basedOn w:val="a0"/>
    <w:link w:val="8"/>
    <w:uiPriority w:val="9"/>
    <w:rsid w:val="00577D26"/>
    <w:rPr>
      <w:rFonts w:ascii="Cambria" w:eastAsia="新細明體" w:hAnsi="Cambria" w:cs="Times New Roman"/>
      <w:sz w:val="36"/>
      <w:szCs w:val="36"/>
    </w:rPr>
  </w:style>
  <w:style w:type="paragraph" w:styleId="a8">
    <w:name w:val="header"/>
    <w:basedOn w:val="a"/>
    <w:link w:val="a9"/>
    <w:uiPriority w:val="99"/>
    <w:unhideWhenUsed/>
    <w:rsid w:val="00577D26"/>
    <w:pPr>
      <w:tabs>
        <w:tab w:val="center" w:pos="4153"/>
        <w:tab w:val="right" w:pos="8306"/>
      </w:tabs>
      <w:snapToGrid w:val="0"/>
    </w:pPr>
    <w:rPr>
      <w:sz w:val="20"/>
      <w:szCs w:val="20"/>
    </w:rPr>
  </w:style>
  <w:style w:type="character" w:customStyle="1" w:styleId="a9">
    <w:name w:val="頁首 字元"/>
    <w:basedOn w:val="a0"/>
    <w:link w:val="a8"/>
    <w:uiPriority w:val="99"/>
    <w:rsid w:val="00577D26"/>
    <w:rPr>
      <w:sz w:val="20"/>
      <w:szCs w:val="20"/>
    </w:rPr>
  </w:style>
  <w:style w:type="paragraph" w:styleId="aa">
    <w:name w:val="footer"/>
    <w:basedOn w:val="a"/>
    <w:link w:val="ab"/>
    <w:uiPriority w:val="99"/>
    <w:unhideWhenUsed/>
    <w:rsid w:val="00577D26"/>
    <w:pPr>
      <w:tabs>
        <w:tab w:val="center" w:pos="4153"/>
        <w:tab w:val="right" w:pos="8306"/>
      </w:tabs>
      <w:snapToGrid w:val="0"/>
    </w:pPr>
    <w:rPr>
      <w:sz w:val="20"/>
      <w:szCs w:val="20"/>
    </w:rPr>
  </w:style>
  <w:style w:type="character" w:customStyle="1" w:styleId="ab">
    <w:name w:val="頁尾 字元"/>
    <w:basedOn w:val="a0"/>
    <w:link w:val="aa"/>
    <w:uiPriority w:val="99"/>
    <w:rsid w:val="00577D26"/>
    <w:rPr>
      <w:sz w:val="20"/>
      <w:szCs w:val="20"/>
    </w:rPr>
  </w:style>
  <w:style w:type="paragraph" w:styleId="11">
    <w:name w:val="toc 1"/>
    <w:aliases w:val="目錄"/>
    <w:basedOn w:val="a"/>
    <w:next w:val="a"/>
    <w:autoRedefine/>
    <w:uiPriority w:val="39"/>
    <w:unhideWhenUsed/>
    <w:rsid w:val="00714A8E"/>
    <w:pPr>
      <w:tabs>
        <w:tab w:val="left" w:pos="632"/>
        <w:tab w:val="right" w:leader="dot" w:pos="9781"/>
      </w:tabs>
      <w:spacing w:line="700" w:lineRule="exact"/>
      <w:ind w:left="0" w:firstLineChars="0" w:firstLine="0"/>
      <w:jc w:val="left"/>
    </w:pPr>
    <w:rPr>
      <w:rFonts w:ascii="標楷體" w:eastAsia="標楷體" w:hAnsi="標楷體"/>
      <w:b/>
      <w:sz w:val="28"/>
      <w:szCs w:val="32"/>
    </w:rPr>
  </w:style>
  <w:style w:type="character" w:styleId="ac">
    <w:name w:val="Hyperlink"/>
    <w:basedOn w:val="a0"/>
    <w:uiPriority w:val="99"/>
    <w:unhideWhenUsed/>
    <w:rsid w:val="00577D26"/>
    <w:rPr>
      <w:color w:val="0000FF" w:themeColor="hyperlink"/>
      <w:u w:val="single"/>
    </w:rPr>
  </w:style>
  <w:style w:type="paragraph" w:customStyle="1" w:styleId="00-10">
    <w:name w:val="00-10."/>
    <w:basedOn w:val="a"/>
    <w:link w:val="00-100"/>
    <w:rsid w:val="00577D26"/>
    <w:pPr>
      <w:numPr>
        <w:numId w:val="2"/>
      </w:numPr>
      <w:spacing w:line="360" w:lineRule="auto"/>
      <w:ind w:firstLineChars="0" w:firstLine="0"/>
    </w:pPr>
    <w:rPr>
      <w:rFonts w:ascii="Times New Roman" w:eastAsia="標楷體" w:hAnsi="Times New Roman" w:cs="Times New Roman"/>
      <w:kern w:val="0"/>
      <w:szCs w:val="24"/>
    </w:rPr>
  </w:style>
  <w:style w:type="character" w:customStyle="1" w:styleId="00-100">
    <w:name w:val="00-10. 字元"/>
    <w:basedOn w:val="a0"/>
    <w:link w:val="00-10"/>
    <w:rsid w:val="00577D26"/>
    <w:rPr>
      <w:rFonts w:ascii="Times New Roman" w:eastAsia="標楷體" w:hAnsi="Times New Roman" w:cs="Times New Roman"/>
      <w:kern w:val="0"/>
      <w:szCs w:val="24"/>
    </w:rPr>
  </w:style>
  <w:style w:type="paragraph" w:styleId="HTML">
    <w:name w:val="HTML Preformatted"/>
    <w:basedOn w:val="a"/>
    <w:link w:val="HTML0"/>
    <w:uiPriority w:val="99"/>
    <w:unhideWhenUsed/>
    <w:rsid w:val="00577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Chars="0" w:firstLine="0"/>
      <w:jc w:val="left"/>
    </w:pPr>
    <w:rPr>
      <w:rFonts w:ascii="細明體" w:eastAsia="細明體" w:hAnsi="細明體" w:cs="細明體"/>
      <w:kern w:val="0"/>
      <w:szCs w:val="24"/>
    </w:rPr>
  </w:style>
  <w:style w:type="character" w:customStyle="1" w:styleId="HTML0">
    <w:name w:val="HTML 預設格式 字元"/>
    <w:basedOn w:val="a0"/>
    <w:link w:val="HTML"/>
    <w:uiPriority w:val="99"/>
    <w:rsid w:val="00577D26"/>
    <w:rPr>
      <w:rFonts w:ascii="細明體" w:eastAsia="細明體" w:hAnsi="細明體" w:cs="細明體"/>
      <w:kern w:val="0"/>
      <w:szCs w:val="24"/>
    </w:rPr>
  </w:style>
  <w:style w:type="character" w:styleId="ad">
    <w:name w:val="Emphasis"/>
    <w:basedOn w:val="a0"/>
    <w:uiPriority w:val="20"/>
    <w:qFormat/>
    <w:rsid w:val="00577D26"/>
    <w:rPr>
      <w:i/>
      <w:iCs/>
    </w:rPr>
  </w:style>
  <w:style w:type="table" w:styleId="ae">
    <w:name w:val="Table Grid"/>
    <w:basedOn w:val="a1"/>
    <w:uiPriority w:val="59"/>
    <w:rsid w:val="00577D2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link w:val="Default0"/>
    <w:rsid w:val="00577D26"/>
    <w:pPr>
      <w:widowControl w:val="0"/>
      <w:autoSpaceDE w:val="0"/>
      <w:autoSpaceDN w:val="0"/>
      <w:adjustRightInd w:val="0"/>
      <w:spacing w:line="240" w:lineRule="auto"/>
      <w:ind w:left="0" w:firstLineChars="0" w:firstLine="0"/>
      <w:jc w:val="left"/>
    </w:pPr>
    <w:rPr>
      <w:rFonts w:ascii="標楷體" w:eastAsia="標楷體" w:hAnsi="Calibri" w:cs="標楷體"/>
      <w:color w:val="000000"/>
      <w:kern w:val="0"/>
      <w:szCs w:val="24"/>
    </w:rPr>
  </w:style>
  <w:style w:type="paragraph" w:customStyle="1" w:styleId="--">
    <w:name w:val="文官-一標-內文"/>
    <w:basedOn w:val="a"/>
    <w:link w:val="--0"/>
    <w:rsid w:val="00577D26"/>
    <w:pPr>
      <w:autoSpaceDE w:val="0"/>
      <w:autoSpaceDN w:val="0"/>
      <w:snapToGrid w:val="0"/>
      <w:spacing w:line="471" w:lineRule="exact"/>
      <w:ind w:leftChars="450" w:left="1170" w:firstLineChars="200" w:firstLine="520"/>
      <w:textAlignment w:val="center"/>
    </w:pPr>
    <w:rPr>
      <w:rFonts w:ascii="Times New Roman" w:eastAsia="華康中明體" w:hAnsi="Times New Roman" w:cs="Times New Roman"/>
      <w:sz w:val="26"/>
      <w:szCs w:val="26"/>
    </w:rPr>
  </w:style>
  <w:style w:type="character" w:customStyle="1" w:styleId="--0">
    <w:name w:val="文官-一標-內文 字元"/>
    <w:link w:val="--"/>
    <w:rsid w:val="00577D26"/>
    <w:rPr>
      <w:rFonts w:ascii="Times New Roman" w:eastAsia="華康中明體" w:hAnsi="Times New Roman" w:cs="Times New Roman"/>
      <w:sz w:val="26"/>
      <w:szCs w:val="26"/>
    </w:rPr>
  </w:style>
  <w:style w:type="character" w:styleId="af">
    <w:name w:val="Placeholder Text"/>
    <w:basedOn w:val="a0"/>
    <w:uiPriority w:val="99"/>
    <w:semiHidden/>
    <w:rsid w:val="00577D26"/>
    <w:rPr>
      <w:color w:val="808080"/>
    </w:rPr>
  </w:style>
  <w:style w:type="paragraph" w:styleId="af0">
    <w:name w:val="Balloon Text"/>
    <w:basedOn w:val="a"/>
    <w:link w:val="af1"/>
    <w:uiPriority w:val="99"/>
    <w:semiHidden/>
    <w:unhideWhenUsed/>
    <w:rsid w:val="00577D26"/>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77D26"/>
    <w:rPr>
      <w:rFonts w:asciiTheme="majorHAnsi" w:eastAsiaTheme="majorEastAsia" w:hAnsiTheme="majorHAnsi" w:cstheme="majorBidi"/>
      <w:sz w:val="18"/>
      <w:szCs w:val="18"/>
    </w:rPr>
  </w:style>
  <w:style w:type="paragraph" w:styleId="21">
    <w:name w:val="toc 2"/>
    <w:basedOn w:val="a"/>
    <w:next w:val="a"/>
    <w:autoRedefine/>
    <w:uiPriority w:val="39"/>
    <w:unhideWhenUsed/>
    <w:rsid w:val="00722472"/>
    <w:pPr>
      <w:tabs>
        <w:tab w:val="right" w:leader="dot" w:pos="9736"/>
      </w:tabs>
      <w:ind w:leftChars="119" w:left="1132" w:hangingChars="352" w:hanging="846"/>
    </w:pPr>
  </w:style>
  <w:style w:type="character" w:customStyle="1" w:styleId="apple-converted-space">
    <w:name w:val="apple-converted-space"/>
    <w:basedOn w:val="a0"/>
    <w:rsid w:val="00577D26"/>
  </w:style>
  <w:style w:type="paragraph" w:customStyle="1" w:styleId="Firstlineindent">
    <w:name w:val="First line indent"/>
    <w:basedOn w:val="a"/>
    <w:rsid w:val="00577D26"/>
    <w:pPr>
      <w:suppressAutoHyphens/>
      <w:wordWrap w:val="0"/>
      <w:overflowPunct w:val="0"/>
      <w:autoSpaceDN w:val="0"/>
      <w:spacing w:line="360" w:lineRule="exact"/>
      <w:ind w:left="0" w:firstLineChars="0" w:firstLine="560"/>
      <w:jc w:val="left"/>
      <w:textAlignment w:val="baseline"/>
    </w:pPr>
    <w:rPr>
      <w:rFonts w:ascii="Times New Roman" w:eastAsia="標楷體" w:hAnsi="Times New Roman" w:cs="Times New Roman"/>
      <w:kern w:val="3"/>
      <w:sz w:val="28"/>
      <w:szCs w:val="24"/>
      <w:lang w:bidi="hi-IN"/>
    </w:rPr>
  </w:style>
  <w:style w:type="paragraph" w:customStyle="1" w:styleId="Textbody">
    <w:name w:val="Text body"/>
    <w:basedOn w:val="a"/>
    <w:rsid w:val="00577D26"/>
    <w:pPr>
      <w:suppressAutoHyphens/>
      <w:wordWrap w:val="0"/>
      <w:overflowPunct w:val="0"/>
      <w:autoSpaceDN w:val="0"/>
      <w:spacing w:line="360" w:lineRule="exact"/>
      <w:ind w:left="0" w:firstLineChars="0" w:firstLine="0"/>
      <w:jc w:val="left"/>
      <w:textAlignment w:val="baseline"/>
    </w:pPr>
    <w:rPr>
      <w:rFonts w:ascii="Times New Roman" w:eastAsia="標楷體" w:hAnsi="Times New Roman" w:cs="Times New Roman"/>
      <w:kern w:val="3"/>
      <w:sz w:val="28"/>
      <w:szCs w:val="24"/>
      <w:lang w:bidi="hi-IN"/>
    </w:rPr>
  </w:style>
  <w:style w:type="paragraph" w:customStyle="1" w:styleId="TableContents">
    <w:name w:val="Table Contents"/>
    <w:basedOn w:val="a"/>
    <w:rsid w:val="00577D26"/>
    <w:pPr>
      <w:suppressLineNumbers/>
      <w:suppressAutoHyphens/>
      <w:wordWrap w:val="0"/>
      <w:overflowPunct w:val="0"/>
      <w:autoSpaceDN w:val="0"/>
      <w:spacing w:line="240" w:lineRule="auto"/>
      <w:ind w:left="0" w:firstLineChars="0" w:firstLine="0"/>
      <w:jc w:val="center"/>
      <w:textAlignment w:val="center"/>
    </w:pPr>
    <w:rPr>
      <w:rFonts w:ascii="Times New Roman" w:eastAsia="標楷體" w:hAnsi="Times New Roman" w:cs="Times New Roman"/>
      <w:kern w:val="3"/>
      <w:sz w:val="28"/>
      <w:szCs w:val="24"/>
      <w:lang w:bidi="hi-IN"/>
    </w:rPr>
  </w:style>
  <w:style w:type="paragraph" w:customStyle="1" w:styleId="12">
    <w:name w:val="清單段落1"/>
    <w:basedOn w:val="a"/>
    <w:link w:val="ListParagraphChar2"/>
    <w:rsid w:val="00577D26"/>
    <w:pPr>
      <w:spacing w:line="240" w:lineRule="auto"/>
      <w:ind w:leftChars="200" w:left="480" w:firstLineChars="0" w:firstLine="0"/>
      <w:jc w:val="left"/>
    </w:pPr>
    <w:rPr>
      <w:rFonts w:ascii="Calibri" w:eastAsia="新細明體" w:hAnsi="Calibri" w:cs="Times New Roman"/>
      <w:sz w:val="22"/>
    </w:rPr>
  </w:style>
  <w:style w:type="character" w:customStyle="1" w:styleId="ListParagraphChar2">
    <w:name w:val="List Paragraph Char2"/>
    <w:link w:val="12"/>
    <w:locked/>
    <w:rsid w:val="00577D26"/>
    <w:rPr>
      <w:rFonts w:ascii="Calibri" w:eastAsia="新細明體" w:hAnsi="Calibri" w:cs="Times New Roman"/>
      <w:sz w:val="22"/>
    </w:rPr>
  </w:style>
  <w:style w:type="paragraph" w:customStyle="1" w:styleId="af2">
    <w:name w:val="分項段落"/>
    <w:basedOn w:val="a"/>
    <w:rsid w:val="00577D26"/>
    <w:pPr>
      <w:widowControl/>
      <w:snapToGrid w:val="0"/>
      <w:spacing w:line="440" w:lineRule="exact"/>
      <w:ind w:left="0" w:firstLineChars="0" w:firstLine="0"/>
      <w:textAlignment w:val="baseline"/>
    </w:pPr>
    <w:rPr>
      <w:rFonts w:ascii="Times New Roman" w:eastAsia="標楷體" w:hAnsi="Times New Roman" w:cs="Times New Roman"/>
      <w:noProof/>
      <w:kern w:val="0"/>
      <w:sz w:val="32"/>
      <w:szCs w:val="20"/>
    </w:rPr>
  </w:style>
  <w:style w:type="paragraph" w:styleId="af3">
    <w:name w:val="caption"/>
    <w:basedOn w:val="a"/>
    <w:next w:val="a"/>
    <w:link w:val="af4"/>
    <w:uiPriority w:val="99"/>
    <w:qFormat/>
    <w:rsid w:val="00577D26"/>
    <w:pPr>
      <w:spacing w:line="500" w:lineRule="exact"/>
      <w:ind w:left="895" w:hangingChars="373" w:hanging="895"/>
      <w:jc w:val="center"/>
    </w:pPr>
    <w:rPr>
      <w:rFonts w:ascii="標楷體" w:eastAsia="標楷體" w:hAnsi="標楷體" w:cs="Times New Roman"/>
      <w:szCs w:val="24"/>
    </w:rPr>
  </w:style>
  <w:style w:type="table" w:styleId="-2">
    <w:name w:val="Light Shading Accent 2"/>
    <w:basedOn w:val="a1"/>
    <w:uiPriority w:val="60"/>
    <w:rsid w:val="00577D26"/>
    <w:pPr>
      <w:spacing w:line="240" w:lineRule="auto"/>
      <w:ind w:left="0" w:firstLineChars="0" w:firstLine="0"/>
      <w:jc w:val="left"/>
    </w:pPr>
    <w:rPr>
      <w:rFonts w:ascii="Calibri" w:eastAsia="新細明體" w:hAnsi="Calibri" w:cs="Times New Roman"/>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5">
    <w:name w:val="Medium List 1 Accent 5"/>
    <w:basedOn w:val="a1"/>
    <w:uiPriority w:val="65"/>
    <w:rsid w:val="00577D26"/>
    <w:pPr>
      <w:spacing w:line="240" w:lineRule="auto"/>
      <w:ind w:left="0" w:firstLineChars="0" w:firstLine="0"/>
      <w:jc w:val="left"/>
    </w:pPr>
    <w:rPr>
      <w:rFonts w:ascii="Calibri" w:eastAsia="新細明體" w:hAnsi="Calibri" w:cs="Times New Roman"/>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k2a">
    <w:name w:val="k2a"/>
    <w:link w:val="k2a0"/>
    <w:uiPriority w:val="99"/>
    <w:rsid w:val="00577D26"/>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90" w:left="290" w:hangingChars="200" w:hanging="200"/>
      <w:textAlignment w:val="center"/>
      <w:outlineLvl w:val="5"/>
    </w:pPr>
    <w:rPr>
      <w:rFonts w:ascii="Times New Roman" w:eastAsia="標楷體" w:hAnsi="Times New Roman" w:cs="Times New Roman"/>
      <w:spacing w:val="4"/>
      <w:kern w:val="0"/>
      <w:sz w:val="28"/>
    </w:rPr>
  </w:style>
  <w:style w:type="paragraph" w:customStyle="1" w:styleId="k3a">
    <w:name w:val="k3a"/>
    <w:link w:val="k3a0"/>
    <w:uiPriority w:val="99"/>
    <w:rsid w:val="00577D26"/>
    <w:pPr>
      <w:widowControl w:val="0"/>
      <w:tabs>
        <w:tab w:val="left" w:pos="960"/>
        <w:tab w:val="left" w:pos="1920"/>
        <w:tab w:val="left" w:pos="2880"/>
        <w:tab w:val="left" w:pos="3840"/>
        <w:tab w:val="left" w:pos="4800"/>
        <w:tab w:val="left" w:pos="5760"/>
      </w:tabs>
      <w:overflowPunct w:val="0"/>
      <w:autoSpaceDE w:val="0"/>
      <w:autoSpaceDN w:val="0"/>
      <w:spacing w:line="420" w:lineRule="exact"/>
      <w:ind w:leftChars="350" w:left="430" w:hangingChars="80" w:hanging="80"/>
      <w:textAlignment w:val="center"/>
      <w:outlineLvl w:val="6"/>
    </w:pPr>
    <w:rPr>
      <w:rFonts w:ascii="Times New Roman" w:eastAsia="標楷體" w:hAnsi="Times New Roman" w:cs="Times New Roman"/>
      <w:spacing w:val="4"/>
      <w:kern w:val="0"/>
      <w:sz w:val="28"/>
      <w:szCs w:val="26"/>
    </w:rPr>
  </w:style>
  <w:style w:type="character" w:customStyle="1" w:styleId="k2a0">
    <w:name w:val="k2a 字元"/>
    <w:link w:val="k2a"/>
    <w:uiPriority w:val="99"/>
    <w:locked/>
    <w:rsid w:val="00577D26"/>
    <w:rPr>
      <w:rFonts w:ascii="Times New Roman" w:eastAsia="標楷體" w:hAnsi="Times New Roman" w:cs="Times New Roman"/>
      <w:spacing w:val="4"/>
      <w:kern w:val="0"/>
      <w:sz w:val="28"/>
    </w:rPr>
  </w:style>
  <w:style w:type="character" w:customStyle="1" w:styleId="k3a0">
    <w:name w:val="k3a 字元"/>
    <w:link w:val="k3a"/>
    <w:uiPriority w:val="99"/>
    <w:locked/>
    <w:rsid w:val="00577D26"/>
    <w:rPr>
      <w:rFonts w:ascii="Times New Roman" w:eastAsia="標楷體" w:hAnsi="Times New Roman" w:cs="Times New Roman"/>
      <w:spacing w:val="4"/>
      <w:kern w:val="0"/>
      <w:sz w:val="28"/>
      <w:szCs w:val="26"/>
    </w:rPr>
  </w:style>
  <w:style w:type="character" w:customStyle="1" w:styleId="Default0">
    <w:name w:val="Default 字元"/>
    <w:link w:val="Default"/>
    <w:locked/>
    <w:rsid w:val="00577D26"/>
    <w:rPr>
      <w:rFonts w:ascii="標楷體" w:eastAsia="標楷體" w:hAnsi="Calibri" w:cs="標楷體"/>
      <w:color w:val="000000"/>
      <w:kern w:val="0"/>
      <w:szCs w:val="24"/>
    </w:rPr>
  </w:style>
  <w:style w:type="paragraph" w:customStyle="1" w:styleId="af5">
    <w:name w:val="正文"/>
    <w:basedOn w:val="a"/>
    <w:link w:val="af6"/>
    <w:rsid w:val="00577D26"/>
    <w:pPr>
      <w:spacing w:beforeLines="50" w:line="360" w:lineRule="exact"/>
      <w:ind w:left="0" w:firstLineChars="200" w:firstLine="200"/>
      <w:jc w:val="left"/>
    </w:pPr>
    <w:rPr>
      <w:rFonts w:ascii="Times New Roman" w:eastAsia="標楷體" w:hAnsi="Times New Roman" w:cs="Times New Roman"/>
    </w:rPr>
  </w:style>
  <w:style w:type="character" w:customStyle="1" w:styleId="af6">
    <w:name w:val="正文 字元"/>
    <w:link w:val="af5"/>
    <w:locked/>
    <w:rsid w:val="00577D26"/>
    <w:rPr>
      <w:rFonts w:ascii="Times New Roman" w:eastAsia="標楷體" w:hAnsi="Times New Roman" w:cs="Times New Roman"/>
    </w:rPr>
  </w:style>
  <w:style w:type="paragraph" w:customStyle="1" w:styleId="k5a">
    <w:name w:val="k5a"/>
    <w:uiPriority w:val="99"/>
    <w:rsid w:val="00577D26"/>
    <w:pPr>
      <w:widowControl w:val="0"/>
      <w:overflowPunct w:val="0"/>
      <w:autoSpaceDE w:val="0"/>
      <w:autoSpaceDN w:val="0"/>
      <w:spacing w:line="420" w:lineRule="exact"/>
      <w:ind w:leftChars="600" w:left="600" w:hangingChars="100" w:hanging="102"/>
      <w:textAlignment w:val="center"/>
      <w:outlineLvl w:val="8"/>
    </w:pPr>
    <w:rPr>
      <w:rFonts w:ascii="Times New Roman" w:eastAsia="標楷體" w:hAnsi="Times New Roman" w:cs="Times New Roman"/>
      <w:spacing w:val="4"/>
      <w:kern w:val="0"/>
      <w:sz w:val="28"/>
      <w:szCs w:val="26"/>
    </w:rPr>
  </w:style>
  <w:style w:type="paragraph" w:customStyle="1" w:styleId="31">
    <w:name w:val="內文3"/>
    <w:basedOn w:val="a"/>
    <w:uiPriority w:val="99"/>
    <w:rsid w:val="00577D26"/>
    <w:pPr>
      <w:suppressAutoHyphens/>
      <w:adjustRightInd w:val="0"/>
      <w:snapToGrid w:val="0"/>
      <w:spacing w:line="500" w:lineRule="exact"/>
      <w:ind w:leftChars="236" w:left="566" w:firstLineChars="0" w:firstLine="0"/>
      <w:textAlignment w:val="center"/>
    </w:pPr>
    <w:rPr>
      <w:rFonts w:ascii="標楷體" w:eastAsia="標楷體" w:hAnsi="標楷體" w:cs="Times New Roman"/>
      <w:kern w:val="0"/>
      <w:sz w:val="28"/>
      <w:szCs w:val="28"/>
      <w:lang w:val="zh-TW"/>
    </w:rPr>
  </w:style>
  <w:style w:type="paragraph" w:styleId="32">
    <w:name w:val="toc 3"/>
    <w:basedOn w:val="a"/>
    <w:next w:val="a"/>
    <w:autoRedefine/>
    <w:uiPriority w:val="39"/>
    <w:unhideWhenUsed/>
    <w:rsid w:val="00752CBD"/>
    <w:pPr>
      <w:tabs>
        <w:tab w:val="right" w:leader="dot" w:pos="9736"/>
      </w:tabs>
      <w:ind w:leftChars="237" w:left="1133" w:hangingChars="235" w:hanging="564"/>
    </w:pPr>
  </w:style>
  <w:style w:type="paragraph" w:styleId="af7">
    <w:name w:val="table of figures"/>
    <w:basedOn w:val="a"/>
    <w:next w:val="a"/>
    <w:uiPriority w:val="99"/>
    <w:unhideWhenUsed/>
    <w:rsid w:val="00577D26"/>
    <w:pPr>
      <w:ind w:leftChars="400" w:left="0" w:hangingChars="200" w:hanging="200"/>
    </w:pPr>
    <w:rPr>
      <w:rFonts w:eastAsia="標楷體"/>
    </w:rPr>
  </w:style>
  <w:style w:type="character" w:styleId="af8">
    <w:name w:val="FollowedHyperlink"/>
    <w:basedOn w:val="a0"/>
    <w:uiPriority w:val="99"/>
    <w:semiHidden/>
    <w:unhideWhenUsed/>
    <w:rsid w:val="00577D26"/>
    <w:rPr>
      <w:color w:val="800080" w:themeColor="followedHyperlink"/>
      <w:u w:val="single"/>
    </w:rPr>
  </w:style>
  <w:style w:type="table" w:customStyle="1" w:styleId="13">
    <w:name w:val="表格格線1"/>
    <w:basedOn w:val="a1"/>
    <w:next w:val="ae"/>
    <w:uiPriority w:val="59"/>
    <w:rsid w:val="00577D26"/>
    <w:pPr>
      <w:spacing w:line="240" w:lineRule="auto"/>
      <w:ind w:left="0" w:firstLineChars="0"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表格格線2"/>
    <w:basedOn w:val="a1"/>
    <w:next w:val="ae"/>
    <w:rsid w:val="00577D26"/>
    <w:pPr>
      <w:widowControl w:val="0"/>
      <w:spacing w:line="240" w:lineRule="auto"/>
      <w:ind w:left="0" w:firstLineChars="0" w:firstLine="0"/>
      <w:jc w:val="lef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77D26"/>
    <w:rPr>
      <w:sz w:val="18"/>
      <w:szCs w:val="18"/>
    </w:rPr>
  </w:style>
  <w:style w:type="paragraph" w:styleId="afa">
    <w:name w:val="annotation text"/>
    <w:basedOn w:val="a"/>
    <w:link w:val="afb"/>
    <w:uiPriority w:val="99"/>
    <w:semiHidden/>
    <w:unhideWhenUsed/>
    <w:rsid w:val="00577D26"/>
    <w:pPr>
      <w:jc w:val="left"/>
    </w:pPr>
  </w:style>
  <w:style w:type="character" w:customStyle="1" w:styleId="afb">
    <w:name w:val="註解文字 字元"/>
    <w:basedOn w:val="a0"/>
    <w:link w:val="afa"/>
    <w:uiPriority w:val="99"/>
    <w:semiHidden/>
    <w:rsid w:val="00577D26"/>
  </w:style>
  <w:style w:type="paragraph" w:styleId="afc">
    <w:name w:val="annotation subject"/>
    <w:basedOn w:val="afa"/>
    <w:next w:val="afa"/>
    <w:link w:val="afd"/>
    <w:uiPriority w:val="99"/>
    <w:semiHidden/>
    <w:unhideWhenUsed/>
    <w:rsid w:val="00577D26"/>
    <w:rPr>
      <w:b/>
      <w:bCs/>
    </w:rPr>
  </w:style>
  <w:style w:type="character" w:customStyle="1" w:styleId="afd">
    <w:name w:val="註解主旨 字元"/>
    <w:basedOn w:val="afb"/>
    <w:link w:val="afc"/>
    <w:uiPriority w:val="99"/>
    <w:semiHidden/>
    <w:rsid w:val="00577D26"/>
    <w:rPr>
      <w:b/>
      <w:bCs/>
    </w:rPr>
  </w:style>
  <w:style w:type="paragraph" w:styleId="Web">
    <w:name w:val="Normal (Web)"/>
    <w:basedOn w:val="a"/>
    <w:uiPriority w:val="99"/>
    <w:unhideWhenUsed/>
    <w:rsid w:val="00577D26"/>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paragraph" w:styleId="41">
    <w:name w:val="toc 4"/>
    <w:basedOn w:val="a"/>
    <w:next w:val="a"/>
    <w:autoRedefine/>
    <w:uiPriority w:val="39"/>
    <w:unhideWhenUsed/>
    <w:rsid w:val="00577D26"/>
    <w:pPr>
      <w:tabs>
        <w:tab w:val="right" w:leader="dot" w:pos="9736"/>
      </w:tabs>
      <w:ind w:leftChars="599" w:left="1841" w:hangingChars="168" w:hanging="403"/>
    </w:pPr>
  </w:style>
  <w:style w:type="paragraph" w:styleId="afe">
    <w:name w:val="Plain Text"/>
    <w:basedOn w:val="a"/>
    <w:link w:val="aff"/>
    <w:uiPriority w:val="99"/>
    <w:unhideWhenUsed/>
    <w:rsid w:val="00577D26"/>
    <w:pPr>
      <w:spacing w:line="240" w:lineRule="auto"/>
      <w:ind w:left="0" w:firstLineChars="0" w:firstLine="0"/>
      <w:jc w:val="left"/>
    </w:pPr>
    <w:rPr>
      <w:rFonts w:ascii="細明體" w:eastAsia="細明體" w:hAnsi="Courier New" w:cs="Courier New"/>
      <w:sz w:val="28"/>
      <w:szCs w:val="28"/>
      <w:lang w:val="en-GB"/>
    </w:rPr>
  </w:style>
  <w:style w:type="character" w:customStyle="1" w:styleId="aff">
    <w:name w:val="純文字 字元"/>
    <w:basedOn w:val="a0"/>
    <w:link w:val="afe"/>
    <w:uiPriority w:val="99"/>
    <w:rsid w:val="00577D26"/>
    <w:rPr>
      <w:rFonts w:ascii="細明體" w:eastAsia="細明體" w:hAnsi="Courier New" w:cs="Courier New"/>
      <w:sz w:val="28"/>
      <w:szCs w:val="28"/>
      <w:lang w:val="en-GB"/>
    </w:rPr>
  </w:style>
  <w:style w:type="paragraph" w:customStyle="1" w:styleId="14">
    <w:name w:val="14"/>
    <w:basedOn w:val="a3"/>
    <w:qFormat/>
    <w:rsid w:val="00577D26"/>
    <w:pPr>
      <w:numPr>
        <w:numId w:val="3"/>
      </w:numPr>
      <w:spacing w:afterLines="30" w:line="460" w:lineRule="exact"/>
      <w:ind w:leftChars="0" w:left="0" w:firstLineChars="0" w:firstLine="0"/>
    </w:pPr>
    <w:rPr>
      <w:rFonts w:ascii="標楷體" w:eastAsia="標楷體" w:hAnsi="標楷體"/>
      <w:bCs/>
      <w:sz w:val="32"/>
      <w:szCs w:val="32"/>
    </w:rPr>
  </w:style>
  <w:style w:type="character" w:customStyle="1" w:styleId="ft">
    <w:name w:val="ft"/>
    <w:basedOn w:val="a0"/>
    <w:rsid w:val="00577D26"/>
  </w:style>
  <w:style w:type="table" w:customStyle="1" w:styleId="33">
    <w:name w:val="表格格線3"/>
    <w:basedOn w:val="a1"/>
    <w:next w:val="ae"/>
    <w:uiPriority w:val="59"/>
    <w:rsid w:val="00577D26"/>
    <w:pPr>
      <w:spacing w:line="240" w:lineRule="auto"/>
      <w:ind w:left="0" w:firstLineChars="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ate"/>
    <w:basedOn w:val="a"/>
    <w:next w:val="a"/>
    <w:link w:val="aff1"/>
    <w:uiPriority w:val="99"/>
    <w:semiHidden/>
    <w:unhideWhenUsed/>
    <w:rsid w:val="004F48DC"/>
    <w:pPr>
      <w:jc w:val="right"/>
    </w:pPr>
  </w:style>
  <w:style w:type="character" w:customStyle="1" w:styleId="aff1">
    <w:name w:val="日期 字元"/>
    <w:basedOn w:val="a0"/>
    <w:link w:val="aff0"/>
    <w:uiPriority w:val="99"/>
    <w:semiHidden/>
    <w:rsid w:val="004F48DC"/>
  </w:style>
  <w:style w:type="paragraph" w:customStyle="1" w:styleId="aff2">
    <w:name w:val="(單位)"/>
    <w:basedOn w:val="a"/>
    <w:uiPriority w:val="99"/>
    <w:semiHidden/>
    <w:rsid w:val="00602090"/>
    <w:pPr>
      <w:spacing w:line="240" w:lineRule="auto"/>
      <w:ind w:left="0" w:firstLineChars="0" w:firstLine="0"/>
      <w:jc w:val="right"/>
    </w:pPr>
    <w:rPr>
      <w:rFonts w:ascii="標楷體" w:eastAsia="標楷體" w:hAnsi="標楷體" w:cs="Times New Roman"/>
      <w:sz w:val="20"/>
      <w:szCs w:val="24"/>
    </w:rPr>
  </w:style>
  <w:style w:type="paragraph" w:styleId="aff3">
    <w:name w:val="Salutation"/>
    <w:basedOn w:val="a"/>
    <w:next w:val="a"/>
    <w:link w:val="aff4"/>
    <w:uiPriority w:val="99"/>
    <w:rsid w:val="009C4D7D"/>
    <w:pPr>
      <w:spacing w:line="240" w:lineRule="auto"/>
      <w:ind w:left="0" w:firstLineChars="0" w:firstLine="0"/>
      <w:jc w:val="left"/>
    </w:pPr>
    <w:rPr>
      <w:rFonts w:ascii="標楷體" w:eastAsia="標楷體" w:hAnsi="標楷體" w:cs="Times New Roman"/>
      <w:szCs w:val="24"/>
    </w:rPr>
  </w:style>
  <w:style w:type="character" w:customStyle="1" w:styleId="aff4">
    <w:name w:val="問候 字元"/>
    <w:basedOn w:val="a0"/>
    <w:link w:val="aff3"/>
    <w:uiPriority w:val="99"/>
    <w:rsid w:val="009C4D7D"/>
    <w:rPr>
      <w:rFonts w:ascii="標楷體" w:eastAsia="標楷體" w:hAnsi="標楷體" w:cs="Times New Roman"/>
      <w:szCs w:val="24"/>
    </w:rPr>
  </w:style>
  <w:style w:type="paragraph" w:styleId="51">
    <w:name w:val="toc 5"/>
    <w:basedOn w:val="a"/>
    <w:next w:val="a"/>
    <w:autoRedefine/>
    <w:uiPriority w:val="39"/>
    <w:unhideWhenUsed/>
    <w:rsid w:val="009C4D7D"/>
    <w:pPr>
      <w:spacing w:line="240" w:lineRule="auto"/>
      <w:ind w:leftChars="800" w:left="1920" w:firstLineChars="0" w:firstLine="0"/>
      <w:jc w:val="left"/>
    </w:pPr>
  </w:style>
  <w:style w:type="paragraph" w:styleId="61">
    <w:name w:val="toc 6"/>
    <w:basedOn w:val="a"/>
    <w:next w:val="a"/>
    <w:autoRedefine/>
    <w:uiPriority w:val="39"/>
    <w:unhideWhenUsed/>
    <w:rsid w:val="009C4D7D"/>
    <w:pPr>
      <w:spacing w:line="240" w:lineRule="auto"/>
      <w:ind w:leftChars="1000" w:left="2400" w:firstLineChars="0" w:firstLine="0"/>
      <w:jc w:val="left"/>
    </w:pPr>
  </w:style>
  <w:style w:type="paragraph" w:styleId="71">
    <w:name w:val="toc 7"/>
    <w:basedOn w:val="a"/>
    <w:next w:val="a"/>
    <w:autoRedefine/>
    <w:uiPriority w:val="39"/>
    <w:unhideWhenUsed/>
    <w:rsid w:val="009C4D7D"/>
    <w:pPr>
      <w:spacing w:line="240" w:lineRule="auto"/>
      <w:ind w:leftChars="1200" w:left="2880" w:firstLineChars="0" w:firstLine="0"/>
      <w:jc w:val="left"/>
    </w:pPr>
  </w:style>
  <w:style w:type="paragraph" w:styleId="81">
    <w:name w:val="toc 8"/>
    <w:basedOn w:val="a"/>
    <w:next w:val="a"/>
    <w:autoRedefine/>
    <w:uiPriority w:val="39"/>
    <w:unhideWhenUsed/>
    <w:rsid w:val="009C4D7D"/>
    <w:pPr>
      <w:spacing w:line="240" w:lineRule="auto"/>
      <w:ind w:leftChars="1400" w:left="3360" w:firstLineChars="0" w:firstLine="0"/>
      <w:jc w:val="left"/>
    </w:pPr>
  </w:style>
  <w:style w:type="paragraph" w:styleId="9">
    <w:name w:val="toc 9"/>
    <w:basedOn w:val="a"/>
    <w:next w:val="a"/>
    <w:autoRedefine/>
    <w:uiPriority w:val="39"/>
    <w:unhideWhenUsed/>
    <w:rsid w:val="009C4D7D"/>
    <w:pPr>
      <w:spacing w:line="240" w:lineRule="auto"/>
      <w:ind w:leftChars="1600" w:left="3840" w:firstLineChars="0" w:firstLine="0"/>
      <w:jc w:val="left"/>
    </w:pPr>
  </w:style>
  <w:style w:type="paragraph" w:styleId="aff5">
    <w:name w:val="Document Map"/>
    <w:basedOn w:val="a"/>
    <w:link w:val="aff6"/>
    <w:uiPriority w:val="99"/>
    <w:semiHidden/>
    <w:unhideWhenUsed/>
    <w:rsid w:val="009C4D7D"/>
    <w:rPr>
      <w:rFonts w:ascii="新細明體" w:eastAsia="新細明體"/>
      <w:sz w:val="18"/>
      <w:szCs w:val="18"/>
    </w:rPr>
  </w:style>
  <w:style w:type="character" w:customStyle="1" w:styleId="aff6">
    <w:name w:val="文件引導模式 字元"/>
    <w:basedOn w:val="a0"/>
    <w:link w:val="aff5"/>
    <w:uiPriority w:val="99"/>
    <w:semiHidden/>
    <w:rsid w:val="009C4D7D"/>
    <w:rPr>
      <w:rFonts w:ascii="新細明體" w:eastAsia="新細明體"/>
      <w:sz w:val="18"/>
      <w:szCs w:val="18"/>
    </w:rPr>
  </w:style>
  <w:style w:type="paragraph" w:customStyle="1" w:styleId="k1a">
    <w:name w:val="k1a"/>
    <w:link w:val="k1a0"/>
    <w:rsid w:val="00167474"/>
    <w:pPr>
      <w:widowControl w:val="0"/>
      <w:tabs>
        <w:tab w:val="left" w:pos="960"/>
        <w:tab w:val="left" w:pos="1920"/>
        <w:tab w:val="left" w:pos="2880"/>
        <w:tab w:val="left" w:pos="3840"/>
        <w:tab w:val="left" w:pos="4800"/>
        <w:tab w:val="left" w:pos="5760"/>
      </w:tabs>
      <w:overflowPunct w:val="0"/>
      <w:autoSpaceDE w:val="0"/>
      <w:autoSpaceDN w:val="0"/>
      <w:spacing w:beforeLines="50" w:afterLines="50" w:line="420" w:lineRule="exact"/>
      <w:ind w:left="100" w:hangingChars="100" w:hanging="100"/>
      <w:textAlignment w:val="center"/>
      <w:outlineLvl w:val="4"/>
    </w:pPr>
    <w:rPr>
      <w:rFonts w:ascii="Times New Roman" w:eastAsia="標楷體" w:hAnsi="Times New Roman" w:cs="Times New Roman"/>
      <w:b/>
      <w:spacing w:val="4"/>
      <w:kern w:val="0"/>
      <w:sz w:val="28"/>
    </w:rPr>
  </w:style>
  <w:style w:type="character" w:customStyle="1" w:styleId="k1a0">
    <w:name w:val="k1a 字元"/>
    <w:link w:val="k1a"/>
    <w:rsid w:val="00167474"/>
    <w:rPr>
      <w:rFonts w:ascii="Times New Roman" w:eastAsia="標楷體" w:hAnsi="Times New Roman" w:cs="Times New Roman"/>
      <w:b/>
      <w:spacing w:val="4"/>
      <w:kern w:val="0"/>
      <w:sz w:val="28"/>
    </w:rPr>
  </w:style>
  <w:style w:type="character" w:customStyle="1" w:styleId="af4">
    <w:name w:val="標號 字元"/>
    <w:link w:val="af3"/>
    <w:uiPriority w:val="99"/>
    <w:rsid w:val="00167474"/>
    <w:rPr>
      <w:rFonts w:ascii="標楷體" w:eastAsia="標楷體" w:hAnsi="標楷體" w:cs="Times New Roman"/>
      <w:szCs w:val="24"/>
    </w:rPr>
  </w:style>
  <w:style w:type="paragraph" w:customStyle="1" w:styleId="aff7">
    <w:name w:val="內容(第四層)"/>
    <w:basedOn w:val="a"/>
    <w:link w:val="aff8"/>
    <w:qFormat/>
    <w:rsid w:val="00167474"/>
    <w:pPr>
      <w:spacing w:line="500" w:lineRule="exact"/>
      <w:ind w:left="794" w:firstLineChars="200" w:firstLine="200"/>
    </w:pPr>
    <w:rPr>
      <w:rFonts w:ascii="Calibri" w:eastAsia="新細明體" w:hAnsi="Calibri" w:cs="Times New Roman"/>
      <w:kern w:val="0"/>
      <w:sz w:val="20"/>
      <w:szCs w:val="20"/>
    </w:rPr>
  </w:style>
  <w:style w:type="character" w:customStyle="1" w:styleId="aff8">
    <w:name w:val="內容(第四層) 字元"/>
    <w:link w:val="aff7"/>
    <w:rsid w:val="00167474"/>
    <w:rPr>
      <w:rFonts w:ascii="Calibri" w:eastAsia="新細明體" w:hAnsi="Calibri" w:cs="Times New Roman"/>
      <w:kern w:val="0"/>
      <w:sz w:val="20"/>
      <w:szCs w:val="20"/>
    </w:rPr>
  </w:style>
  <w:style w:type="paragraph" w:customStyle="1" w:styleId="ListParagraph12">
    <w:name w:val="List Paragraph12"/>
    <w:basedOn w:val="a"/>
    <w:uiPriority w:val="99"/>
    <w:rsid w:val="00167474"/>
    <w:pPr>
      <w:spacing w:line="240" w:lineRule="auto"/>
      <w:ind w:leftChars="200" w:left="480" w:firstLineChars="0" w:firstLine="0"/>
      <w:jc w:val="left"/>
    </w:pPr>
    <w:rPr>
      <w:rFonts w:ascii="Calibri" w:eastAsia="新細明體" w:hAnsi="Calibri" w:cs="Times New Roman"/>
    </w:rPr>
  </w:style>
  <w:style w:type="paragraph" w:styleId="aff9">
    <w:name w:val="Body Text Indent"/>
    <w:basedOn w:val="a"/>
    <w:link w:val="affa"/>
    <w:rsid w:val="002B69CD"/>
    <w:pPr>
      <w:spacing w:line="240" w:lineRule="auto"/>
      <w:ind w:leftChars="467" w:left="1121" w:firstLineChars="200" w:firstLine="560"/>
      <w:jc w:val="left"/>
    </w:pPr>
    <w:rPr>
      <w:rFonts w:ascii="標楷體" w:eastAsia="標楷體" w:hAnsi="Times New Roman" w:cs="Times New Roman"/>
      <w:sz w:val="28"/>
      <w:szCs w:val="24"/>
    </w:rPr>
  </w:style>
  <w:style w:type="character" w:customStyle="1" w:styleId="affa">
    <w:name w:val="本文縮排 字元"/>
    <w:basedOn w:val="a0"/>
    <w:link w:val="aff9"/>
    <w:rsid w:val="002B69CD"/>
    <w:rPr>
      <w:rFonts w:ascii="標楷體" w:eastAsia="標楷體" w:hAnsi="Times New Roman" w:cs="Times New Roman"/>
      <w:sz w:val="28"/>
      <w:szCs w:val="24"/>
    </w:rPr>
  </w:style>
  <w:style w:type="character" w:customStyle="1" w:styleId="highlight1">
    <w:name w:val="highlight1"/>
    <w:basedOn w:val="a0"/>
    <w:uiPriority w:val="99"/>
    <w:rsid w:val="00E317FF"/>
    <w:rPr>
      <w:rFonts w:cs="Times New Roman"/>
      <w:color w:val="FF0000"/>
    </w:rPr>
  </w:style>
  <w:style w:type="character" w:styleId="affb">
    <w:name w:val="Strong"/>
    <w:uiPriority w:val="22"/>
    <w:qFormat/>
    <w:rsid w:val="00674797"/>
    <w:rPr>
      <w:b/>
      <w:bCs/>
    </w:rPr>
  </w:style>
  <w:style w:type="paragraph" w:customStyle="1" w:styleId="23">
    <w:name w:val="清單段落2"/>
    <w:basedOn w:val="a"/>
    <w:link w:val="ListParagraphChar"/>
    <w:rsid w:val="00CF3484"/>
    <w:pPr>
      <w:ind w:leftChars="200" w:left="480"/>
    </w:pPr>
    <w:rPr>
      <w:rFonts w:ascii="Calibri" w:eastAsia="新細明體" w:hAnsi="Calibri" w:cs="Times New Roman"/>
    </w:rPr>
  </w:style>
  <w:style w:type="character" w:customStyle="1" w:styleId="ListParagraphChar">
    <w:name w:val="List Paragraph Char"/>
    <w:link w:val="23"/>
    <w:locked/>
    <w:rsid w:val="00CF3484"/>
    <w:rPr>
      <w:rFonts w:ascii="Calibri" w:eastAsia="新細明體" w:hAnsi="Calibri" w:cs="Times New Roman"/>
    </w:rPr>
  </w:style>
  <w:style w:type="character" w:customStyle="1" w:styleId="st1">
    <w:name w:val="st1"/>
    <w:basedOn w:val="a0"/>
    <w:rsid w:val="009E168C"/>
  </w:style>
  <w:style w:type="paragraph" w:customStyle="1" w:styleId="34">
    <w:name w:val="清單段落3"/>
    <w:basedOn w:val="a"/>
    <w:link w:val="ListParagraphChar1"/>
    <w:rsid w:val="00BA6AAE"/>
    <w:pPr>
      <w:ind w:leftChars="200" w:left="480"/>
    </w:pPr>
    <w:rPr>
      <w:rFonts w:ascii="Calibri" w:eastAsia="新細明體" w:hAnsi="Calibri" w:cs="Times New Roman"/>
    </w:rPr>
  </w:style>
  <w:style w:type="character" w:customStyle="1" w:styleId="ListParagraphChar1">
    <w:name w:val="List Paragraph Char1"/>
    <w:link w:val="34"/>
    <w:locked/>
    <w:rsid w:val="00BA6AAE"/>
    <w:rPr>
      <w:rFonts w:ascii="Calibri" w:eastAsia="新細明體" w:hAnsi="Calibri" w:cs="Times New Roman"/>
    </w:rPr>
  </w:style>
  <w:style w:type="character" w:styleId="affc">
    <w:name w:val="page number"/>
    <w:basedOn w:val="a0"/>
    <w:uiPriority w:val="99"/>
    <w:unhideWhenUsed/>
    <w:rsid w:val="00DD1B67"/>
    <w:rPr>
      <w:rFonts w:eastAsiaTheme="minorEastAsia" w:cstheme="minorBidi"/>
      <w:bCs w:val="0"/>
      <w:iCs w:val="0"/>
      <w:szCs w:val="22"/>
      <w:lang w:eastAsia="zh-TW"/>
    </w:rPr>
  </w:style>
  <w:style w:type="character" w:customStyle="1" w:styleId="tgc">
    <w:name w:val="_tgc"/>
    <w:basedOn w:val="a0"/>
    <w:rsid w:val="000268C8"/>
  </w:style>
</w:styles>
</file>

<file path=word/webSettings.xml><?xml version="1.0" encoding="utf-8"?>
<w:webSettings xmlns:r="http://schemas.openxmlformats.org/officeDocument/2006/relationships" xmlns:w="http://schemas.openxmlformats.org/wordprocessingml/2006/main">
  <w:divs>
    <w:div w:id="8147606">
      <w:bodyDiv w:val="1"/>
      <w:marLeft w:val="0"/>
      <w:marRight w:val="0"/>
      <w:marTop w:val="0"/>
      <w:marBottom w:val="0"/>
      <w:divBdr>
        <w:top w:val="none" w:sz="0" w:space="0" w:color="auto"/>
        <w:left w:val="none" w:sz="0" w:space="0" w:color="auto"/>
        <w:bottom w:val="none" w:sz="0" w:space="0" w:color="auto"/>
        <w:right w:val="none" w:sz="0" w:space="0" w:color="auto"/>
      </w:divBdr>
    </w:div>
    <w:div w:id="54284688">
      <w:bodyDiv w:val="1"/>
      <w:marLeft w:val="0"/>
      <w:marRight w:val="0"/>
      <w:marTop w:val="0"/>
      <w:marBottom w:val="0"/>
      <w:divBdr>
        <w:top w:val="none" w:sz="0" w:space="0" w:color="auto"/>
        <w:left w:val="none" w:sz="0" w:space="0" w:color="auto"/>
        <w:bottom w:val="none" w:sz="0" w:space="0" w:color="auto"/>
        <w:right w:val="none" w:sz="0" w:space="0" w:color="auto"/>
      </w:divBdr>
    </w:div>
    <w:div w:id="127938196">
      <w:bodyDiv w:val="1"/>
      <w:marLeft w:val="0"/>
      <w:marRight w:val="0"/>
      <w:marTop w:val="0"/>
      <w:marBottom w:val="0"/>
      <w:divBdr>
        <w:top w:val="none" w:sz="0" w:space="0" w:color="auto"/>
        <w:left w:val="none" w:sz="0" w:space="0" w:color="auto"/>
        <w:bottom w:val="none" w:sz="0" w:space="0" w:color="auto"/>
        <w:right w:val="none" w:sz="0" w:space="0" w:color="auto"/>
      </w:divBdr>
    </w:div>
    <w:div w:id="195504642">
      <w:bodyDiv w:val="1"/>
      <w:marLeft w:val="0"/>
      <w:marRight w:val="0"/>
      <w:marTop w:val="0"/>
      <w:marBottom w:val="0"/>
      <w:divBdr>
        <w:top w:val="none" w:sz="0" w:space="0" w:color="auto"/>
        <w:left w:val="none" w:sz="0" w:space="0" w:color="auto"/>
        <w:bottom w:val="none" w:sz="0" w:space="0" w:color="auto"/>
        <w:right w:val="none" w:sz="0" w:space="0" w:color="auto"/>
      </w:divBdr>
    </w:div>
    <w:div w:id="343365023">
      <w:bodyDiv w:val="1"/>
      <w:marLeft w:val="0"/>
      <w:marRight w:val="0"/>
      <w:marTop w:val="0"/>
      <w:marBottom w:val="0"/>
      <w:divBdr>
        <w:top w:val="none" w:sz="0" w:space="0" w:color="auto"/>
        <w:left w:val="none" w:sz="0" w:space="0" w:color="auto"/>
        <w:bottom w:val="none" w:sz="0" w:space="0" w:color="auto"/>
        <w:right w:val="none" w:sz="0" w:space="0" w:color="auto"/>
      </w:divBdr>
    </w:div>
    <w:div w:id="430668624">
      <w:bodyDiv w:val="1"/>
      <w:marLeft w:val="0"/>
      <w:marRight w:val="0"/>
      <w:marTop w:val="0"/>
      <w:marBottom w:val="0"/>
      <w:divBdr>
        <w:top w:val="none" w:sz="0" w:space="0" w:color="auto"/>
        <w:left w:val="none" w:sz="0" w:space="0" w:color="auto"/>
        <w:bottom w:val="none" w:sz="0" w:space="0" w:color="auto"/>
        <w:right w:val="none" w:sz="0" w:space="0" w:color="auto"/>
      </w:divBdr>
    </w:div>
    <w:div w:id="535780123">
      <w:bodyDiv w:val="1"/>
      <w:marLeft w:val="0"/>
      <w:marRight w:val="0"/>
      <w:marTop w:val="0"/>
      <w:marBottom w:val="0"/>
      <w:divBdr>
        <w:top w:val="none" w:sz="0" w:space="0" w:color="auto"/>
        <w:left w:val="none" w:sz="0" w:space="0" w:color="auto"/>
        <w:bottom w:val="none" w:sz="0" w:space="0" w:color="auto"/>
        <w:right w:val="none" w:sz="0" w:space="0" w:color="auto"/>
      </w:divBdr>
    </w:div>
    <w:div w:id="586113675">
      <w:bodyDiv w:val="1"/>
      <w:marLeft w:val="0"/>
      <w:marRight w:val="0"/>
      <w:marTop w:val="0"/>
      <w:marBottom w:val="0"/>
      <w:divBdr>
        <w:top w:val="none" w:sz="0" w:space="0" w:color="auto"/>
        <w:left w:val="none" w:sz="0" w:space="0" w:color="auto"/>
        <w:bottom w:val="none" w:sz="0" w:space="0" w:color="auto"/>
        <w:right w:val="none" w:sz="0" w:space="0" w:color="auto"/>
      </w:divBdr>
    </w:div>
    <w:div w:id="608925757">
      <w:bodyDiv w:val="1"/>
      <w:marLeft w:val="0"/>
      <w:marRight w:val="0"/>
      <w:marTop w:val="0"/>
      <w:marBottom w:val="0"/>
      <w:divBdr>
        <w:top w:val="none" w:sz="0" w:space="0" w:color="auto"/>
        <w:left w:val="none" w:sz="0" w:space="0" w:color="auto"/>
        <w:bottom w:val="none" w:sz="0" w:space="0" w:color="auto"/>
        <w:right w:val="none" w:sz="0" w:space="0" w:color="auto"/>
      </w:divBdr>
    </w:div>
    <w:div w:id="727532242">
      <w:bodyDiv w:val="1"/>
      <w:marLeft w:val="0"/>
      <w:marRight w:val="0"/>
      <w:marTop w:val="0"/>
      <w:marBottom w:val="0"/>
      <w:divBdr>
        <w:top w:val="none" w:sz="0" w:space="0" w:color="auto"/>
        <w:left w:val="none" w:sz="0" w:space="0" w:color="auto"/>
        <w:bottom w:val="none" w:sz="0" w:space="0" w:color="auto"/>
        <w:right w:val="none" w:sz="0" w:space="0" w:color="auto"/>
      </w:divBdr>
    </w:div>
    <w:div w:id="784083892">
      <w:bodyDiv w:val="1"/>
      <w:marLeft w:val="0"/>
      <w:marRight w:val="0"/>
      <w:marTop w:val="0"/>
      <w:marBottom w:val="0"/>
      <w:divBdr>
        <w:top w:val="none" w:sz="0" w:space="0" w:color="auto"/>
        <w:left w:val="none" w:sz="0" w:space="0" w:color="auto"/>
        <w:bottom w:val="none" w:sz="0" w:space="0" w:color="auto"/>
        <w:right w:val="none" w:sz="0" w:space="0" w:color="auto"/>
      </w:divBdr>
    </w:div>
    <w:div w:id="809633339">
      <w:bodyDiv w:val="1"/>
      <w:marLeft w:val="0"/>
      <w:marRight w:val="0"/>
      <w:marTop w:val="0"/>
      <w:marBottom w:val="0"/>
      <w:divBdr>
        <w:top w:val="none" w:sz="0" w:space="0" w:color="auto"/>
        <w:left w:val="none" w:sz="0" w:space="0" w:color="auto"/>
        <w:bottom w:val="none" w:sz="0" w:space="0" w:color="auto"/>
        <w:right w:val="none" w:sz="0" w:space="0" w:color="auto"/>
      </w:divBdr>
    </w:div>
    <w:div w:id="1054933532">
      <w:bodyDiv w:val="1"/>
      <w:marLeft w:val="0"/>
      <w:marRight w:val="0"/>
      <w:marTop w:val="0"/>
      <w:marBottom w:val="0"/>
      <w:divBdr>
        <w:top w:val="none" w:sz="0" w:space="0" w:color="auto"/>
        <w:left w:val="none" w:sz="0" w:space="0" w:color="auto"/>
        <w:bottom w:val="none" w:sz="0" w:space="0" w:color="auto"/>
        <w:right w:val="none" w:sz="0" w:space="0" w:color="auto"/>
      </w:divBdr>
    </w:div>
    <w:div w:id="1080326876">
      <w:bodyDiv w:val="1"/>
      <w:marLeft w:val="0"/>
      <w:marRight w:val="0"/>
      <w:marTop w:val="0"/>
      <w:marBottom w:val="0"/>
      <w:divBdr>
        <w:top w:val="none" w:sz="0" w:space="0" w:color="auto"/>
        <w:left w:val="none" w:sz="0" w:space="0" w:color="auto"/>
        <w:bottom w:val="none" w:sz="0" w:space="0" w:color="auto"/>
        <w:right w:val="none" w:sz="0" w:space="0" w:color="auto"/>
      </w:divBdr>
    </w:div>
    <w:div w:id="1087578421">
      <w:bodyDiv w:val="1"/>
      <w:marLeft w:val="0"/>
      <w:marRight w:val="0"/>
      <w:marTop w:val="0"/>
      <w:marBottom w:val="0"/>
      <w:divBdr>
        <w:top w:val="none" w:sz="0" w:space="0" w:color="auto"/>
        <w:left w:val="none" w:sz="0" w:space="0" w:color="auto"/>
        <w:bottom w:val="none" w:sz="0" w:space="0" w:color="auto"/>
        <w:right w:val="none" w:sz="0" w:space="0" w:color="auto"/>
      </w:divBdr>
    </w:div>
    <w:div w:id="1109667172">
      <w:bodyDiv w:val="1"/>
      <w:marLeft w:val="0"/>
      <w:marRight w:val="0"/>
      <w:marTop w:val="0"/>
      <w:marBottom w:val="0"/>
      <w:divBdr>
        <w:top w:val="none" w:sz="0" w:space="0" w:color="auto"/>
        <w:left w:val="none" w:sz="0" w:space="0" w:color="auto"/>
        <w:bottom w:val="none" w:sz="0" w:space="0" w:color="auto"/>
        <w:right w:val="none" w:sz="0" w:space="0" w:color="auto"/>
      </w:divBdr>
    </w:div>
    <w:div w:id="1177381671">
      <w:bodyDiv w:val="1"/>
      <w:marLeft w:val="0"/>
      <w:marRight w:val="0"/>
      <w:marTop w:val="0"/>
      <w:marBottom w:val="0"/>
      <w:divBdr>
        <w:top w:val="none" w:sz="0" w:space="0" w:color="auto"/>
        <w:left w:val="none" w:sz="0" w:space="0" w:color="auto"/>
        <w:bottom w:val="none" w:sz="0" w:space="0" w:color="auto"/>
        <w:right w:val="none" w:sz="0" w:space="0" w:color="auto"/>
      </w:divBdr>
    </w:div>
    <w:div w:id="1190607999">
      <w:bodyDiv w:val="1"/>
      <w:marLeft w:val="0"/>
      <w:marRight w:val="0"/>
      <w:marTop w:val="0"/>
      <w:marBottom w:val="0"/>
      <w:divBdr>
        <w:top w:val="none" w:sz="0" w:space="0" w:color="auto"/>
        <w:left w:val="none" w:sz="0" w:space="0" w:color="auto"/>
        <w:bottom w:val="none" w:sz="0" w:space="0" w:color="auto"/>
        <w:right w:val="none" w:sz="0" w:space="0" w:color="auto"/>
      </w:divBdr>
    </w:div>
    <w:div w:id="1234854238">
      <w:bodyDiv w:val="1"/>
      <w:marLeft w:val="0"/>
      <w:marRight w:val="0"/>
      <w:marTop w:val="0"/>
      <w:marBottom w:val="0"/>
      <w:divBdr>
        <w:top w:val="none" w:sz="0" w:space="0" w:color="auto"/>
        <w:left w:val="none" w:sz="0" w:space="0" w:color="auto"/>
        <w:bottom w:val="none" w:sz="0" w:space="0" w:color="auto"/>
        <w:right w:val="none" w:sz="0" w:space="0" w:color="auto"/>
      </w:divBdr>
    </w:div>
    <w:div w:id="1276056932">
      <w:bodyDiv w:val="1"/>
      <w:marLeft w:val="0"/>
      <w:marRight w:val="0"/>
      <w:marTop w:val="0"/>
      <w:marBottom w:val="0"/>
      <w:divBdr>
        <w:top w:val="none" w:sz="0" w:space="0" w:color="auto"/>
        <w:left w:val="none" w:sz="0" w:space="0" w:color="auto"/>
        <w:bottom w:val="none" w:sz="0" w:space="0" w:color="auto"/>
        <w:right w:val="none" w:sz="0" w:space="0" w:color="auto"/>
      </w:divBdr>
    </w:div>
    <w:div w:id="1307778481">
      <w:bodyDiv w:val="1"/>
      <w:marLeft w:val="0"/>
      <w:marRight w:val="0"/>
      <w:marTop w:val="0"/>
      <w:marBottom w:val="0"/>
      <w:divBdr>
        <w:top w:val="none" w:sz="0" w:space="0" w:color="auto"/>
        <w:left w:val="none" w:sz="0" w:space="0" w:color="auto"/>
        <w:bottom w:val="none" w:sz="0" w:space="0" w:color="auto"/>
        <w:right w:val="none" w:sz="0" w:space="0" w:color="auto"/>
      </w:divBdr>
    </w:div>
    <w:div w:id="1350836309">
      <w:bodyDiv w:val="1"/>
      <w:marLeft w:val="0"/>
      <w:marRight w:val="0"/>
      <w:marTop w:val="0"/>
      <w:marBottom w:val="0"/>
      <w:divBdr>
        <w:top w:val="none" w:sz="0" w:space="0" w:color="auto"/>
        <w:left w:val="none" w:sz="0" w:space="0" w:color="auto"/>
        <w:bottom w:val="none" w:sz="0" w:space="0" w:color="auto"/>
        <w:right w:val="none" w:sz="0" w:space="0" w:color="auto"/>
      </w:divBdr>
    </w:div>
    <w:div w:id="1401291019">
      <w:bodyDiv w:val="1"/>
      <w:marLeft w:val="0"/>
      <w:marRight w:val="0"/>
      <w:marTop w:val="0"/>
      <w:marBottom w:val="0"/>
      <w:divBdr>
        <w:top w:val="none" w:sz="0" w:space="0" w:color="auto"/>
        <w:left w:val="none" w:sz="0" w:space="0" w:color="auto"/>
        <w:bottom w:val="none" w:sz="0" w:space="0" w:color="auto"/>
        <w:right w:val="none" w:sz="0" w:space="0" w:color="auto"/>
      </w:divBdr>
    </w:div>
    <w:div w:id="1446924640">
      <w:bodyDiv w:val="1"/>
      <w:marLeft w:val="0"/>
      <w:marRight w:val="0"/>
      <w:marTop w:val="0"/>
      <w:marBottom w:val="0"/>
      <w:divBdr>
        <w:top w:val="none" w:sz="0" w:space="0" w:color="auto"/>
        <w:left w:val="none" w:sz="0" w:space="0" w:color="auto"/>
        <w:bottom w:val="none" w:sz="0" w:space="0" w:color="auto"/>
        <w:right w:val="none" w:sz="0" w:space="0" w:color="auto"/>
      </w:divBdr>
    </w:div>
    <w:div w:id="1498644059">
      <w:bodyDiv w:val="1"/>
      <w:marLeft w:val="0"/>
      <w:marRight w:val="0"/>
      <w:marTop w:val="0"/>
      <w:marBottom w:val="0"/>
      <w:divBdr>
        <w:top w:val="none" w:sz="0" w:space="0" w:color="auto"/>
        <w:left w:val="none" w:sz="0" w:space="0" w:color="auto"/>
        <w:bottom w:val="none" w:sz="0" w:space="0" w:color="auto"/>
        <w:right w:val="none" w:sz="0" w:space="0" w:color="auto"/>
      </w:divBdr>
    </w:div>
    <w:div w:id="1547989752">
      <w:bodyDiv w:val="1"/>
      <w:marLeft w:val="0"/>
      <w:marRight w:val="0"/>
      <w:marTop w:val="0"/>
      <w:marBottom w:val="0"/>
      <w:divBdr>
        <w:top w:val="none" w:sz="0" w:space="0" w:color="auto"/>
        <w:left w:val="none" w:sz="0" w:space="0" w:color="auto"/>
        <w:bottom w:val="none" w:sz="0" w:space="0" w:color="auto"/>
        <w:right w:val="none" w:sz="0" w:space="0" w:color="auto"/>
      </w:divBdr>
    </w:div>
    <w:div w:id="1601256715">
      <w:bodyDiv w:val="1"/>
      <w:marLeft w:val="0"/>
      <w:marRight w:val="0"/>
      <w:marTop w:val="0"/>
      <w:marBottom w:val="0"/>
      <w:divBdr>
        <w:top w:val="none" w:sz="0" w:space="0" w:color="auto"/>
        <w:left w:val="none" w:sz="0" w:space="0" w:color="auto"/>
        <w:bottom w:val="none" w:sz="0" w:space="0" w:color="auto"/>
        <w:right w:val="none" w:sz="0" w:space="0" w:color="auto"/>
      </w:divBdr>
    </w:div>
    <w:div w:id="1678537951">
      <w:bodyDiv w:val="1"/>
      <w:marLeft w:val="0"/>
      <w:marRight w:val="0"/>
      <w:marTop w:val="0"/>
      <w:marBottom w:val="0"/>
      <w:divBdr>
        <w:top w:val="none" w:sz="0" w:space="0" w:color="auto"/>
        <w:left w:val="none" w:sz="0" w:space="0" w:color="auto"/>
        <w:bottom w:val="none" w:sz="0" w:space="0" w:color="auto"/>
        <w:right w:val="none" w:sz="0" w:space="0" w:color="auto"/>
      </w:divBdr>
    </w:div>
    <w:div w:id="1724333943">
      <w:bodyDiv w:val="1"/>
      <w:marLeft w:val="0"/>
      <w:marRight w:val="0"/>
      <w:marTop w:val="0"/>
      <w:marBottom w:val="0"/>
      <w:divBdr>
        <w:top w:val="none" w:sz="0" w:space="0" w:color="auto"/>
        <w:left w:val="none" w:sz="0" w:space="0" w:color="auto"/>
        <w:bottom w:val="none" w:sz="0" w:space="0" w:color="auto"/>
        <w:right w:val="none" w:sz="0" w:space="0" w:color="auto"/>
      </w:divBdr>
    </w:div>
    <w:div w:id="1766725228">
      <w:bodyDiv w:val="1"/>
      <w:marLeft w:val="0"/>
      <w:marRight w:val="0"/>
      <w:marTop w:val="0"/>
      <w:marBottom w:val="0"/>
      <w:divBdr>
        <w:top w:val="none" w:sz="0" w:space="0" w:color="auto"/>
        <w:left w:val="none" w:sz="0" w:space="0" w:color="auto"/>
        <w:bottom w:val="none" w:sz="0" w:space="0" w:color="auto"/>
        <w:right w:val="none" w:sz="0" w:space="0" w:color="auto"/>
      </w:divBdr>
    </w:div>
    <w:div w:id="1783837037">
      <w:bodyDiv w:val="1"/>
      <w:marLeft w:val="0"/>
      <w:marRight w:val="0"/>
      <w:marTop w:val="0"/>
      <w:marBottom w:val="0"/>
      <w:divBdr>
        <w:top w:val="none" w:sz="0" w:space="0" w:color="auto"/>
        <w:left w:val="none" w:sz="0" w:space="0" w:color="auto"/>
        <w:bottom w:val="none" w:sz="0" w:space="0" w:color="auto"/>
        <w:right w:val="none" w:sz="0" w:space="0" w:color="auto"/>
      </w:divBdr>
    </w:div>
    <w:div w:id="1913850867">
      <w:bodyDiv w:val="1"/>
      <w:marLeft w:val="0"/>
      <w:marRight w:val="0"/>
      <w:marTop w:val="0"/>
      <w:marBottom w:val="0"/>
      <w:divBdr>
        <w:top w:val="none" w:sz="0" w:space="0" w:color="auto"/>
        <w:left w:val="none" w:sz="0" w:space="0" w:color="auto"/>
        <w:bottom w:val="none" w:sz="0" w:space="0" w:color="auto"/>
        <w:right w:val="none" w:sz="0" w:space="0" w:color="auto"/>
      </w:divBdr>
    </w:div>
    <w:div w:id="2082866160">
      <w:bodyDiv w:val="1"/>
      <w:marLeft w:val="0"/>
      <w:marRight w:val="0"/>
      <w:marTop w:val="0"/>
      <w:marBottom w:val="0"/>
      <w:divBdr>
        <w:top w:val="none" w:sz="0" w:space="0" w:color="auto"/>
        <w:left w:val="none" w:sz="0" w:space="0" w:color="auto"/>
        <w:bottom w:val="none" w:sz="0" w:space="0" w:color="auto"/>
        <w:right w:val="none" w:sz="0" w:space="0" w:color="auto"/>
      </w:divBdr>
    </w:div>
    <w:div w:id="2113091971">
      <w:bodyDiv w:val="1"/>
      <w:marLeft w:val="0"/>
      <w:marRight w:val="0"/>
      <w:marTop w:val="0"/>
      <w:marBottom w:val="0"/>
      <w:divBdr>
        <w:top w:val="none" w:sz="0" w:space="0" w:color="auto"/>
        <w:left w:val="none" w:sz="0" w:space="0" w:color="auto"/>
        <w:bottom w:val="none" w:sz="0" w:space="0" w:color="auto"/>
        <w:right w:val="none" w:sz="0" w:space="0" w:color="auto"/>
      </w:divBdr>
    </w:div>
    <w:div w:id="214068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s://zh.wikipedia.org/wiki/%E5%88%91%E4%BA%8B%E8%A8%B4%E8%A8%9F%E6%B3%95" TargetMode="External"/><Relationship Id="rId20" Type="http://schemas.openxmlformats.org/officeDocument/2006/relationships/image" Target="media/image1.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zh.wikipedia.org/wiki/%E4%B8%AD%E8%8F%AF%E6%B0%91%E5%9C%8B%E5%88%91%E6%B3%95" TargetMode="External"/><Relationship Id="rId23" Type="http://schemas.openxmlformats.org/officeDocument/2006/relationships/footer" Target="footer7.xml"/><Relationship Id="rId28" Type="http://schemas.openxmlformats.org/officeDocument/2006/relationships/hyperlink" Target="http://www.6law.idv.tw/6law/law/%E6%B4%97%E9%8C%A2%E9%98%B2%E5%88%B6%E6%B3%95.ht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h.wikipedia.org/wiki/%E4%B8%AD%E8%8F%AF%E6%B0%91%E5%9C%8B%E5%88%91%E6%B3%95" TargetMode="External"/><Relationship Id="rId22" Type="http://schemas.openxmlformats.org/officeDocument/2006/relationships/footer" Target="footer6.xml"/><Relationship Id="rId27" Type="http://schemas.openxmlformats.org/officeDocument/2006/relationships/hyperlink" Target="http://www.6law.idv.tw/6law/law/%E6%B4%97%E9%8C%A2%E9%98%B2%E5%88%B6%E6%B3%95.htm" TargetMode="External"/><Relationship Id="rId30" Type="http://schemas.openxmlformats.org/officeDocument/2006/relationships/footer" Target="footer11.xm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0D0E-E800-454B-B16F-DF0FA6CA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124</Pages>
  <Words>17329</Words>
  <Characters>98777</Characters>
  <Application>Microsoft Office Word</Application>
  <DocSecurity>0</DocSecurity>
  <Lines>823</Lines>
  <Paragraphs>231</Paragraphs>
  <ScaleCrop>false</ScaleCrop>
  <Manager>專-</Manager>
  <Company/>
  <LinksUpToDate>false</LinksUpToDate>
  <CharactersWithSpaces>115875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總-</dc:subject>
  <dc:creator>附-</dc:creator>
  <cp:lastModifiedBy>aac2026</cp:lastModifiedBy>
  <cp:revision>5</cp:revision>
  <cp:lastPrinted>2018-03-14T06:19:00Z</cp:lastPrinted>
  <dcterms:created xsi:type="dcterms:W3CDTF">2018-03-28T03:29:00Z</dcterms:created>
  <dcterms:modified xsi:type="dcterms:W3CDTF">2018-04-24T07:07:00Z</dcterms:modified>
</cp:coreProperties>
</file>