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82" w:type="dxa"/>
        <w:tblInd w:w="-176" w:type="dxa"/>
        <w:tblLook w:val="04A0" w:firstRow="1" w:lastRow="0" w:firstColumn="1" w:lastColumn="0" w:noHBand="0" w:noVBand="1"/>
      </w:tblPr>
      <w:tblGrid>
        <w:gridCol w:w="1277"/>
        <w:gridCol w:w="4252"/>
        <w:gridCol w:w="2126"/>
        <w:gridCol w:w="2127"/>
      </w:tblGrid>
      <w:tr w:rsidR="00A972B1" w:rsidTr="009A1FA1">
        <w:trPr>
          <w:trHeight w:val="983"/>
        </w:trPr>
        <w:tc>
          <w:tcPr>
            <w:tcW w:w="9782" w:type="dxa"/>
            <w:gridSpan w:val="4"/>
            <w:vAlign w:val="center"/>
          </w:tcPr>
          <w:p w:rsidR="00A972B1" w:rsidRPr="00071DDD" w:rsidRDefault="00C51926" w:rsidP="009A1FA1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○○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機關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○年</w:t>
            </w:r>
            <w:r w:rsidR="009A1FA1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度</w:t>
            </w:r>
            <w:r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第○次廉政會報</w:t>
            </w:r>
            <w:r w:rsidR="00A972B1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提案</w:t>
            </w:r>
            <w:r w:rsidR="0097495D" w:rsidRPr="00071DDD">
              <w:rPr>
                <w:rFonts w:ascii="標楷體" w:eastAsia="標楷體" w:hAnsi="標楷體" w:cs="標楷體" w:hint="eastAsia"/>
                <w:b/>
                <w:sz w:val="36"/>
                <w:szCs w:val="36"/>
              </w:rPr>
              <w:t>單</w:t>
            </w:r>
          </w:p>
        </w:tc>
      </w:tr>
      <w:tr w:rsidR="00A3771B" w:rsidTr="00B07064">
        <w:trPr>
          <w:trHeight w:val="851"/>
        </w:trPr>
        <w:tc>
          <w:tcPr>
            <w:tcW w:w="1277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項 次</w:t>
            </w:r>
          </w:p>
        </w:tc>
        <w:tc>
          <w:tcPr>
            <w:tcW w:w="4252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第</w:t>
            </w:r>
            <w:r w:rsidR="00DC5CF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14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</w:tc>
        <w:tc>
          <w:tcPr>
            <w:tcW w:w="2126" w:type="dxa"/>
            <w:vAlign w:val="center"/>
          </w:tcPr>
          <w:p w:rsidR="00A3771B" w:rsidRDefault="00A3771B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提案單位</w:t>
            </w:r>
          </w:p>
        </w:tc>
        <w:tc>
          <w:tcPr>
            <w:tcW w:w="2127" w:type="dxa"/>
            <w:vAlign w:val="center"/>
          </w:tcPr>
          <w:p w:rsidR="00A3771B" w:rsidRDefault="00DE32D5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政風室</w:t>
            </w:r>
          </w:p>
        </w:tc>
      </w:tr>
      <w:tr w:rsidR="00A972B1" w:rsidTr="001A532E">
        <w:trPr>
          <w:trHeight w:val="1245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案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由</w:t>
            </w:r>
          </w:p>
        </w:tc>
        <w:tc>
          <w:tcPr>
            <w:tcW w:w="8505" w:type="dxa"/>
            <w:gridSpan w:val="3"/>
            <w:vAlign w:val="center"/>
          </w:tcPr>
          <w:p w:rsidR="00A972B1" w:rsidRPr="008D0B44" w:rsidRDefault="008D0B44" w:rsidP="000B09F5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推動本院「太平間管理」行政透明措施案，提請  審議</w:t>
            </w:r>
            <w:bookmarkStart w:id="0" w:name="_GoBack"/>
            <w:bookmarkEnd w:id="0"/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</w:tc>
      </w:tr>
      <w:tr w:rsidR="00A972B1" w:rsidRPr="00D95992" w:rsidTr="00765060">
        <w:trPr>
          <w:trHeight w:val="1692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說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明</w:t>
            </w:r>
          </w:p>
        </w:tc>
        <w:tc>
          <w:tcPr>
            <w:tcW w:w="8505" w:type="dxa"/>
            <w:gridSpan w:val="3"/>
          </w:tcPr>
          <w:p w:rsidR="000B09F5" w:rsidRPr="008D0B44" w:rsidRDefault="002F34A0" w:rsidP="002F34A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○○○</w:t>
            </w:r>
            <w:r w:rsidR="008D0B44" w:rsidRPr="008D0B44">
              <w:rPr>
                <w:rFonts w:ascii="標楷體" w:eastAsia="標楷體" w:hAnsi="標楷體" w:hint="eastAsia"/>
                <w:sz w:val="32"/>
                <w:szCs w:val="32"/>
              </w:rPr>
              <w:t>前於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="008D0B44" w:rsidRPr="008D0B44">
              <w:rPr>
                <w:rFonts w:ascii="標楷體" w:eastAsia="標楷體" w:hAnsi="標楷體" w:hint="eastAsia"/>
                <w:sz w:val="32"/>
                <w:szCs w:val="32"/>
              </w:rPr>
              <w:t>年執行「醫療機構太平間管理專案稽核</w:t>
            </w:r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」</w:t>
            </w:r>
            <w:r w:rsidR="008D0B44" w:rsidRPr="008D0B44">
              <w:rPr>
                <w:rFonts w:ascii="標楷體" w:eastAsia="標楷體" w:hAnsi="標楷體" w:hint="eastAsia"/>
                <w:sz w:val="32"/>
                <w:szCs w:val="32"/>
              </w:rPr>
              <w:t>，針對醫院太平間委外經營管理、工作紀律、營產維護、申訴處理等項目稽核結果，發現所屬醫療機構太平間管理作法及服務項目，資訊欠缺公開透明，無法提供喪家明確資訊，以供選擇，</w:t>
            </w:r>
            <w:proofErr w:type="gramStart"/>
            <w:r w:rsidR="008D0B44" w:rsidRPr="008D0B44">
              <w:rPr>
                <w:rFonts w:ascii="標楷體" w:eastAsia="標楷體" w:hAnsi="標楷體" w:hint="eastAsia"/>
                <w:sz w:val="32"/>
                <w:szCs w:val="32"/>
              </w:rPr>
              <w:t>認各級</w:t>
            </w:r>
            <w:proofErr w:type="gramEnd"/>
            <w:r w:rsidR="008D0B44" w:rsidRPr="008D0B44">
              <w:rPr>
                <w:rFonts w:ascii="標楷體" w:eastAsia="標楷體" w:hAnsi="標楷體" w:hint="eastAsia"/>
                <w:sz w:val="32"/>
                <w:szCs w:val="32"/>
              </w:rPr>
              <w:t>應加強推動行政透明，避免衍生違法事件，減少醫院與喪家紛爭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合先陳明</w:t>
            </w:r>
            <w:proofErr w:type="gramEnd"/>
            <w:r w:rsidR="008D0B44" w:rsidRPr="008D0B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D0B44" w:rsidRPr="008D0B44" w:rsidRDefault="002F34A0" w:rsidP="002F34A0">
            <w:pPr>
              <w:pStyle w:val="a6"/>
              <w:numPr>
                <w:ilvl w:val="0"/>
                <w:numId w:val="3"/>
              </w:numPr>
              <w:adjustRightInd w:val="0"/>
              <w:snapToGrid w:val="0"/>
              <w:spacing w:line="500" w:lineRule="exact"/>
              <w:ind w:leftChars="0"/>
              <w:jc w:val="both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案經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○○○於○</w:t>
            </w:r>
            <w:r w:rsidR="008D0B44" w:rsidRPr="0070243B">
              <w:rPr>
                <w:rFonts w:ascii="標楷體" w:eastAsia="標楷體" w:hAnsi="標楷體" w:hint="eastAsia"/>
                <w:sz w:val="32"/>
                <w:szCs w:val="32"/>
              </w:rPr>
              <w:t>年第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</w:t>
            </w:r>
            <w:r w:rsidR="008D0B44" w:rsidRPr="0070243B">
              <w:rPr>
                <w:rFonts w:ascii="標楷體" w:eastAsia="標楷體" w:hAnsi="標楷體" w:hint="eastAsia"/>
                <w:sz w:val="32"/>
                <w:szCs w:val="32"/>
              </w:rPr>
              <w:t>次「行政透明措施」推動小組會議決議，請就</w:t>
            </w: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○○○</w:t>
            </w:r>
            <w:r w:rsidR="008D0B44" w:rsidRPr="0070243B">
              <w:rPr>
                <w:rFonts w:ascii="標楷體" w:eastAsia="標楷體" w:hAnsi="標楷體" w:hint="eastAsia"/>
                <w:sz w:val="32"/>
                <w:szCs w:val="32"/>
              </w:rPr>
              <w:t>處要求所屬醫療機構，將太平間管理專案稽核發現之內部管理缺失，納入內部控制制度辦理，各項收費宜</w:t>
            </w:r>
            <w:proofErr w:type="gramStart"/>
            <w:r w:rsidR="008D0B44" w:rsidRPr="0070243B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="008D0B44" w:rsidRPr="0070243B">
              <w:rPr>
                <w:rFonts w:ascii="標楷體" w:eastAsia="標楷體" w:hAnsi="標楷體" w:hint="eastAsia"/>
                <w:sz w:val="32"/>
                <w:szCs w:val="32"/>
              </w:rPr>
              <w:t>公開透明方式，提供民眾監督及選擇，並請注意「殯葬管理條例」之適用，避免違反相關規定。</w:t>
            </w:r>
          </w:p>
        </w:tc>
      </w:tr>
      <w:tr w:rsidR="00A972B1" w:rsidTr="008D0B44">
        <w:trPr>
          <w:trHeight w:val="699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辦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法</w:t>
            </w:r>
          </w:p>
        </w:tc>
        <w:tc>
          <w:tcPr>
            <w:tcW w:w="8505" w:type="dxa"/>
            <w:gridSpan w:val="3"/>
          </w:tcPr>
          <w:p w:rsidR="001E0BF1" w:rsidRPr="008D0B44" w:rsidRDefault="008D0B44" w:rsidP="008D0B44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/>
                <w:sz w:val="32"/>
                <w:szCs w:val="32"/>
              </w:rPr>
            </w:pPr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針對太平間管理缺失，有關醫院內部管理制度部分，</w:t>
            </w:r>
            <w:proofErr w:type="gramStart"/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建請業管</w:t>
            </w:r>
            <w:proofErr w:type="gramEnd"/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單位（</w:t>
            </w:r>
            <w:r w:rsidR="002F34A0"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○○○○</w:t>
            </w:r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部）訂定明確之管理規範，納入本院內部控制制度辦理，並將相關作業規定公布於本院全球資訊網「行政透明措施專區」，</w:t>
            </w:r>
            <w:proofErr w:type="gramStart"/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俾</w:t>
            </w:r>
            <w:proofErr w:type="gramEnd"/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供民眾</w:t>
            </w:r>
            <w:r w:rsidR="002F34A0">
              <w:rPr>
                <w:rFonts w:ascii="標楷體" w:eastAsia="標楷體" w:hAnsi="標楷體" w:hint="eastAsia"/>
                <w:sz w:val="32"/>
                <w:szCs w:val="32"/>
              </w:rPr>
              <w:t>檢視</w:t>
            </w:r>
            <w:r w:rsidRPr="008D0B44">
              <w:rPr>
                <w:rFonts w:ascii="標楷體" w:eastAsia="標楷體" w:hAnsi="標楷體" w:hint="eastAsia"/>
                <w:sz w:val="32"/>
                <w:szCs w:val="32"/>
              </w:rPr>
              <w:t>。</w:t>
            </w:r>
          </w:p>
          <w:p w:rsidR="008D0B44" w:rsidRPr="008D0B44" w:rsidRDefault="008D0B44" w:rsidP="008D0B44">
            <w:pPr>
              <w:pStyle w:val="a6"/>
              <w:numPr>
                <w:ilvl w:val="0"/>
                <w:numId w:val="4"/>
              </w:numPr>
              <w:adjustRightInd w:val="0"/>
              <w:snapToGrid w:val="0"/>
              <w:spacing w:line="500" w:lineRule="exact"/>
              <w:ind w:leftChars="0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廠商承攬醫院太平間委外管理業務，其主要利潤來源在於推銷喪葬業務，屬廠商與喪家之合議行為。</w:t>
            </w:r>
            <w:proofErr w:type="gramStart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惟</w:t>
            </w:r>
            <w:proofErr w:type="gramEnd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有關太平間</w:t>
            </w:r>
            <w:r w:rsidRPr="0070243B">
              <w:rPr>
                <w:rFonts w:ascii="標楷體" w:eastAsia="標楷體" w:hAnsi="標楷體" w:hint="eastAsia"/>
                <w:sz w:val="32"/>
                <w:szCs w:val="32"/>
              </w:rPr>
              <w:t>經營管理</w:t>
            </w:r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之各項收費情形（如屍袋費、遺體冷凍費、拜飯費、助</w:t>
            </w:r>
            <w:proofErr w:type="gramStart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唸</w:t>
            </w:r>
            <w:proofErr w:type="gramEnd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室等），宜</w:t>
            </w:r>
            <w:proofErr w:type="gramStart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採</w:t>
            </w:r>
            <w:proofErr w:type="gramEnd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公開透明方式，並於本</w:t>
            </w:r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lastRenderedPageBreak/>
              <w:t>院網站揭露（如前揭「行政透明措施專區」），並張貼於太平間明顯處所，</w:t>
            </w:r>
            <w:proofErr w:type="gramStart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俾</w:t>
            </w:r>
            <w:proofErr w:type="gramEnd"/>
            <w:r w:rsidRPr="0070243B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提供喪家選擇。</w:t>
            </w:r>
          </w:p>
        </w:tc>
      </w:tr>
      <w:tr w:rsidR="00A972B1" w:rsidTr="001A532E">
        <w:trPr>
          <w:trHeight w:val="1691"/>
        </w:trPr>
        <w:tc>
          <w:tcPr>
            <w:tcW w:w="1277" w:type="dxa"/>
            <w:vAlign w:val="center"/>
          </w:tcPr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lastRenderedPageBreak/>
              <w:t>決</w:t>
            </w:r>
          </w:p>
          <w:p w:rsidR="00A972B1" w:rsidRDefault="00A972B1" w:rsidP="008F5297">
            <w:pPr>
              <w:pStyle w:val="a4"/>
              <w:jc w:val="center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color w:val="000000"/>
                <w:sz w:val="32"/>
                <w:szCs w:val="32"/>
              </w:rPr>
              <w:t>議</w:t>
            </w:r>
          </w:p>
        </w:tc>
        <w:tc>
          <w:tcPr>
            <w:tcW w:w="8505" w:type="dxa"/>
            <w:gridSpan w:val="3"/>
          </w:tcPr>
          <w:p w:rsidR="00A972B1" w:rsidRDefault="00A972B1" w:rsidP="008F5297">
            <w:pPr>
              <w:pStyle w:val="a4"/>
              <w:rPr>
                <w:rFonts w:ascii="標楷體" w:eastAsia="標楷體" w:hAnsi="標楷體" w:cs="標楷體"/>
                <w:color w:val="000000"/>
                <w:sz w:val="32"/>
                <w:szCs w:val="32"/>
              </w:rPr>
            </w:pPr>
          </w:p>
        </w:tc>
      </w:tr>
    </w:tbl>
    <w:p w:rsidR="00C73D15" w:rsidRDefault="00C73D15" w:rsidP="006120C5">
      <w:pPr>
        <w:ind w:left="960"/>
      </w:pPr>
    </w:p>
    <w:sectPr w:rsidR="00C73D15" w:rsidSect="00A972B1"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631" w:rsidRDefault="00172631" w:rsidP="0097495D">
      <w:pPr>
        <w:spacing w:line="240" w:lineRule="auto"/>
      </w:pPr>
      <w:r>
        <w:separator/>
      </w:r>
    </w:p>
  </w:endnote>
  <w:endnote w:type="continuationSeparator" w:id="0">
    <w:p w:rsidR="00172631" w:rsidRDefault="00172631" w:rsidP="00974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631" w:rsidRDefault="00172631" w:rsidP="0097495D">
      <w:pPr>
        <w:spacing w:line="240" w:lineRule="auto"/>
      </w:pPr>
      <w:r>
        <w:separator/>
      </w:r>
    </w:p>
  </w:footnote>
  <w:footnote w:type="continuationSeparator" w:id="0">
    <w:p w:rsidR="00172631" w:rsidRDefault="00172631" w:rsidP="009749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0711D"/>
    <w:multiLevelType w:val="hybridMultilevel"/>
    <w:tmpl w:val="97262326"/>
    <w:lvl w:ilvl="0" w:tplc="E30A7616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B8701DA"/>
    <w:multiLevelType w:val="hybridMultilevel"/>
    <w:tmpl w:val="A554102A"/>
    <w:lvl w:ilvl="0" w:tplc="FCCA67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A2444B6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20B0747"/>
    <w:multiLevelType w:val="hybridMultilevel"/>
    <w:tmpl w:val="8CBC78D2"/>
    <w:lvl w:ilvl="0" w:tplc="B51A2998">
      <w:start w:val="1"/>
      <w:numFmt w:val="taiwaneseCountingThousand"/>
      <w:lvlText w:val="%1、"/>
      <w:lvlJc w:val="left"/>
      <w:pPr>
        <w:ind w:left="720" w:hanging="720"/>
      </w:pPr>
      <w:rPr>
        <w:rFonts w:cs="Times New Roman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CB432D"/>
    <w:multiLevelType w:val="hybridMultilevel"/>
    <w:tmpl w:val="6A083362"/>
    <w:lvl w:ilvl="0" w:tplc="C4F0B522">
      <w:start w:val="1"/>
      <w:numFmt w:val="taiwaneseCountingThousand"/>
      <w:lvlText w:val="%1、"/>
      <w:lvlJc w:val="left"/>
      <w:pPr>
        <w:ind w:left="720" w:hanging="720"/>
      </w:pPr>
      <w:rPr>
        <w:rFonts w:cs="標楷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2B1"/>
    <w:rsid w:val="00034C68"/>
    <w:rsid w:val="00071DDD"/>
    <w:rsid w:val="000B09F5"/>
    <w:rsid w:val="00172631"/>
    <w:rsid w:val="001A532E"/>
    <w:rsid w:val="001E0BF1"/>
    <w:rsid w:val="002042A4"/>
    <w:rsid w:val="002062B3"/>
    <w:rsid w:val="002710DB"/>
    <w:rsid w:val="00281DE8"/>
    <w:rsid w:val="002850A2"/>
    <w:rsid w:val="002B6110"/>
    <w:rsid w:val="002F34A0"/>
    <w:rsid w:val="003154E3"/>
    <w:rsid w:val="004118EB"/>
    <w:rsid w:val="004255EE"/>
    <w:rsid w:val="00432EDE"/>
    <w:rsid w:val="00457F80"/>
    <w:rsid w:val="004851D9"/>
    <w:rsid w:val="004A39C8"/>
    <w:rsid w:val="004D18E6"/>
    <w:rsid w:val="004E155F"/>
    <w:rsid w:val="005324A3"/>
    <w:rsid w:val="006120C5"/>
    <w:rsid w:val="00627F12"/>
    <w:rsid w:val="006702AC"/>
    <w:rsid w:val="006D1626"/>
    <w:rsid w:val="00765060"/>
    <w:rsid w:val="007840A9"/>
    <w:rsid w:val="007F0D10"/>
    <w:rsid w:val="008C2579"/>
    <w:rsid w:val="008D0B44"/>
    <w:rsid w:val="0097495D"/>
    <w:rsid w:val="009A1FA1"/>
    <w:rsid w:val="009B05E5"/>
    <w:rsid w:val="00A3771B"/>
    <w:rsid w:val="00A972B1"/>
    <w:rsid w:val="00B15C97"/>
    <w:rsid w:val="00BD1D42"/>
    <w:rsid w:val="00C13D4F"/>
    <w:rsid w:val="00C51926"/>
    <w:rsid w:val="00C73D15"/>
    <w:rsid w:val="00CC3902"/>
    <w:rsid w:val="00CF0307"/>
    <w:rsid w:val="00DC088B"/>
    <w:rsid w:val="00DC5CF0"/>
    <w:rsid w:val="00DE32D5"/>
    <w:rsid w:val="00F53132"/>
    <w:rsid w:val="00F84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2B1"/>
    <w:pPr>
      <w:widowControl w:val="0"/>
      <w:spacing w:line="520" w:lineRule="exac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7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2B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72B1"/>
    <w:rPr>
      <w:rFonts w:ascii="Times New Roman" w:eastAsia="新細明體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A972B1"/>
    <w:pPr>
      <w:spacing w:line="240" w:lineRule="auto"/>
      <w:ind w:leftChars="200" w:left="480"/>
      <w:jc w:val="left"/>
    </w:pPr>
  </w:style>
  <w:style w:type="paragraph" w:styleId="a7">
    <w:name w:val="footer"/>
    <w:basedOn w:val="a"/>
    <w:link w:val="a8"/>
    <w:uiPriority w:val="99"/>
    <w:unhideWhenUsed/>
    <w:rsid w:val="009749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495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7D9DC-B796-436E-A9E6-57B35C835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</Words>
  <Characters>501</Characters>
  <Application>Microsoft Office Word</Application>
  <DocSecurity>0</DocSecurity>
  <Lines>4</Lines>
  <Paragraphs>1</Paragraphs>
  <ScaleCrop>false</ScaleCrop>
  <Company>MOJ</Company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aac2068</cp:lastModifiedBy>
  <cp:revision>6</cp:revision>
  <cp:lastPrinted>2015-04-20T03:49:00Z</cp:lastPrinted>
  <dcterms:created xsi:type="dcterms:W3CDTF">2016-03-13T02:20:00Z</dcterms:created>
  <dcterms:modified xsi:type="dcterms:W3CDTF">2016-10-14T08:27:00Z</dcterms:modified>
</cp:coreProperties>
</file>