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4952D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25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DB11F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綜合規劃處</w:t>
            </w:r>
          </w:p>
        </w:tc>
      </w:tr>
      <w:tr w:rsidR="00A972B1" w:rsidRPr="00B97300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DB11F1" w:rsidP="00586794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DB11F1">
              <w:rPr>
                <w:rFonts w:eastAsia="標楷體" w:hint="eastAsia"/>
                <w:sz w:val="32"/>
              </w:rPr>
              <w:t>請工程主辦機關督導監造單位落實第二級品質保證機制，以確保工程整體施工品質案</w:t>
            </w:r>
            <w:r w:rsidR="00B97300" w:rsidRPr="00DB11F1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</w:t>
            </w:r>
            <w:r w:rsidR="00B97300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提請  審議。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DB11F1" w:rsidRPr="005B1D8D" w:rsidRDefault="00DB11F1" w:rsidP="00DB11F1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一、105年2月6日的強烈地震，造成臺南維冠金龍大樓等多處建築物倒塌，為強化建築物設計及施工管理效能，內政部</w:t>
            </w:r>
            <w:r w:rsidR="005B1D8D" w:rsidRPr="005B1D8D">
              <w:rPr>
                <w:rFonts w:ascii="標楷體" w:eastAsia="標楷體" w:hAnsi="標楷體" w:hint="eastAsia"/>
                <w:sz w:val="32"/>
              </w:rPr>
              <w:t>於105年</w:t>
            </w:r>
            <w:r w:rsidRPr="005B1D8D">
              <w:rPr>
                <w:rFonts w:ascii="標楷體" w:eastAsia="標楷體" w:hAnsi="標楷體" w:hint="eastAsia"/>
                <w:sz w:val="32"/>
              </w:rPr>
              <w:t>2月15日邀集建築師公會等開會研議，決定借鑑日本「中間檢查制度」修正建築法，藉第三公正單位協助辦理審查及現場查驗機制，以確保建築物設計及施工品質。</w:t>
            </w:r>
          </w:p>
          <w:p w:rsidR="00DB11F1" w:rsidRPr="005B1D8D" w:rsidRDefault="00DB11F1" w:rsidP="00DB11F1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二、回顧公共工程委員會現行「</w:t>
            </w:r>
            <w:r w:rsidRPr="005B1D8D">
              <w:rPr>
                <w:rFonts w:ascii="標楷體" w:eastAsia="標楷體" w:hAnsi="標楷體"/>
                <w:sz w:val="32"/>
              </w:rPr>
              <w:t>公共工程施工品質管理制度</w:t>
            </w:r>
            <w:r w:rsidRPr="005B1D8D">
              <w:rPr>
                <w:rFonts w:ascii="標楷體" w:eastAsia="標楷體" w:hAnsi="標楷體" w:hint="eastAsia"/>
                <w:sz w:val="32"/>
              </w:rPr>
              <w:t>」</w:t>
            </w:r>
            <w:r w:rsidRPr="005B1D8D">
              <w:rPr>
                <w:rFonts w:ascii="標楷體" w:eastAsia="標楷體" w:hAnsi="標楷體"/>
                <w:sz w:val="32"/>
              </w:rPr>
              <w:t>分為品質管制、品質</w:t>
            </w:r>
            <w:r w:rsidRPr="005B1D8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保證</w:t>
            </w:r>
            <w:r w:rsidRPr="005B1D8D">
              <w:rPr>
                <w:rFonts w:ascii="標楷體" w:eastAsia="標楷體" w:hAnsi="標楷體"/>
                <w:sz w:val="32"/>
              </w:rPr>
              <w:t>及品質查核</w:t>
            </w:r>
            <w:r w:rsidRPr="005B1D8D">
              <w:rPr>
                <w:rFonts w:ascii="標楷體" w:eastAsia="標楷體" w:hAnsi="標楷體" w:hint="eastAsia"/>
                <w:sz w:val="32"/>
              </w:rPr>
              <w:t>等</w:t>
            </w:r>
            <w:r w:rsidRPr="005B1D8D">
              <w:rPr>
                <w:rFonts w:ascii="標楷體" w:eastAsia="標楷體" w:hAnsi="標楷體"/>
                <w:sz w:val="32"/>
              </w:rPr>
              <w:t>三級品管機制</w:t>
            </w:r>
            <w:r w:rsidRPr="005B1D8D">
              <w:rPr>
                <w:rFonts w:ascii="標楷體" w:eastAsia="標楷體" w:hAnsi="標楷體" w:hint="eastAsia"/>
                <w:sz w:val="32"/>
              </w:rPr>
              <w:t>。其中，</w:t>
            </w:r>
            <w:r w:rsidRPr="005B1D8D">
              <w:rPr>
                <w:rFonts w:ascii="標楷體" w:eastAsia="標楷體" w:hAnsi="標楷體"/>
                <w:sz w:val="32"/>
              </w:rPr>
              <w:t>為確保工程的施工成果能符合設計及規範，監造單位應建立施工品質保證系統，成立監造組織，訂定監造計畫，辦理施工及材料設備之抽(查)驗作業，並對抽(查)驗結果留存紀錄，檢討成效與缺失，達成</w:t>
            </w:r>
            <w:r w:rsidRPr="005B1D8D">
              <w:rPr>
                <w:rFonts w:ascii="標楷體" w:eastAsia="標楷體" w:hAnsi="標楷體" w:hint="eastAsia"/>
                <w:sz w:val="32"/>
              </w:rPr>
              <w:t>提升</w:t>
            </w:r>
            <w:r w:rsidRPr="005B1D8D">
              <w:rPr>
                <w:rFonts w:ascii="標楷體" w:eastAsia="標楷體" w:hAnsi="標楷體"/>
                <w:sz w:val="32"/>
              </w:rPr>
              <w:t>工程品質之目標</w:t>
            </w:r>
            <w:r w:rsidRPr="005B1D8D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BA38EC" w:rsidRPr="005B1D8D" w:rsidRDefault="00DB11F1" w:rsidP="00DB11F1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三、在建築法引入第三公正單位協助辦理審查及現場查驗機制之前</w:t>
            </w:r>
            <w:r w:rsidRPr="005B1D8D">
              <w:rPr>
                <w:rFonts w:ascii="標楷體" w:eastAsia="標楷體" w:hAnsi="標楷體"/>
                <w:sz w:val="32"/>
              </w:rPr>
              <w:t>，</w:t>
            </w:r>
            <w:r w:rsidRPr="005B1D8D">
              <w:rPr>
                <w:rFonts w:ascii="標楷體" w:eastAsia="標楷體" w:hAnsi="標楷體" w:hint="eastAsia"/>
                <w:sz w:val="32"/>
              </w:rPr>
              <w:t>工程主辦機關應持續落實督導監造單位執行第二級品質保證，以確保公共工程整體施工品質。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DB11F1" w:rsidRPr="005B1D8D" w:rsidRDefault="00DB11F1" w:rsidP="00DB11F1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一、請工程主辦機關依據本○「</w:t>
            </w:r>
            <w:r w:rsidRPr="005B1D8D">
              <w:rPr>
                <w:rFonts w:ascii="標楷體" w:eastAsia="標楷體" w:hAnsi="標楷體"/>
                <w:sz w:val="32"/>
              </w:rPr>
              <w:t>列管</w:t>
            </w:r>
            <w:r w:rsidRPr="005B1D8D">
              <w:rPr>
                <w:rFonts w:ascii="標楷體" w:eastAsia="標楷體" w:hAnsi="標楷體" w:hint="eastAsia"/>
                <w:sz w:val="32"/>
              </w:rPr>
              <w:t>新興營繕</w:t>
            </w:r>
            <w:r w:rsidRPr="005B1D8D">
              <w:rPr>
                <w:rFonts w:ascii="標楷體" w:eastAsia="標楷體" w:hAnsi="標楷體"/>
                <w:sz w:val="32"/>
              </w:rPr>
              <w:t>工程</w:t>
            </w:r>
            <w:r w:rsidRPr="005B1D8D">
              <w:rPr>
                <w:rFonts w:ascii="標楷體" w:eastAsia="標楷體" w:hAnsi="標楷體" w:hint="eastAsia"/>
                <w:sz w:val="32"/>
              </w:rPr>
              <w:t>作業原則」規定辦理下列事項：</w:t>
            </w:r>
          </w:p>
          <w:p w:rsidR="00DB11F1" w:rsidRPr="005B1D8D" w:rsidRDefault="00DB11F1" w:rsidP="00DB11F1">
            <w:pPr>
              <w:spacing w:line="560" w:lineRule="exact"/>
              <w:ind w:left="960" w:hangingChars="300" w:hanging="960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（一）施工期間由承辦、政風、主計及使用單位（實際參與</w:t>
            </w:r>
            <w:r w:rsidRPr="005B1D8D">
              <w:rPr>
                <w:rFonts w:ascii="標楷體" w:eastAsia="標楷體" w:hAnsi="標楷體" w:hint="eastAsia"/>
                <w:sz w:val="32"/>
              </w:rPr>
              <w:lastRenderedPageBreak/>
              <w:t>分期估驗及驗收作業成員為主）編成工程督導小組，並由正（副）首長擔任召集人，律定督導人員、權責、頻率及書面格式，落實執行督導作業，及早發現施工缺失，依契約書面責成施工廠商限期改善。</w:t>
            </w:r>
          </w:p>
          <w:p w:rsidR="00DB11F1" w:rsidRPr="005B1D8D" w:rsidRDefault="00DB11F1" w:rsidP="00DB11F1">
            <w:pPr>
              <w:spacing w:line="560" w:lineRule="exact"/>
              <w:ind w:left="960" w:hangingChars="300" w:hanging="960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（二）施工期間應不定時稽查監造人員、施工廠商工地主任</w:t>
            </w:r>
            <w:r w:rsidRPr="005B1D8D">
              <w:rPr>
                <w:rFonts w:ascii="標楷體" w:eastAsia="標楷體" w:hAnsi="標楷體"/>
                <w:sz w:val="32"/>
              </w:rPr>
              <w:t>(負責人)、品管人員、安全衛生人員</w:t>
            </w:r>
            <w:r w:rsidRPr="005B1D8D">
              <w:rPr>
                <w:rFonts w:ascii="標楷體" w:eastAsia="標楷體" w:hAnsi="標楷體" w:hint="eastAsia"/>
                <w:sz w:val="32"/>
              </w:rPr>
              <w:t>是否確實於工地執行職務。無故不到場或違約兼職者，應依契約規定處置。</w:t>
            </w:r>
          </w:p>
          <w:p w:rsidR="003B03AD" w:rsidRPr="005B1D8D" w:rsidRDefault="00DB11F1" w:rsidP="00DB11F1">
            <w:pPr>
              <w:spacing w:line="560" w:lineRule="exact"/>
              <w:ind w:left="598" w:hangingChars="187" w:hanging="598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二、</w:t>
            </w:r>
            <w:r w:rsidRPr="005B1D8D">
              <w:rPr>
                <w:rFonts w:ascii="標楷體" w:eastAsia="標楷體" w:hAnsi="標楷體"/>
                <w:sz w:val="32"/>
              </w:rPr>
              <w:t>本</w:t>
            </w:r>
            <w:r w:rsidRPr="005B1D8D">
              <w:rPr>
                <w:rFonts w:ascii="標楷體" w:eastAsia="標楷體" w:hAnsi="標楷體" w:hint="eastAsia"/>
                <w:sz w:val="32"/>
              </w:rPr>
              <w:t>○</w:t>
            </w:r>
            <w:r w:rsidRPr="005B1D8D">
              <w:rPr>
                <w:rFonts w:ascii="標楷體" w:eastAsia="標楷體" w:hAnsi="標楷體"/>
                <w:sz w:val="32"/>
              </w:rPr>
              <w:t>工程施工查核小組配合工程進度，邀請查核委員現地實施查核，將加強檢視主辦機關督導監造單位執行業務情形，相關缺失除請主辦機關於規定期限內函送改善報告備查外，並請業管處協助督導改進。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B1D8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24" w:rsidRDefault="00B57224" w:rsidP="0097495D">
      <w:pPr>
        <w:spacing w:line="240" w:lineRule="auto"/>
      </w:pPr>
      <w:r>
        <w:separator/>
      </w:r>
    </w:p>
  </w:endnote>
  <w:endnote w:type="continuationSeparator" w:id="0">
    <w:p w:rsidR="00B57224" w:rsidRDefault="00B57224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24" w:rsidRDefault="00B57224" w:rsidP="0097495D">
      <w:pPr>
        <w:spacing w:line="240" w:lineRule="auto"/>
      </w:pPr>
      <w:r>
        <w:separator/>
      </w:r>
    </w:p>
  </w:footnote>
  <w:footnote w:type="continuationSeparator" w:id="0">
    <w:p w:rsidR="00B57224" w:rsidRDefault="00B57224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E612D"/>
    <w:rsid w:val="001250E3"/>
    <w:rsid w:val="0014716F"/>
    <w:rsid w:val="001A532E"/>
    <w:rsid w:val="001E0BF1"/>
    <w:rsid w:val="001E66B8"/>
    <w:rsid w:val="001E6C33"/>
    <w:rsid w:val="002042A4"/>
    <w:rsid w:val="002062B3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F2DB7"/>
    <w:rsid w:val="003154E3"/>
    <w:rsid w:val="00375AC5"/>
    <w:rsid w:val="00380710"/>
    <w:rsid w:val="003B03AD"/>
    <w:rsid w:val="003C74EA"/>
    <w:rsid w:val="00405E42"/>
    <w:rsid w:val="0040699E"/>
    <w:rsid w:val="004118EB"/>
    <w:rsid w:val="00413763"/>
    <w:rsid w:val="004255EE"/>
    <w:rsid w:val="00432EDE"/>
    <w:rsid w:val="004851D9"/>
    <w:rsid w:val="004952D7"/>
    <w:rsid w:val="004A39C8"/>
    <w:rsid w:val="004D18E6"/>
    <w:rsid w:val="004E155F"/>
    <w:rsid w:val="004F3F65"/>
    <w:rsid w:val="005018C1"/>
    <w:rsid w:val="005324A3"/>
    <w:rsid w:val="00586794"/>
    <w:rsid w:val="00587AE7"/>
    <w:rsid w:val="005B1D8D"/>
    <w:rsid w:val="006072DF"/>
    <w:rsid w:val="006120C5"/>
    <w:rsid w:val="00627F12"/>
    <w:rsid w:val="006511F7"/>
    <w:rsid w:val="006702AC"/>
    <w:rsid w:val="006D1626"/>
    <w:rsid w:val="007068A1"/>
    <w:rsid w:val="00764642"/>
    <w:rsid w:val="00765060"/>
    <w:rsid w:val="007840A9"/>
    <w:rsid w:val="00791BA6"/>
    <w:rsid w:val="007D37E1"/>
    <w:rsid w:val="007F0D10"/>
    <w:rsid w:val="008630F4"/>
    <w:rsid w:val="008B5E36"/>
    <w:rsid w:val="008C2579"/>
    <w:rsid w:val="0097495D"/>
    <w:rsid w:val="00984108"/>
    <w:rsid w:val="009A1FA1"/>
    <w:rsid w:val="009B05E5"/>
    <w:rsid w:val="009B299A"/>
    <w:rsid w:val="009D51ED"/>
    <w:rsid w:val="009F285D"/>
    <w:rsid w:val="00A3771B"/>
    <w:rsid w:val="00A42F7B"/>
    <w:rsid w:val="00A972B1"/>
    <w:rsid w:val="00AF153B"/>
    <w:rsid w:val="00B02155"/>
    <w:rsid w:val="00B15C97"/>
    <w:rsid w:val="00B24993"/>
    <w:rsid w:val="00B57224"/>
    <w:rsid w:val="00B8035D"/>
    <w:rsid w:val="00B97300"/>
    <w:rsid w:val="00BA38EC"/>
    <w:rsid w:val="00BC38B6"/>
    <w:rsid w:val="00C13D4F"/>
    <w:rsid w:val="00C32E52"/>
    <w:rsid w:val="00C51926"/>
    <w:rsid w:val="00C62BB6"/>
    <w:rsid w:val="00C73D15"/>
    <w:rsid w:val="00CB2943"/>
    <w:rsid w:val="00CE7832"/>
    <w:rsid w:val="00CF0307"/>
    <w:rsid w:val="00CF6B88"/>
    <w:rsid w:val="00D5675E"/>
    <w:rsid w:val="00D81313"/>
    <w:rsid w:val="00DB11F1"/>
    <w:rsid w:val="00DC088B"/>
    <w:rsid w:val="00DD79E0"/>
    <w:rsid w:val="00EF3D03"/>
    <w:rsid w:val="00F14DCF"/>
    <w:rsid w:val="00F53132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E0C3-D016-4A62-B9C0-F2484E02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674</Characters>
  <Application>Microsoft Office Word</Application>
  <DocSecurity>0</DocSecurity>
  <Lines>5</Lines>
  <Paragraphs>1</Paragraphs>
  <ScaleCrop>false</ScaleCrop>
  <Company>MOJ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10</cp:revision>
  <cp:lastPrinted>2016-09-08T06:27:00Z</cp:lastPrinted>
  <dcterms:created xsi:type="dcterms:W3CDTF">2016-09-08T08:52:00Z</dcterms:created>
  <dcterms:modified xsi:type="dcterms:W3CDTF">2016-12-30T08:29:00Z</dcterms:modified>
</cp:coreProperties>
</file>