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2" w:type="dxa"/>
        <w:tblInd w:w="-176" w:type="dxa"/>
        <w:tblLook w:val="04A0" w:firstRow="1" w:lastRow="0" w:firstColumn="1" w:lastColumn="0" w:noHBand="0" w:noVBand="1"/>
      </w:tblPr>
      <w:tblGrid>
        <w:gridCol w:w="1277"/>
        <w:gridCol w:w="4252"/>
        <w:gridCol w:w="2126"/>
        <w:gridCol w:w="2127"/>
      </w:tblGrid>
      <w:tr w:rsidR="00A972B1" w:rsidTr="009A1FA1">
        <w:trPr>
          <w:trHeight w:val="983"/>
        </w:trPr>
        <w:tc>
          <w:tcPr>
            <w:tcW w:w="9782" w:type="dxa"/>
            <w:gridSpan w:val="4"/>
            <w:vAlign w:val="center"/>
          </w:tcPr>
          <w:p w:rsidR="00A972B1" w:rsidRPr="00071DDD" w:rsidRDefault="00C51926" w:rsidP="009A1FA1">
            <w:pPr>
              <w:pStyle w:val="a4"/>
              <w:jc w:val="center"/>
              <w:rPr>
                <w:rFonts w:ascii="標楷體" w:eastAsia="標楷體" w:hAnsi="標楷體" w:cs="標楷體"/>
                <w:color w:val="000000"/>
                <w:sz w:val="32"/>
                <w:szCs w:val="32"/>
              </w:rPr>
            </w:pPr>
            <w:r>
              <w:rPr>
                <w:rFonts w:ascii="標楷體" w:eastAsia="標楷體" w:hAnsi="標楷體" w:cs="標楷體" w:hint="eastAsia"/>
                <w:b/>
                <w:sz w:val="36"/>
                <w:szCs w:val="36"/>
              </w:rPr>
              <w:t>○○</w:t>
            </w:r>
            <w:r w:rsidR="009A1FA1">
              <w:rPr>
                <w:rFonts w:ascii="標楷體" w:eastAsia="標楷體" w:hAnsi="標楷體" w:cs="標楷體" w:hint="eastAsia"/>
                <w:b/>
                <w:sz w:val="36"/>
                <w:szCs w:val="36"/>
              </w:rPr>
              <w:t>機關</w:t>
            </w:r>
            <w:r>
              <w:rPr>
                <w:rFonts w:ascii="標楷體" w:eastAsia="標楷體" w:hAnsi="標楷體" w:cs="標楷體" w:hint="eastAsia"/>
                <w:b/>
                <w:sz w:val="36"/>
                <w:szCs w:val="36"/>
              </w:rPr>
              <w:t>○年</w:t>
            </w:r>
            <w:r w:rsidR="009A1FA1">
              <w:rPr>
                <w:rFonts w:ascii="標楷體" w:eastAsia="標楷體" w:hAnsi="標楷體" w:cs="標楷體" w:hint="eastAsia"/>
                <w:b/>
                <w:sz w:val="36"/>
                <w:szCs w:val="36"/>
              </w:rPr>
              <w:t>度</w:t>
            </w:r>
            <w:r>
              <w:rPr>
                <w:rFonts w:ascii="標楷體" w:eastAsia="標楷體" w:hAnsi="標楷體" w:cs="標楷體" w:hint="eastAsia"/>
                <w:b/>
                <w:sz w:val="36"/>
                <w:szCs w:val="36"/>
              </w:rPr>
              <w:t>第○次廉政會報</w:t>
            </w:r>
            <w:r w:rsidR="00A972B1" w:rsidRPr="00071DDD">
              <w:rPr>
                <w:rFonts w:ascii="標楷體" w:eastAsia="標楷體" w:hAnsi="標楷體" w:cs="標楷體" w:hint="eastAsia"/>
                <w:b/>
                <w:sz w:val="36"/>
                <w:szCs w:val="36"/>
              </w:rPr>
              <w:t>提案</w:t>
            </w:r>
            <w:r w:rsidR="0097495D" w:rsidRPr="00071DDD">
              <w:rPr>
                <w:rFonts w:ascii="標楷體" w:eastAsia="標楷體" w:hAnsi="標楷體" w:cs="標楷體" w:hint="eastAsia"/>
                <w:b/>
                <w:sz w:val="36"/>
                <w:szCs w:val="36"/>
              </w:rPr>
              <w:t>單</w:t>
            </w:r>
          </w:p>
        </w:tc>
      </w:tr>
      <w:tr w:rsidR="00A3771B" w:rsidTr="00B07064">
        <w:trPr>
          <w:trHeight w:val="851"/>
        </w:trPr>
        <w:tc>
          <w:tcPr>
            <w:tcW w:w="1277"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項 次</w:t>
            </w:r>
          </w:p>
        </w:tc>
        <w:tc>
          <w:tcPr>
            <w:tcW w:w="4252" w:type="dxa"/>
            <w:vAlign w:val="center"/>
          </w:tcPr>
          <w:p w:rsidR="00A3771B" w:rsidRDefault="00A3771B" w:rsidP="00EE686A">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第</w:t>
            </w:r>
            <w:r w:rsidR="009D4065">
              <w:rPr>
                <w:rFonts w:ascii="標楷體" w:eastAsia="標楷體" w:hAnsi="標楷體" w:cs="標楷體" w:hint="eastAsia"/>
                <w:color w:val="000000"/>
                <w:sz w:val="32"/>
                <w:szCs w:val="32"/>
              </w:rPr>
              <w:t>35</w:t>
            </w:r>
            <w:bookmarkStart w:id="0" w:name="_GoBack"/>
            <w:bookmarkEnd w:id="0"/>
            <w:r>
              <w:rPr>
                <w:rFonts w:ascii="標楷體" w:eastAsia="標楷體" w:hAnsi="標楷體" w:cs="標楷體" w:hint="eastAsia"/>
                <w:color w:val="000000"/>
                <w:sz w:val="32"/>
                <w:szCs w:val="32"/>
              </w:rPr>
              <w:t>案</w:t>
            </w:r>
          </w:p>
        </w:tc>
        <w:tc>
          <w:tcPr>
            <w:tcW w:w="2126" w:type="dxa"/>
            <w:vAlign w:val="center"/>
          </w:tcPr>
          <w:p w:rsidR="00A3771B" w:rsidRDefault="00A3771B"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提案單位</w:t>
            </w:r>
          </w:p>
        </w:tc>
        <w:tc>
          <w:tcPr>
            <w:tcW w:w="2127" w:type="dxa"/>
            <w:vAlign w:val="center"/>
          </w:tcPr>
          <w:p w:rsidR="00A3771B" w:rsidRDefault="00DA2F48"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政風室</w:t>
            </w:r>
          </w:p>
        </w:tc>
      </w:tr>
      <w:tr w:rsidR="00A972B1" w:rsidRPr="003562E1" w:rsidTr="001A532E">
        <w:trPr>
          <w:trHeight w:val="1245"/>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案</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由</w:t>
            </w:r>
          </w:p>
        </w:tc>
        <w:tc>
          <w:tcPr>
            <w:tcW w:w="8505" w:type="dxa"/>
            <w:gridSpan w:val="3"/>
            <w:vAlign w:val="center"/>
          </w:tcPr>
          <w:p w:rsidR="00A972B1" w:rsidRPr="00CB288C" w:rsidRDefault="00CB288C" w:rsidP="00565E3A">
            <w:pPr>
              <w:pStyle w:val="a4"/>
              <w:rPr>
                <w:rFonts w:ascii="標楷體" w:eastAsia="標楷體" w:hAnsi="標楷體" w:cs="標楷體"/>
                <w:color w:val="000000"/>
                <w:sz w:val="32"/>
                <w:szCs w:val="32"/>
              </w:rPr>
            </w:pPr>
            <w:r w:rsidRPr="00CB288C">
              <w:rPr>
                <w:rFonts w:ascii="標楷體" w:eastAsia="標楷體" w:hAnsi="標楷體" w:hint="eastAsia"/>
                <w:sz w:val="32"/>
                <w:szCs w:val="32"/>
              </w:rPr>
              <w:t>為本局配合法務部廉政署推動「廉政評鑑」之策進作為</w:t>
            </w:r>
            <w:r w:rsidR="00565E3A" w:rsidRPr="00CB288C">
              <w:rPr>
                <w:rFonts w:ascii="標楷體" w:eastAsia="標楷體" w:hAnsi="標楷體" w:hint="eastAsia"/>
                <w:color w:val="000000"/>
                <w:sz w:val="32"/>
                <w:szCs w:val="32"/>
              </w:rPr>
              <w:t>案</w:t>
            </w:r>
            <w:r w:rsidR="00A50FCD" w:rsidRPr="00CB288C">
              <w:rPr>
                <w:rFonts w:ascii="標楷體" w:eastAsia="標楷體" w:hAnsi="標楷體" w:hint="eastAsia"/>
                <w:sz w:val="32"/>
                <w:szCs w:val="32"/>
              </w:rPr>
              <w:t>，提請  審議</w:t>
            </w:r>
            <w:r w:rsidR="00B97300" w:rsidRPr="00CB288C">
              <w:rPr>
                <w:rFonts w:ascii="標楷體" w:eastAsia="標楷體" w:hAnsi="標楷體" w:hint="eastAsia"/>
                <w:bCs/>
                <w:spacing w:val="-4"/>
                <w:sz w:val="32"/>
                <w:szCs w:val="32"/>
              </w:rPr>
              <w:t>。</w:t>
            </w:r>
          </w:p>
        </w:tc>
      </w:tr>
      <w:tr w:rsidR="00A972B1" w:rsidRPr="00F14DCF" w:rsidTr="00BA38EC">
        <w:trPr>
          <w:trHeight w:val="699"/>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說</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明</w:t>
            </w:r>
          </w:p>
        </w:tc>
        <w:tc>
          <w:tcPr>
            <w:tcW w:w="8505" w:type="dxa"/>
            <w:gridSpan w:val="3"/>
          </w:tcPr>
          <w:p w:rsidR="008E5811" w:rsidRPr="003F3D86" w:rsidRDefault="00565E3A" w:rsidP="003F3D86">
            <w:pPr>
              <w:pStyle w:val="ab"/>
              <w:spacing w:after="0"/>
              <w:ind w:leftChars="0" w:left="640" w:hangingChars="200" w:hanging="640"/>
              <w:rPr>
                <w:rFonts w:ascii="標楷體" w:eastAsia="標楷體" w:hAnsi="標楷體"/>
                <w:color w:val="000000"/>
                <w:sz w:val="32"/>
                <w:szCs w:val="32"/>
              </w:rPr>
            </w:pPr>
            <w:r w:rsidRPr="003F3D86">
              <w:rPr>
                <w:rFonts w:ascii="標楷體" w:eastAsia="標楷體" w:hAnsi="標楷體" w:hint="eastAsia"/>
                <w:color w:val="000000"/>
                <w:sz w:val="32"/>
                <w:szCs w:val="32"/>
              </w:rPr>
              <w:t>一、</w:t>
            </w:r>
            <w:r w:rsidR="003F3D86" w:rsidRPr="003F3D86">
              <w:rPr>
                <w:rFonts w:ascii="標楷體" w:eastAsia="標楷體" w:hAnsi="標楷體" w:hint="eastAsia"/>
                <w:color w:val="000000"/>
                <w:sz w:val="32"/>
                <w:szCs w:val="32"/>
              </w:rPr>
              <w:t>法務部廉政署前委託台灣透明組織協會辦理推動「廉政評鑑」措施，朝向機關「健康診斷」概念，促使機關「自我檢視」，循投入面、過程面及結果面之脈絡，辨識機關廉政風險，量測機關廉政工作之實施成果，據以建置預防機制，協助提升機關之制度及運作效能，並預定自105年起推行為期3年。</w:t>
            </w:r>
          </w:p>
          <w:p w:rsidR="003F3D86" w:rsidRPr="003F3D86" w:rsidRDefault="003F3D86" w:rsidP="003F3D86">
            <w:pPr>
              <w:pStyle w:val="1"/>
              <w:tabs>
                <w:tab w:val="left" w:pos="619"/>
              </w:tabs>
              <w:spacing w:line="520" w:lineRule="exact"/>
              <w:ind w:leftChars="0" w:left="0" w:rightChars="83" w:right="199"/>
              <w:contextualSpacing/>
              <w:jc w:val="both"/>
              <w:rPr>
                <w:rFonts w:ascii="標楷體" w:eastAsia="標楷體" w:hAnsi="標楷體"/>
                <w:color w:val="000000"/>
                <w:sz w:val="32"/>
                <w:szCs w:val="32"/>
              </w:rPr>
            </w:pPr>
            <w:r w:rsidRPr="003F3D86">
              <w:rPr>
                <w:rFonts w:ascii="標楷體" w:eastAsia="標楷體" w:hAnsi="標楷體" w:hint="eastAsia"/>
                <w:color w:val="000000"/>
                <w:sz w:val="32"/>
                <w:szCs w:val="32"/>
              </w:rPr>
              <w:t>二、本局104年度廉政評鑑量化指標數據資料簡述如下：</w:t>
            </w:r>
          </w:p>
          <w:p w:rsidR="003F3D86" w:rsidRPr="00CB288C" w:rsidRDefault="003F3D86" w:rsidP="003F3D86">
            <w:pPr>
              <w:snapToGrid w:val="0"/>
              <w:ind w:rightChars="52" w:right="125"/>
              <w:rPr>
                <w:rFonts w:ascii="標楷體" w:eastAsia="標楷體" w:hAnsi="標楷體"/>
                <w:b/>
                <w:color w:val="000000"/>
                <w:sz w:val="32"/>
                <w:szCs w:val="32"/>
              </w:rPr>
            </w:pPr>
            <w:r w:rsidRPr="00CB288C">
              <w:rPr>
                <w:rFonts w:ascii="標楷體" w:eastAsia="標楷體" w:hAnsi="標楷體" w:hint="eastAsia"/>
                <w:b/>
                <w:color w:val="000000"/>
                <w:sz w:val="32"/>
                <w:szCs w:val="32"/>
              </w:rPr>
              <w:t>（一）評鑑項目一：機關廉政投入與首長支持度</w:t>
            </w:r>
          </w:p>
          <w:p w:rsidR="003F3D86" w:rsidRPr="003F3D86" w:rsidRDefault="003F3D86" w:rsidP="003F3D86">
            <w:pPr>
              <w:pStyle w:val="ab"/>
              <w:spacing w:after="0"/>
              <w:ind w:leftChars="250" w:left="920" w:hangingChars="100" w:hanging="320"/>
              <w:rPr>
                <w:rFonts w:ascii="標楷體" w:eastAsia="標楷體" w:hAnsi="標楷體"/>
                <w:color w:val="000000"/>
                <w:sz w:val="32"/>
                <w:szCs w:val="32"/>
              </w:rPr>
            </w:pPr>
            <w:r w:rsidRPr="003F3D86">
              <w:rPr>
                <w:rFonts w:ascii="標楷體" w:eastAsia="標楷體" w:hAnsi="標楷體" w:hint="eastAsia"/>
                <w:color w:val="000000"/>
                <w:sz w:val="32"/>
                <w:szCs w:val="32"/>
              </w:rPr>
              <w:t>1.本面項有客觀投入、訓練與宣導、首長決心與持續改善機制等3構面，經統計除客觀投入面項數據尚佳外，餘2面項均有待提升。</w:t>
            </w:r>
          </w:p>
          <w:p w:rsidR="003F3D86" w:rsidRPr="003F3D86" w:rsidRDefault="003F3D86" w:rsidP="003F3D86">
            <w:pPr>
              <w:pStyle w:val="ab"/>
              <w:spacing w:after="0"/>
              <w:ind w:leftChars="250" w:left="920" w:hangingChars="100" w:hanging="320"/>
              <w:rPr>
                <w:rFonts w:ascii="標楷體" w:eastAsia="標楷體" w:hAnsi="標楷體"/>
                <w:color w:val="000000"/>
                <w:sz w:val="32"/>
                <w:szCs w:val="32"/>
              </w:rPr>
            </w:pPr>
            <w:r w:rsidRPr="003F3D86">
              <w:rPr>
                <w:rFonts w:ascii="標楷體" w:eastAsia="標楷體" w:hAnsi="標楷體" w:hint="eastAsia"/>
                <w:color w:val="000000"/>
                <w:sz w:val="32"/>
                <w:szCs w:val="32"/>
              </w:rPr>
              <w:t>2.數據資料偏低情形：</w:t>
            </w:r>
          </w:p>
          <w:p w:rsidR="003F3D86" w:rsidRPr="003F3D86" w:rsidRDefault="003F3D86" w:rsidP="003F3D86">
            <w:pPr>
              <w:pStyle w:val="1"/>
              <w:tabs>
                <w:tab w:val="left" w:pos="677"/>
              </w:tabs>
              <w:spacing w:line="520" w:lineRule="exact"/>
              <w:ind w:leftChars="401" w:left="962" w:firstLine="1"/>
              <w:jc w:val="both"/>
              <w:rPr>
                <w:rFonts w:ascii="標楷體" w:eastAsia="標楷體" w:hAnsi="標楷體"/>
                <w:sz w:val="32"/>
                <w:szCs w:val="32"/>
              </w:rPr>
            </w:pPr>
            <w:r w:rsidRPr="003F3D86">
              <w:rPr>
                <w:rFonts w:ascii="標楷體" w:eastAsia="標楷體" w:hAnsi="標楷體" w:hint="eastAsia"/>
                <w:color w:val="000000"/>
                <w:sz w:val="32"/>
                <w:szCs w:val="32"/>
              </w:rPr>
              <w:t>在訓練與宣導面項中，本局對外活動中納入廉政宣導次數少（</w:t>
            </w:r>
            <w:r w:rsidRPr="003F3D86">
              <w:rPr>
                <w:rFonts w:ascii="標楷體" w:eastAsia="標楷體" w:hAnsi="標楷體" w:cs="新細明體"/>
                <w:spacing w:val="-4"/>
                <w:kern w:val="0"/>
                <w:sz w:val="32"/>
                <w:szCs w:val="32"/>
              </w:rPr>
              <w:t>4</w:t>
            </w:r>
            <w:r w:rsidRPr="003F3D86">
              <w:rPr>
                <w:rFonts w:ascii="標楷體" w:eastAsia="標楷體" w:hAnsi="標楷體" w:cs="新細明體" w:hint="eastAsia"/>
                <w:spacing w:val="-4"/>
                <w:kern w:val="0"/>
                <w:sz w:val="32"/>
                <w:szCs w:val="32"/>
              </w:rPr>
              <w:t>次</w:t>
            </w:r>
            <w:r w:rsidRPr="003F3D86">
              <w:rPr>
                <w:rFonts w:ascii="標楷體" w:eastAsia="標楷體" w:hAnsi="標楷體" w:hint="eastAsia"/>
                <w:color w:val="000000"/>
                <w:sz w:val="32"/>
                <w:szCs w:val="32"/>
              </w:rPr>
              <w:t>）、同仁接受廉政訓練時數比率偏低（每人</w:t>
            </w:r>
            <w:r w:rsidRPr="003F3D86">
              <w:rPr>
                <w:rFonts w:ascii="標楷體" w:eastAsia="標楷體" w:hAnsi="標楷體" w:cs="新細明體" w:hint="eastAsia"/>
                <w:spacing w:val="-4"/>
                <w:kern w:val="0"/>
                <w:sz w:val="32"/>
                <w:szCs w:val="32"/>
              </w:rPr>
              <w:t>0.05時</w:t>
            </w:r>
            <w:r w:rsidRPr="003F3D86">
              <w:rPr>
                <w:rFonts w:ascii="標楷體" w:eastAsia="標楷體" w:hAnsi="標楷體" w:hint="eastAsia"/>
                <w:color w:val="000000"/>
                <w:sz w:val="32"/>
                <w:szCs w:val="32"/>
              </w:rPr>
              <w:t>）、業務單位取得採購專業證照人數比例偏低（</w:t>
            </w:r>
            <w:r w:rsidRPr="003F3D86">
              <w:rPr>
                <w:rFonts w:ascii="標楷體" w:eastAsia="標楷體" w:hAnsi="標楷體"/>
                <w:sz w:val="32"/>
                <w:szCs w:val="32"/>
              </w:rPr>
              <w:t>業務單位員工總數</w:t>
            </w:r>
            <w:r w:rsidRPr="003F3D86">
              <w:rPr>
                <w:rFonts w:ascii="標楷體" w:eastAsia="標楷體" w:hAnsi="標楷體" w:hint="eastAsia"/>
                <w:sz w:val="32"/>
                <w:szCs w:val="32"/>
              </w:rPr>
              <w:t>213人，共8單位23人取得證照，比例僅10.8%），及首長決心與持續改善機制面項中，本局104年廉政會報由業務單位進行專案報告次數僅2次。</w:t>
            </w:r>
          </w:p>
          <w:p w:rsidR="003F3D86" w:rsidRPr="00CB288C" w:rsidRDefault="003F3D86" w:rsidP="003F3D86">
            <w:pPr>
              <w:snapToGrid w:val="0"/>
              <w:spacing w:line="480" w:lineRule="exact"/>
              <w:ind w:rightChars="52" w:right="125"/>
              <w:rPr>
                <w:rFonts w:ascii="標楷體" w:eastAsia="標楷體" w:hAnsi="標楷體"/>
                <w:b/>
                <w:color w:val="000000"/>
                <w:sz w:val="32"/>
                <w:szCs w:val="32"/>
              </w:rPr>
            </w:pPr>
            <w:r w:rsidRPr="00CB288C">
              <w:rPr>
                <w:rFonts w:ascii="標楷體" w:eastAsia="標楷體" w:hAnsi="標楷體" w:hint="eastAsia"/>
                <w:b/>
                <w:color w:val="000000"/>
                <w:sz w:val="32"/>
                <w:szCs w:val="32"/>
              </w:rPr>
              <w:t>（二）評鑑項目二：機關透明度</w:t>
            </w:r>
          </w:p>
          <w:p w:rsidR="003F3D86" w:rsidRPr="003F3D86" w:rsidRDefault="003F3D86" w:rsidP="003F3D86">
            <w:pPr>
              <w:pStyle w:val="ab"/>
              <w:spacing w:after="0"/>
              <w:ind w:leftChars="250" w:left="920" w:hangingChars="100" w:hanging="320"/>
              <w:rPr>
                <w:rFonts w:ascii="標楷體" w:eastAsia="標楷體" w:hAnsi="標楷體"/>
                <w:color w:val="000000"/>
                <w:sz w:val="32"/>
                <w:szCs w:val="32"/>
              </w:rPr>
            </w:pPr>
            <w:r w:rsidRPr="003F3D86">
              <w:rPr>
                <w:rFonts w:ascii="標楷體" w:eastAsia="標楷體" w:hAnsi="標楷體" w:hint="eastAsia"/>
                <w:color w:val="000000"/>
                <w:sz w:val="32"/>
                <w:szCs w:val="32"/>
              </w:rPr>
              <w:lastRenderedPageBreak/>
              <w:t>1.本面項有行政資訊透明度、採購流程透明度、人力遴選公開度等3構面，經統計除採購流程透明度、人力遴選公開度面項數據尚佳外，餘行政資訊透明度面項尚有提升之空間。</w:t>
            </w:r>
          </w:p>
          <w:p w:rsidR="003F3D86" w:rsidRPr="003F3D86" w:rsidRDefault="003F3D86" w:rsidP="003F3D86">
            <w:pPr>
              <w:pStyle w:val="ab"/>
              <w:spacing w:after="0"/>
              <w:ind w:leftChars="250" w:left="920" w:hangingChars="100" w:hanging="320"/>
              <w:rPr>
                <w:rFonts w:ascii="標楷體" w:eastAsia="標楷體" w:hAnsi="標楷體"/>
                <w:color w:val="000000"/>
                <w:sz w:val="32"/>
                <w:szCs w:val="32"/>
              </w:rPr>
            </w:pPr>
            <w:r w:rsidRPr="003F3D86">
              <w:rPr>
                <w:rFonts w:ascii="標楷體" w:eastAsia="標楷體" w:hAnsi="標楷體" w:hint="eastAsia"/>
                <w:color w:val="000000"/>
                <w:sz w:val="32"/>
                <w:szCs w:val="32"/>
              </w:rPr>
              <w:t>2.數據資料偏低情形：</w:t>
            </w:r>
          </w:p>
          <w:p w:rsidR="003F3D86" w:rsidRPr="003F3D86" w:rsidRDefault="003F3D86" w:rsidP="003F3D86">
            <w:pPr>
              <w:pStyle w:val="ab"/>
              <w:spacing w:after="0"/>
              <w:ind w:leftChars="382" w:left="917"/>
              <w:rPr>
                <w:rFonts w:ascii="標楷體" w:eastAsia="標楷體" w:hAnsi="標楷體"/>
                <w:color w:val="000000"/>
                <w:sz w:val="32"/>
                <w:szCs w:val="32"/>
              </w:rPr>
            </w:pPr>
            <w:r w:rsidRPr="003F3D86">
              <w:rPr>
                <w:rFonts w:ascii="標楷體" w:eastAsia="標楷體" w:hAnsi="標楷體" w:hint="eastAsia"/>
                <w:color w:val="000000"/>
                <w:sz w:val="32"/>
                <w:szCs w:val="32"/>
              </w:rPr>
              <w:t>在行政資訊透明度面項中，經檢視本局網頁之○○科、○○科、○○科、○○中心、○○科、○○科及○○處等科室之受理申辦服務項目資料刊載情形，除○○處於本局網頁無提供線上服務之受理申辦服務項目，及○○科之「○○市老人免費裝假牙篩檢及請款單」受理申辦服務項目尚未提供線上服務外，其餘科室之受理申辦服務項目均有提供線上服務，故提供線上服務之比例高達97.72%。惟前開提供線上服務之受理申辦服務項目中，並無開放線上查詢申辦進度項目，且具標準化作業程序之項目數僅16項，比例為37.21%，故本面項數據尚有可提升之空間。</w:t>
            </w:r>
          </w:p>
          <w:p w:rsidR="003F3D86" w:rsidRPr="00CB288C" w:rsidRDefault="003F3D86" w:rsidP="003F3D86">
            <w:pPr>
              <w:snapToGrid w:val="0"/>
              <w:spacing w:line="480" w:lineRule="exact"/>
              <w:ind w:rightChars="52" w:right="125"/>
              <w:rPr>
                <w:rFonts w:ascii="標楷體" w:eastAsia="標楷體" w:hAnsi="標楷體"/>
                <w:b/>
                <w:color w:val="000000"/>
                <w:sz w:val="32"/>
                <w:szCs w:val="32"/>
              </w:rPr>
            </w:pPr>
            <w:r w:rsidRPr="00CB288C">
              <w:rPr>
                <w:rFonts w:ascii="標楷體" w:eastAsia="標楷體" w:hAnsi="標楷體" w:hint="eastAsia"/>
                <w:b/>
                <w:color w:val="000000"/>
                <w:sz w:val="32"/>
                <w:szCs w:val="32"/>
              </w:rPr>
              <w:t>（三）評鑑項目三：機關課責與內控制機制完備度</w:t>
            </w:r>
          </w:p>
          <w:p w:rsidR="003F3D86" w:rsidRPr="003F3D86" w:rsidRDefault="003F3D86" w:rsidP="003F3D86">
            <w:pPr>
              <w:pStyle w:val="ab"/>
              <w:spacing w:after="0"/>
              <w:ind w:leftChars="382" w:left="917"/>
              <w:rPr>
                <w:rFonts w:ascii="標楷體" w:eastAsia="標楷體" w:hAnsi="標楷體"/>
                <w:color w:val="000000"/>
                <w:sz w:val="32"/>
                <w:szCs w:val="32"/>
              </w:rPr>
            </w:pPr>
            <w:r w:rsidRPr="003F3D86">
              <w:rPr>
                <w:rFonts w:ascii="標楷體" w:eastAsia="標楷體" w:hAnsi="標楷體" w:hint="eastAsia"/>
                <w:color w:val="000000"/>
                <w:sz w:val="32"/>
                <w:szCs w:val="32"/>
              </w:rPr>
              <w:t>本面項有廉政風險、業務辨識、管理與內控，採購品質與稽核，廉政倫理行為等3構面；在廉政風險、業務辨識、管理與內控面項中，本局各單位之業務已進行風險事件或區塊辨識之比例為27%；在採購品質與稽核面項中，市府採購稽核小組104年稽核本局採購案件所發現之採購錯誤行為態樣2案，本局業依稽核建議事項，確實完成改善，並函復市府採購稽核小組在案；在廉政倫理行為面項中，本局104年度無違反廉政倫理（受贈財物、飲宴應酬、請託關說等未登錄）</w:t>
            </w:r>
            <w:r w:rsidRPr="003F3D86">
              <w:rPr>
                <w:rFonts w:ascii="標楷體" w:eastAsia="標楷體" w:hAnsi="標楷體" w:hint="eastAsia"/>
                <w:color w:val="000000"/>
                <w:sz w:val="32"/>
                <w:szCs w:val="32"/>
              </w:rPr>
              <w:lastRenderedPageBreak/>
              <w:t>事件。</w:t>
            </w:r>
          </w:p>
          <w:p w:rsidR="003F3D86" w:rsidRPr="00CB288C" w:rsidRDefault="003F3D86" w:rsidP="003F3D86">
            <w:pPr>
              <w:snapToGrid w:val="0"/>
              <w:spacing w:line="480" w:lineRule="exact"/>
              <w:ind w:rightChars="52" w:right="125"/>
              <w:rPr>
                <w:rFonts w:ascii="標楷體" w:eastAsia="標楷體" w:hAnsi="標楷體"/>
                <w:b/>
                <w:color w:val="000000"/>
                <w:sz w:val="32"/>
                <w:szCs w:val="32"/>
              </w:rPr>
            </w:pPr>
            <w:r w:rsidRPr="00CB288C">
              <w:rPr>
                <w:rFonts w:ascii="標楷體" w:eastAsia="標楷體" w:hAnsi="標楷體" w:hint="eastAsia"/>
                <w:b/>
                <w:color w:val="000000"/>
                <w:sz w:val="32"/>
                <w:szCs w:val="32"/>
              </w:rPr>
              <w:t>（四）評鑑項目四：機關廉潔度</w:t>
            </w:r>
          </w:p>
          <w:p w:rsidR="003F3D86" w:rsidRPr="003F3D86" w:rsidRDefault="003F3D86" w:rsidP="003F3D86">
            <w:pPr>
              <w:pStyle w:val="ab"/>
              <w:spacing w:after="0"/>
              <w:ind w:leftChars="382" w:left="917"/>
              <w:rPr>
                <w:rFonts w:ascii="標楷體" w:eastAsia="標楷體" w:hAnsi="標楷體"/>
                <w:sz w:val="32"/>
                <w:szCs w:val="32"/>
              </w:rPr>
            </w:pPr>
            <w:r w:rsidRPr="003F3D86">
              <w:rPr>
                <w:rFonts w:ascii="標楷體" w:eastAsia="標楷體" w:hAnsi="標楷體" w:hint="eastAsia"/>
                <w:color w:val="000000"/>
                <w:sz w:val="32"/>
                <w:szCs w:val="32"/>
              </w:rPr>
              <w:t>本面項有廉政陳情與舉發、廉政違法與違失等2構面；經統計，本局104年度無貪瀆不法、違反利益衝突迴避、行政議處及審計單位通知處分之案件。</w:t>
            </w:r>
          </w:p>
        </w:tc>
      </w:tr>
      <w:tr w:rsidR="00A972B1" w:rsidTr="00C62BB6">
        <w:trPr>
          <w:trHeight w:val="557"/>
        </w:trPr>
        <w:tc>
          <w:tcPr>
            <w:tcW w:w="1277" w:type="dxa"/>
            <w:vAlign w:val="center"/>
          </w:tcPr>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lastRenderedPageBreak/>
              <w:t>辦</w:t>
            </w:r>
          </w:p>
          <w:p w:rsidR="00A972B1" w:rsidRDefault="00A972B1" w:rsidP="00A42F7B">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法</w:t>
            </w:r>
          </w:p>
        </w:tc>
        <w:tc>
          <w:tcPr>
            <w:tcW w:w="8505" w:type="dxa"/>
            <w:gridSpan w:val="3"/>
            <w:vAlign w:val="center"/>
          </w:tcPr>
          <w:p w:rsidR="003F3D86" w:rsidRPr="003F3D86" w:rsidRDefault="003F3D86" w:rsidP="003F3D86">
            <w:pPr>
              <w:pStyle w:val="1"/>
              <w:tabs>
                <w:tab w:val="left" w:pos="619"/>
              </w:tabs>
              <w:spacing w:line="480" w:lineRule="exact"/>
              <w:ind w:leftChars="0" w:left="0" w:rightChars="83" w:right="199"/>
              <w:contextualSpacing/>
              <w:jc w:val="both"/>
              <w:rPr>
                <w:rFonts w:ascii="標楷體" w:eastAsia="標楷體" w:hAnsi="標楷體"/>
                <w:b/>
                <w:color w:val="000000"/>
                <w:sz w:val="32"/>
                <w:szCs w:val="32"/>
              </w:rPr>
            </w:pPr>
            <w:r>
              <w:rPr>
                <w:rFonts w:ascii="標楷體" w:eastAsia="標楷體" w:hAnsi="標楷體" w:hint="eastAsia"/>
                <w:b/>
                <w:color w:val="000000"/>
                <w:sz w:val="32"/>
                <w:szCs w:val="32"/>
              </w:rPr>
              <w:t>一、</w:t>
            </w:r>
            <w:r w:rsidR="00CB288C">
              <w:rPr>
                <w:rFonts w:ascii="標楷體" w:eastAsia="標楷體" w:hAnsi="標楷體" w:hint="eastAsia"/>
                <w:b/>
                <w:color w:val="000000"/>
                <w:sz w:val="32"/>
                <w:szCs w:val="32"/>
              </w:rPr>
              <w:t>為</w:t>
            </w:r>
            <w:r w:rsidRPr="003F3D86">
              <w:rPr>
                <w:rFonts w:ascii="標楷體" w:eastAsia="標楷體" w:hAnsi="標楷體" w:hint="eastAsia"/>
                <w:b/>
                <w:color w:val="000000"/>
                <w:sz w:val="32"/>
                <w:szCs w:val="32"/>
              </w:rPr>
              <w:t>提升本局廉政評鑑指標</w:t>
            </w:r>
            <w:r w:rsidR="00CB288C">
              <w:rPr>
                <w:rFonts w:ascii="標楷體" w:eastAsia="標楷體" w:hAnsi="標楷體" w:hint="eastAsia"/>
                <w:b/>
                <w:color w:val="000000"/>
                <w:sz w:val="32"/>
                <w:szCs w:val="32"/>
              </w:rPr>
              <w:t>，研提</w:t>
            </w:r>
            <w:r w:rsidRPr="003F3D86">
              <w:rPr>
                <w:rFonts w:ascii="標楷體" w:eastAsia="標楷體" w:hAnsi="標楷體" w:hint="eastAsia"/>
                <w:b/>
                <w:color w:val="000000"/>
                <w:sz w:val="32"/>
                <w:szCs w:val="32"/>
              </w:rPr>
              <w:t>策進作為</w:t>
            </w:r>
            <w:r w:rsidR="00CB288C">
              <w:rPr>
                <w:rFonts w:ascii="標楷體" w:eastAsia="標楷體" w:hAnsi="標楷體" w:hint="eastAsia"/>
                <w:b/>
                <w:color w:val="000000"/>
                <w:sz w:val="32"/>
                <w:szCs w:val="32"/>
              </w:rPr>
              <w:t>如次</w:t>
            </w:r>
            <w:r w:rsidRPr="003F3D86">
              <w:rPr>
                <w:rFonts w:ascii="標楷體" w:eastAsia="標楷體" w:hAnsi="標楷體" w:hint="eastAsia"/>
                <w:b/>
                <w:color w:val="000000"/>
                <w:sz w:val="32"/>
                <w:szCs w:val="32"/>
              </w:rPr>
              <w:t>：</w:t>
            </w:r>
          </w:p>
          <w:p w:rsidR="003F3D86" w:rsidRPr="003F3D86" w:rsidRDefault="003F3D86" w:rsidP="003F3D86">
            <w:pPr>
              <w:snapToGrid w:val="0"/>
              <w:spacing w:line="480" w:lineRule="exact"/>
              <w:ind w:rightChars="52" w:right="125"/>
              <w:rPr>
                <w:rFonts w:ascii="標楷體" w:eastAsia="標楷體" w:hAnsi="標楷體"/>
                <w:b/>
                <w:color w:val="000000"/>
                <w:sz w:val="32"/>
                <w:szCs w:val="32"/>
              </w:rPr>
            </w:pPr>
            <w:r w:rsidRPr="00CB288C">
              <w:rPr>
                <w:rFonts w:ascii="標楷體" w:eastAsia="標楷體" w:hAnsi="標楷體" w:hint="eastAsia"/>
                <w:b/>
                <w:color w:val="000000"/>
                <w:sz w:val="32"/>
                <w:szCs w:val="32"/>
              </w:rPr>
              <w:t>（一）</w:t>
            </w:r>
            <w:r w:rsidRPr="003F3D86">
              <w:rPr>
                <w:rFonts w:ascii="標楷體" w:eastAsia="標楷體" w:hAnsi="標楷體" w:hint="eastAsia"/>
                <w:b/>
                <w:color w:val="000000"/>
                <w:sz w:val="32"/>
                <w:szCs w:val="32"/>
              </w:rPr>
              <w:t>短期策進作為</w:t>
            </w:r>
          </w:p>
          <w:p w:rsidR="00CB288C" w:rsidRPr="00CB288C" w:rsidRDefault="003F3D86" w:rsidP="003F3D86">
            <w:pPr>
              <w:numPr>
                <w:ilvl w:val="0"/>
                <w:numId w:val="36"/>
              </w:numPr>
              <w:snapToGrid w:val="0"/>
              <w:ind w:left="964" w:rightChars="52" w:right="125" w:hanging="402"/>
              <w:rPr>
                <w:rFonts w:ascii="標楷體" w:eastAsia="標楷體" w:hAnsi="標楷體"/>
                <w:color w:val="000000"/>
                <w:sz w:val="32"/>
                <w:szCs w:val="32"/>
              </w:rPr>
            </w:pPr>
            <w:r w:rsidRPr="003F3D86">
              <w:rPr>
                <w:rFonts w:ascii="標楷體" w:eastAsia="標楷體" w:hAnsi="標楷體" w:hint="eastAsia"/>
                <w:b/>
                <w:color w:val="000000"/>
                <w:sz w:val="32"/>
                <w:szCs w:val="32"/>
              </w:rPr>
              <w:t>請本局各單位共同積極為廉政理念行銷與宣導。</w:t>
            </w:r>
          </w:p>
          <w:p w:rsidR="003F3D86" w:rsidRPr="003F3D86" w:rsidRDefault="003F3D86" w:rsidP="00CB288C">
            <w:pPr>
              <w:snapToGrid w:val="0"/>
              <w:ind w:left="964" w:rightChars="52" w:right="125"/>
              <w:rPr>
                <w:rFonts w:ascii="標楷體" w:eastAsia="標楷體" w:hAnsi="標楷體"/>
                <w:color w:val="000000"/>
                <w:sz w:val="32"/>
                <w:szCs w:val="32"/>
              </w:rPr>
            </w:pPr>
            <w:r w:rsidRPr="003F3D86">
              <w:rPr>
                <w:rFonts w:ascii="標楷體" w:eastAsia="標楷體" w:hAnsi="標楷體" w:hint="eastAsia"/>
                <w:color w:val="000000"/>
                <w:sz w:val="32"/>
                <w:szCs w:val="32"/>
              </w:rPr>
              <w:t>【評鑑項目</w:t>
            </w:r>
            <w:r w:rsidR="00CB288C">
              <w:rPr>
                <w:rFonts w:ascii="標楷體" w:eastAsia="標楷體" w:hAnsi="標楷體" w:hint="eastAsia"/>
                <w:color w:val="000000"/>
                <w:sz w:val="32"/>
                <w:szCs w:val="32"/>
              </w:rPr>
              <w:t>一</w:t>
            </w:r>
            <w:r w:rsidRPr="003F3D86">
              <w:rPr>
                <w:rFonts w:ascii="標楷體" w:eastAsia="標楷體" w:hAnsi="標楷體" w:hint="eastAsia"/>
                <w:color w:val="000000"/>
                <w:sz w:val="32"/>
                <w:szCs w:val="32"/>
              </w:rPr>
              <w:t>：機關廉政投入與首長支持度】</w:t>
            </w:r>
          </w:p>
          <w:p w:rsidR="003F3D86" w:rsidRPr="003F3D86" w:rsidRDefault="003F3D86" w:rsidP="00CB288C">
            <w:pPr>
              <w:pStyle w:val="ab"/>
              <w:spacing w:after="0"/>
              <w:ind w:leftChars="382" w:left="917"/>
              <w:rPr>
                <w:rFonts w:ascii="標楷體" w:eastAsia="標楷體" w:hAnsi="標楷體"/>
                <w:color w:val="000000"/>
                <w:sz w:val="32"/>
                <w:szCs w:val="32"/>
              </w:rPr>
            </w:pPr>
            <w:r w:rsidRPr="003F3D86">
              <w:rPr>
                <w:rFonts w:ascii="標楷體" w:eastAsia="標楷體" w:hAnsi="標楷體" w:hint="eastAsia"/>
                <w:color w:val="000000"/>
                <w:sz w:val="32"/>
                <w:szCs w:val="32"/>
              </w:rPr>
              <w:t>因本項數據統計，包含機關（業務或幕僚單位主辦皆可）對外活動中置入廉政行銷、機關（業務或幕僚單位主辦皆可）辦理之教育宣導課程與廉政議題有關者（如一般法制、採購訓練</w:t>
            </w:r>
            <w:r w:rsidRPr="003F3D86">
              <w:rPr>
                <w:rFonts w:ascii="標楷體" w:eastAsia="標楷體" w:hAnsi="標楷體" w:hint="eastAsia"/>
                <w:sz w:val="32"/>
                <w:szCs w:val="32"/>
              </w:rPr>
              <w:t>、講習訓練、廉政</w:t>
            </w:r>
            <w:r w:rsidRPr="003F3D86">
              <w:rPr>
                <w:rFonts w:ascii="標楷體" w:eastAsia="標楷體" w:hAnsi="標楷體" w:hint="eastAsia"/>
                <w:color w:val="000000"/>
                <w:sz w:val="32"/>
                <w:szCs w:val="32"/>
              </w:rPr>
              <w:t>倫理規範、財產申報等）；本室除積極參與市府政風處及跨局處政風單位辦理之廉政宣導活動外，惠請本局各單位於各主辦活動中共同積極為廉政宣導，則能提升本面項相關數據及彰顯本局積極之廉政投入作為。</w:t>
            </w:r>
          </w:p>
          <w:p w:rsidR="00CB288C" w:rsidRPr="00CB288C" w:rsidRDefault="003F3D86" w:rsidP="00CB288C">
            <w:pPr>
              <w:numPr>
                <w:ilvl w:val="0"/>
                <w:numId w:val="36"/>
              </w:numPr>
              <w:snapToGrid w:val="0"/>
              <w:ind w:left="964" w:hanging="402"/>
              <w:rPr>
                <w:rFonts w:ascii="標楷體" w:eastAsia="標楷體" w:hAnsi="標楷體"/>
                <w:color w:val="000000"/>
                <w:sz w:val="32"/>
                <w:szCs w:val="32"/>
              </w:rPr>
            </w:pPr>
            <w:r w:rsidRPr="003F3D86">
              <w:rPr>
                <w:rFonts w:ascii="標楷體" w:eastAsia="標楷體" w:hAnsi="標楷體" w:hint="eastAsia"/>
                <w:b/>
                <w:color w:val="000000"/>
                <w:sz w:val="32"/>
                <w:szCs w:val="32"/>
              </w:rPr>
              <w:t>本局廉政會報中擇定業務單位為推動廉政措施執行成效或建議興革事項之專案報告。</w:t>
            </w:r>
          </w:p>
          <w:p w:rsidR="003F3D86" w:rsidRPr="003F3D86" w:rsidRDefault="003F3D86" w:rsidP="00CB288C">
            <w:pPr>
              <w:snapToGrid w:val="0"/>
              <w:ind w:left="964" w:rightChars="52" w:right="125"/>
              <w:rPr>
                <w:rFonts w:ascii="標楷體" w:eastAsia="標楷體" w:hAnsi="標楷體"/>
                <w:color w:val="000000"/>
                <w:sz w:val="32"/>
                <w:szCs w:val="32"/>
              </w:rPr>
            </w:pPr>
            <w:r w:rsidRPr="003F3D86">
              <w:rPr>
                <w:rFonts w:ascii="標楷體" w:eastAsia="標楷體" w:hAnsi="標楷體" w:hint="eastAsia"/>
                <w:color w:val="000000"/>
                <w:sz w:val="32"/>
                <w:szCs w:val="32"/>
              </w:rPr>
              <w:t>【評鑑項目</w:t>
            </w:r>
            <w:r w:rsidR="00CB288C">
              <w:rPr>
                <w:rFonts w:ascii="標楷體" w:eastAsia="標楷體" w:hAnsi="標楷體" w:hint="eastAsia"/>
                <w:color w:val="000000"/>
                <w:sz w:val="32"/>
                <w:szCs w:val="32"/>
              </w:rPr>
              <w:t>一</w:t>
            </w:r>
            <w:r w:rsidRPr="003F3D86">
              <w:rPr>
                <w:rFonts w:ascii="標楷體" w:eastAsia="標楷體" w:hAnsi="標楷體" w:hint="eastAsia"/>
                <w:color w:val="000000"/>
                <w:sz w:val="32"/>
                <w:szCs w:val="32"/>
              </w:rPr>
              <w:t>：機關廉政投入與首長支持度】</w:t>
            </w:r>
          </w:p>
          <w:p w:rsidR="003F3D86" w:rsidRPr="003F3D86" w:rsidRDefault="003F3D86" w:rsidP="00CB288C">
            <w:pPr>
              <w:pStyle w:val="ab"/>
              <w:spacing w:after="0"/>
              <w:ind w:leftChars="382" w:left="917"/>
              <w:rPr>
                <w:rFonts w:ascii="標楷體" w:eastAsia="標楷體" w:hAnsi="標楷體"/>
                <w:color w:val="000000"/>
                <w:sz w:val="32"/>
                <w:szCs w:val="32"/>
              </w:rPr>
            </w:pPr>
            <w:r w:rsidRPr="003F3D86">
              <w:rPr>
                <w:rFonts w:ascii="標楷體" w:eastAsia="標楷體" w:hAnsi="標楷體" w:hint="eastAsia"/>
                <w:color w:val="000000"/>
                <w:sz w:val="32"/>
                <w:szCs w:val="32"/>
              </w:rPr>
              <w:t>因本局104年度召開之廉政會報業務單位僅有專案報告數2次，致本項數據偏低；為共同策勵本局暨所屬各醫療院所之廉政效能，建議於廉政會報中擇定推動廉政措施具有成效或專案檢討策進的單位提報分享，諸如推動內控標準作</w:t>
            </w:r>
            <w:r w:rsidRPr="003F3D86">
              <w:rPr>
                <w:rFonts w:ascii="標楷體" w:eastAsia="標楷體" w:hAnsi="標楷體" w:hint="eastAsia"/>
                <w:sz w:val="32"/>
                <w:szCs w:val="32"/>
              </w:rPr>
              <w:t>業、違失事件檢討、行政透明、或專案改善措施等執行</w:t>
            </w:r>
            <w:r w:rsidRPr="003F3D86">
              <w:rPr>
                <w:rFonts w:ascii="標楷體" w:eastAsia="標楷體" w:hAnsi="標楷體" w:hint="eastAsia"/>
                <w:color w:val="000000"/>
                <w:sz w:val="32"/>
                <w:szCs w:val="32"/>
              </w:rPr>
              <w:t>成效或建議興革事項。</w:t>
            </w:r>
          </w:p>
          <w:p w:rsidR="00CB288C" w:rsidRPr="00CB288C" w:rsidRDefault="003F3D86" w:rsidP="00CB288C">
            <w:pPr>
              <w:numPr>
                <w:ilvl w:val="0"/>
                <w:numId w:val="36"/>
              </w:numPr>
              <w:snapToGrid w:val="0"/>
              <w:ind w:left="964" w:hanging="402"/>
              <w:rPr>
                <w:rFonts w:ascii="標楷體" w:eastAsia="標楷體" w:hAnsi="標楷體"/>
                <w:color w:val="000000"/>
                <w:sz w:val="32"/>
                <w:szCs w:val="32"/>
              </w:rPr>
            </w:pPr>
            <w:r w:rsidRPr="003F3D86">
              <w:rPr>
                <w:rFonts w:ascii="標楷體" w:eastAsia="標楷體" w:hAnsi="標楷體" w:hint="eastAsia"/>
                <w:b/>
                <w:color w:val="000000"/>
                <w:sz w:val="32"/>
                <w:szCs w:val="32"/>
              </w:rPr>
              <w:t>請業務單位對本局網頁各路徑刊載資料加以檢視重</w:t>
            </w:r>
            <w:r w:rsidRPr="003F3D86">
              <w:rPr>
                <w:rFonts w:ascii="標楷體" w:eastAsia="標楷體" w:hAnsi="標楷體" w:hint="eastAsia"/>
                <w:b/>
                <w:color w:val="000000"/>
                <w:sz w:val="32"/>
                <w:szCs w:val="32"/>
              </w:rPr>
              <w:lastRenderedPageBreak/>
              <w:t>整及歸類統一，以便利民眾取得正確之資訊；另請再行檢視各該對外受理服務對象（民眾或廠商）之申辦服務項目是否仍有可提供本局網頁線上服務（含：線上</w:t>
            </w:r>
            <w:r w:rsidRPr="003F3D86">
              <w:rPr>
                <w:rFonts w:ascii="標楷體" w:eastAsia="標楷體" w:hAnsi="標楷體"/>
                <w:b/>
                <w:color w:val="000000"/>
                <w:sz w:val="32"/>
                <w:szCs w:val="32"/>
              </w:rPr>
              <w:t>下載申請書表、</w:t>
            </w:r>
            <w:r w:rsidRPr="003F3D86">
              <w:rPr>
                <w:rFonts w:ascii="標楷體" w:eastAsia="標楷體" w:hAnsi="標楷體" w:hint="eastAsia"/>
                <w:b/>
                <w:color w:val="000000"/>
                <w:sz w:val="32"/>
                <w:szCs w:val="32"/>
              </w:rPr>
              <w:t>線上</w:t>
            </w:r>
            <w:r w:rsidRPr="003F3D86">
              <w:rPr>
                <w:rFonts w:ascii="標楷體" w:eastAsia="標楷體" w:hAnsi="標楷體"/>
                <w:b/>
                <w:color w:val="000000"/>
                <w:sz w:val="32"/>
                <w:szCs w:val="32"/>
              </w:rPr>
              <w:t>服務申辦</w:t>
            </w:r>
            <w:r w:rsidRPr="003F3D86">
              <w:rPr>
                <w:rFonts w:ascii="標楷體" w:eastAsia="標楷體" w:hAnsi="標楷體" w:hint="eastAsia"/>
                <w:b/>
                <w:color w:val="000000"/>
                <w:sz w:val="32"/>
                <w:szCs w:val="32"/>
              </w:rPr>
              <w:t>、開放線上查詢申辦進度、標準化作業程序）範圍，期能透過行政程序之公開，提升為民服務品質。</w:t>
            </w:r>
          </w:p>
          <w:p w:rsidR="00CB288C" w:rsidRDefault="003F3D86" w:rsidP="00CB288C">
            <w:pPr>
              <w:snapToGrid w:val="0"/>
              <w:ind w:left="964"/>
              <w:rPr>
                <w:rFonts w:ascii="標楷體" w:eastAsia="標楷體" w:hAnsi="標楷體"/>
                <w:color w:val="000000"/>
                <w:sz w:val="32"/>
                <w:szCs w:val="32"/>
              </w:rPr>
            </w:pPr>
            <w:r w:rsidRPr="003F3D86">
              <w:rPr>
                <w:rFonts w:ascii="標楷體" w:eastAsia="標楷體" w:hAnsi="標楷體" w:hint="eastAsia"/>
                <w:color w:val="000000"/>
                <w:sz w:val="32"/>
                <w:szCs w:val="32"/>
              </w:rPr>
              <w:t>【評鑑項目二：機關透明度】</w:t>
            </w:r>
          </w:p>
          <w:p w:rsidR="003F3D86" w:rsidRPr="00CB288C" w:rsidRDefault="00CB288C" w:rsidP="00CB288C">
            <w:pPr>
              <w:snapToGrid w:val="0"/>
              <w:ind w:leftChars="249" w:left="1302" w:hangingChars="220" w:hanging="704"/>
              <w:rPr>
                <w:rFonts w:ascii="標楷體" w:eastAsia="標楷體" w:hAnsi="標楷體"/>
                <w:color w:val="000000"/>
                <w:sz w:val="32"/>
                <w:szCs w:val="32"/>
              </w:rPr>
            </w:pPr>
            <w:r w:rsidRPr="00CB288C">
              <w:rPr>
                <w:rFonts w:ascii="標楷體" w:eastAsia="標楷體" w:hAnsi="標楷體" w:hint="eastAsia"/>
                <w:color w:val="000000"/>
                <w:sz w:val="32"/>
                <w:szCs w:val="32"/>
              </w:rPr>
              <w:t>（1）</w:t>
            </w:r>
            <w:r w:rsidR="003F3D86" w:rsidRPr="00CB288C">
              <w:rPr>
                <w:rFonts w:ascii="標楷體" w:eastAsia="標楷體" w:hAnsi="標楷體" w:hint="eastAsia"/>
                <w:color w:val="000000"/>
                <w:sz w:val="32"/>
                <w:szCs w:val="32"/>
              </w:rPr>
              <w:t>經檢視本局網頁業務單位資料刊載情形，計有</w:t>
            </w:r>
            <w:r w:rsidRPr="00CB288C">
              <w:rPr>
                <w:rFonts w:ascii="標楷體" w:eastAsia="標楷體" w:hAnsi="標楷體" w:hint="eastAsia"/>
                <w:color w:val="000000"/>
                <w:sz w:val="32"/>
                <w:szCs w:val="32"/>
              </w:rPr>
              <w:t>○○科、○○科、○○科、○○中心、○○科、○○</w:t>
            </w:r>
            <w:r w:rsidR="003F3D86" w:rsidRPr="00CB288C">
              <w:rPr>
                <w:rFonts w:ascii="標楷體" w:eastAsia="標楷體" w:hAnsi="標楷體" w:hint="eastAsia"/>
                <w:color w:val="000000"/>
                <w:sz w:val="32"/>
                <w:szCs w:val="32"/>
              </w:rPr>
              <w:t>科等6單位，分別有2~3路徑提供書表下載，惟各該業管單位提供之路徑資料（書表下載）有不一致或有不同年度之相同名稱資料情形；為讓民眾更方便使用政府網路，取得正確的服務資訊，建請業管單位對本局網頁各路徑刊載資料加以檢視重整及歸類統一。</w:t>
            </w:r>
          </w:p>
          <w:p w:rsidR="003F3D86" w:rsidRPr="003F3D86" w:rsidRDefault="00CB288C" w:rsidP="00CB288C">
            <w:pPr>
              <w:snapToGrid w:val="0"/>
              <w:ind w:leftChars="249" w:left="1302" w:hangingChars="220" w:hanging="704"/>
              <w:rPr>
                <w:rFonts w:ascii="標楷體" w:eastAsia="標楷體" w:hAnsi="標楷體"/>
                <w:color w:val="000000"/>
                <w:sz w:val="32"/>
                <w:szCs w:val="32"/>
              </w:rPr>
            </w:pPr>
            <w:r w:rsidRPr="00CB288C">
              <w:rPr>
                <w:rFonts w:ascii="標楷體" w:eastAsia="標楷體" w:hAnsi="標楷體" w:hint="eastAsia"/>
                <w:color w:val="000000"/>
                <w:sz w:val="32"/>
                <w:szCs w:val="32"/>
              </w:rPr>
              <w:t>（</w:t>
            </w:r>
            <w:r>
              <w:rPr>
                <w:rFonts w:ascii="標楷體" w:eastAsia="標楷體" w:hAnsi="標楷體" w:hint="eastAsia"/>
                <w:color w:val="000000"/>
                <w:sz w:val="32"/>
                <w:szCs w:val="32"/>
              </w:rPr>
              <w:t>2</w:t>
            </w:r>
            <w:r w:rsidRPr="00CB288C">
              <w:rPr>
                <w:rFonts w:ascii="標楷體" w:eastAsia="標楷體" w:hAnsi="標楷體" w:hint="eastAsia"/>
                <w:color w:val="000000"/>
                <w:sz w:val="32"/>
                <w:szCs w:val="32"/>
              </w:rPr>
              <w:t>）</w:t>
            </w:r>
            <w:r w:rsidR="003F3D86" w:rsidRPr="003F3D86">
              <w:rPr>
                <w:rFonts w:ascii="標楷體" w:eastAsia="標楷體" w:hAnsi="標楷體" w:hint="eastAsia"/>
                <w:color w:val="000000"/>
                <w:sz w:val="32"/>
                <w:szCs w:val="32"/>
              </w:rPr>
              <w:t>經統計，</w:t>
            </w:r>
            <w:r w:rsidR="003F3D86" w:rsidRPr="003F3D86">
              <w:rPr>
                <w:rFonts w:ascii="標楷體" w:eastAsia="標楷體" w:hAnsi="標楷體" w:hint="eastAsia"/>
                <w:color w:val="000000"/>
                <w:sz w:val="32"/>
                <w:szCs w:val="32"/>
                <w:u w:val="single"/>
              </w:rPr>
              <w:t>本局現行網頁</w:t>
            </w:r>
            <w:r w:rsidR="003F3D86" w:rsidRPr="003F3D86">
              <w:rPr>
                <w:rFonts w:ascii="標楷體" w:eastAsia="標楷體" w:hAnsi="標楷體" w:hint="eastAsia"/>
                <w:color w:val="000000"/>
                <w:sz w:val="32"/>
                <w:szCs w:val="32"/>
              </w:rPr>
              <w:t>提供線上服務之受理申辦服務項目數有43項（均未開放線上查詢申辦進度），其中具標準化作業程序之項目數有16項；然參據</w:t>
            </w:r>
            <w:r w:rsidR="0032718D" w:rsidRPr="0032718D">
              <w:rPr>
                <w:rFonts w:ascii="標楷體" w:eastAsia="標楷體" w:hAnsi="標楷體" w:hint="eastAsia"/>
                <w:color w:val="000000"/>
                <w:sz w:val="32"/>
                <w:szCs w:val="32"/>
                <w:u w:val="single"/>
              </w:rPr>
              <w:t>○○</w:t>
            </w:r>
            <w:r w:rsidR="003F3D86" w:rsidRPr="003F3D86">
              <w:rPr>
                <w:rFonts w:ascii="標楷體" w:eastAsia="標楷體" w:hAnsi="標楷體" w:hint="eastAsia"/>
                <w:sz w:val="32"/>
                <w:szCs w:val="32"/>
                <w:u w:val="single"/>
              </w:rPr>
              <w:t>市政府網路e櫃臺網頁</w:t>
            </w:r>
            <w:r w:rsidR="003F3D86" w:rsidRPr="003F3D86">
              <w:rPr>
                <w:rFonts w:ascii="標楷體" w:eastAsia="標楷體" w:hAnsi="標楷體" w:hint="eastAsia"/>
                <w:color w:val="000000"/>
                <w:sz w:val="32"/>
                <w:szCs w:val="32"/>
                <w:u w:val="single"/>
              </w:rPr>
              <w:t>之衛生局</w:t>
            </w:r>
            <w:r w:rsidR="003F3D86" w:rsidRPr="003F3D86">
              <w:rPr>
                <w:rFonts w:ascii="標楷體" w:eastAsia="標楷體" w:hAnsi="標楷體" w:hint="eastAsia"/>
                <w:color w:val="000000"/>
                <w:sz w:val="32"/>
                <w:szCs w:val="32"/>
              </w:rPr>
              <w:t>申辦項目可為表單下載線上服務計60項，其中可為線上申辦項目2項（項目為：</w:t>
            </w:r>
            <w:r w:rsidR="003F3D86" w:rsidRPr="003F3D86">
              <w:rPr>
                <w:rFonts w:ascii="標楷體" w:eastAsia="標楷體" w:hAnsi="標楷體" w:hint="eastAsia"/>
                <w:color w:val="000000"/>
                <w:sz w:val="32"/>
                <w:szCs w:val="32"/>
                <w:u w:val="single"/>
              </w:rPr>
              <w:t>辦理醫事人員前往他處執行醫療業務</w:t>
            </w:r>
            <w:r w:rsidR="003F3D86" w:rsidRPr="003F3D86">
              <w:rPr>
                <w:rFonts w:ascii="標楷體" w:eastAsia="標楷體" w:hAnsi="標楷體" w:hint="eastAsia"/>
                <w:color w:val="000000"/>
                <w:sz w:val="32"/>
                <w:szCs w:val="32"/>
              </w:rPr>
              <w:t>及</w:t>
            </w:r>
            <w:r w:rsidR="003F3D86" w:rsidRPr="003F3D86">
              <w:rPr>
                <w:rFonts w:ascii="標楷體" w:eastAsia="標楷體" w:hAnsi="標楷體" w:hint="eastAsia"/>
                <w:color w:val="000000"/>
                <w:sz w:val="32"/>
                <w:szCs w:val="32"/>
                <w:u w:val="single"/>
              </w:rPr>
              <w:t>長期照顧服務</w:t>
            </w:r>
            <w:r w:rsidR="003F3D86" w:rsidRPr="003F3D86">
              <w:rPr>
                <w:rFonts w:ascii="標楷體" w:eastAsia="標楷體" w:hAnsi="標楷體" w:hint="eastAsia"/>
                <w:color w:val="000000"/>
                <w:sz w:val="32"/>
                <w:szCs w:val="32"/>
              </w:rPr>
              <w:t>）；及參據</w:t>
            </w:r>
            <w:r w:rsidR="0032718D" w:rsidRPr="0032718D">
              <w:rPr>
                <w:rFonts w:ascii="標楷體" w:eastAsia="標楷體" w:hAnsi="標楷體" w:hint="eastAsia"/>
                <w:color w:val="000000"/>
                <w:sz w:val="32"/>
                <w:szCs w:val="32"/>
                <w:u w:val="single"/>
              </w:rPr>
              <w:t>○○</w:t>
            </w:r>
            <w:r w:rsidR="003F3D86" w:rsidRPr="003F3D86">
              <w:rPr>
                <w:rFonts w:ascii="標楷體" w:eastAsia="標楷體" w:hAnsi="標楷體" w:hint="eastAsia"/>
                <w:color w:val="000000"/>
                <w:sz w:val="32"/>
                <w:szCs w:val="32"/>
                <w:u w:val="single"/>
              </w:rPr>
              <w:t>市政府衛生局網頁</w:t>
            </w:r>
            <w:r w:rsidR="003F3D86" w:rsidRPr="003F3D86">
              <w:rPr>
                <w:rFonts w:ascii="標楷體" w:eastAsia="標楷體" w:hAnsi="標楷體" w:hint="eastAsia"/>
                <w:color w:val="000000"/>
                <w:sz w:val="32"/>
                <w:szCs w:val="32"/>
              </w:rPr>
              <w:t>申請案件可為表單下載線上服務計69項，及</w:t>
            </w:r>
            <w:r w:rsidR="0032718D" w:rsidRPr="0032718D">
              <w:rPr>
                <w:rFonts w:ascii="標楷體" w:eastAsia="標楷體" w:hAnsi="標楷體" w:hint="eastAsia"/>
                <w:color w:val="000000"/>
                <w:sz w:val="32"/>
                <w:szCs w:val="32"/>
                <w:u w:val="single"/>
              </w:rPr>
              <w:t>○○</w:t>
            </w:r>
            <w:r w:rsidR="003F3D86" w:rsidRPr="003F3D86">
              <w:rPr>
                <w:rFonts w:ascii="標楷體" w:eastAsia="標楷體" w:hAnsi="標楷體" w:hint="eastAsia"/>
                <w:color w:val="000000"/>
                <w:sz w:val="32"/>
                <w:szCs w:val="32"/>
                <w:u w:val="single"/>
              </w:rPr>
              <w:t>網路e指通網頁之衛生局</w:t>
            </w:r>
            <w:r w:rsidR="003F3D86" w:rsidRPr="003F3D86">
              <w:rPr>
                <w:rFonts w:ascii="標楷體" w:eastAsia="標楷體" w:hAnsi="標楷體" w:hint="eastAsia"/>
                <w:color w:val="000000"/>
                <w:sz w:val="32"/>
                <w:szCs w:val="32"/>
              </w:rPr>
              <w:t>申辦項目可為線上申辦項目5項（項目為：</w:t>
            </w:r>
            <w:r w:rsidR="003F3D86" w:rsidRPr="003F3D86">
              <w:rPr>
                <w:rFonts w:ascii="標楷體" w:eastAsia="標楷體" w:hAnsi="標楷體" w:hint="eastAsia"/>
                <w:color w:val="000000"/>
                <w:sz w:val="32"/>
                <w:szCs w:val="32"/>
                <w:u w:val="single"/>
              </w:rPr>
              <w:t>整合性篩檢醫療院所申請報備系統</w:t>
            </w:r>
            <w:r w:rsidR="003F3D86" w:rsidRPr="003F3D86">
              <w:rPr>
                <w:rFonts w:ascii="標楷體" w:eastAsia="標楷體" w:hAnsi="標楷體" w:hint="eastAsia"/>
                <w:color w:val="000000"/>
                <w:sz w:val="32"/>
                <w:szCs w:val="32"/>
              </w:rPr>
              <w:t>；</w:t>
            </w:r>
            <w:r w:rsidR="003F3D86" w:rsidRPr="003F3D86">
              <w:rPr>
                <w:rFonts w:ascii="標楷體" w:eastAsia="標楷體" w:hAnsi="標楷體" w:hint="eastAsia"/>
                <w:color w:val="000000"/>
                <w:sz w:val="32"/>
                <w:szCs w:val="32"/>
                <w:u w:val="single"/>
              </w:rPr>
              <w:t>糖尿病共同照護網申辦系統</w:t>
            </w:r>
            <w:r w:rsidR="003F3D86" w:rsidRPr="003F3D86">
              <w:rPr>
                <w:rFonts w:ascii="標楷體" w:eastAsia="標楷體" w:hAnsi="標楷體" w:hint="eastAsia"/>
                <w:color w:val="000000"/>
                <w:sz w:val="32"/>
                <w:szCs w:val="32"/>
              </w:rPr>
              <w:t>；</w:t>
            </w:r>
            <w:r w:rsidR="003F3D86" w:rsidRPr="003F3D86">
              <w:rPr>
                <w:rFonts w:ascii="標楷體" w:eastAsia="標楷體" w:hAnsi="標楷體" w:hint="eastAsia"/>
                <w:color w:val="000000"/>
                <w:sz w:val="32"/>
                <w:szCs w:val="32"/>
                <w:u w:val="single"/>
              </w:rPr>
              <w:t>流感疫苗接</w:t>
            </w:r>
            <w:r w:rsidR="003F3D86" w:rsidRPr="003F3D86">
              <w:rPr>
                <w:rFonts w:ascii="標楷體" w:eastAsia="標楷體" w:hAnsi="標楷體" w:hint="eastAsia"/>
                <w:color w:val="000000"/>
                <w:sz w:val="32"/>
                <w:szCs w:val="32"/>
                <w:u w:val="single"/>
              </w:rPr>
              <w:lastRenderedPageBreak/>
              <w:t>種人數通報線上申辦</w:t>
            </w:r>
            <w:r w:rsidR="003F3D86" w:rsidRPr="003F3D86">
              <w:rPr>
                <w:rFonts w:ascii="標楷體" w:eastAsia="標楷體" w:hAnsi="標楷體" w:hint="eastAsia"/>
                <w:color w:val="000000"/>
                <w:sz w:val="32"/>
                <w:szCs w:val="32"/>
              </w:rPr>
              <w:t>；</w:t>
            </w:r>
            <w:r w:rsidR="003F3D86" w:rsidRPr="003F3D86">
              <w:rPr>
                <w:rFonts w:ascii="標楷體" w:eastAsia="標楷體" w:hAnsi="標楷體" w:hint="eastAsia"/>
                <w:color w:val="000000"/>
                <w:sz w:val="32"/>
                <w:szCs w:val="32"/>
                <w:u w:val="single"/>
              </w:rPr>
              <w:t>預防接種合約醫院（診所）申請</w:t>
            </w:r>
            <w:r w:rsidR="003F3D86" w:rsidRPr="003F3D86">
              <w:rPr>
                <w:rFonts w:ascii="標楷體" w:eastAsia="標楷體" w:hAnsi="標楷體" w:hint="eastAsia"/>
                <w:color w:val="000000"/>
                <w:sz w:val="32"/>
                <w:szCs w:val="32"/>
              </w:rPr>
              <w:t>；</w:t>
            </w:r>
            <w:r w:rsidR="003F3D86" w:rsidRPr="003F3D86">
              <w:rPr>
                <w:rFonts w:ascii="標楷體" w:eastAsia="標楷體" w:hAnsi="標楷體" w:hint="eastAsia"/>
                <w:color w:val="000000"/>
                <w:sz w:val="32"/>
                <w:szCs w:val="32"/>
                <w:u w:val="single"/>
              </w:rPr>
              <w:t>糖尿病共同照護網醫事人員繼續教育時數</w:t>
            </w:r>
            <w:r w:rsidR="003F3D86" w:rsidRPr="003F3D86">
              <w:rPr>
                <w:rFonts w:ascii="標楷體" w:eastAsia="標楷體" w:hAnsi="標楷體" w:hint="eastAsia"/>
                <w:color w:val="000000"/>
                <w:sz w:val="32"/>
                <w:szCs w:val="32"/>
              </w:rPr>
              <w:t>）；爰建請業管單位參酌其他機關申辦服務項目，針對本局業務特性再行檢視各該對外受理服務對象（民眾或廠商）之申辦服務項目是否仍有可提供本局網頁線上服務（含：線上</w:t>
            </w:r>
            <w:r w:rsidR="003F3D86" w:rsidRPr="003F3D86">
              <w:rPr>
                <w:rFonts w:ascii="標楷體" w:eastAsia="標楷體" w:hAnsi="標楷體"/>
                <w:color w:val="000000"/>
                <w:sz w:val="32"/>
                <w:szCs w:val="32"/>
              </w:rPr>
              <w:t>下載申請書表、</w:t>
            </w:r>
            <w:r w:rsidR="003F3D86" w:rsidRPr="003F3D86">
              <w:rPr>
                <w:rFonts w:ascii="標楷體" w:eastAsia="標楷體" w:hAnsi="標楷體" w:hint="eastAsia"/>
                <w:color w:val="000000"/>
                <w:sz w:val="32"/>
                <w:szCs w:val="32"/>
              </w:rPr>
              <w:t>線上</w:t>
            </w:r>
            <w:r w:rsidR="003F3D86" w:rsidRPr="003F3D86">
              <w:rPr>
                <w:rFonts w:ascii="標楷體" w:eastAsia="標楷體" w:hAnsi="標楷體"/>
                <w:color w:val="000000"/>
                <w:sz w:val="32"/>
                <w:szCs w:val="32"/>
              </w:rPr>
              <w:t>服務申辦</w:t>
            </w:r>
            <w:r w:rsidR="003F3D86" w:rsidRPr="003F3D86">
              <w:rPr>
                <w:rFonts w:ascii="標楷體" w:eastAsia="標楷體" w:hAnsi="標楷體" w:hint="eastAsia"/>
                <w:color w:val="000000"/>
                <w:sz w:val="32"/>
                <w:szCs w:val="32"/>
              </w:rPr>
              <w:t>、開放線上查詢申辦進度、標準化作業程序）範圍。</w:t>
            </w:r>
          </w:p>
          <w:p w:rsidR="003F3D86" w:rsidRPr="003F3D86" w:rsidRDefault="0032718D" w:rsidP="0032718D">
            <w:pPr>
              <w:snapToGrid w:val="0"/>
              <w:spacing w:line="480" w:lineRule="exact"/>
              <w:ind w:rightChars="52" w:right="125"/>
              <w:rPr>
                <w:rFonts w:ascii="標楷體" w:eastAsia="標楷體" w:hAnsi="標楷體"/>
                <w:b/>
                <w:color w:val="000000"/>
                <w:sz w:val="32"/>
                <w:szCs w:val="32"/>
              </w:rPr>
            </w:pPr>
            <w:r w:rsidRPr="00CB288C">
              <w:rPr>
                <w:rFonts w:ascii="標楷體" w:eastAsia="標楷體" w:hAnsi="標楷體" w:hint="eastAsia"/>
                <w:b/>
                <w:color w:val="000000"/>
                <w:sz w:val="32"/>
                <w:szCs w:val="32"/>
              </w:rPr>
              <w:t>（</w:t>
            </w:r>
            <w:r>
              <w:rPr>
                <w:rFonts w:ascii="標楷體" w:eastAsia="標楷體" w:hAnsi="標楷體" w:hint="eastAsia"/>
                <w:b/>
                <w:color w:val="000000"/>
                <w:sz w:val="32"/>
                <w:szCs w:val="32"/>
              </w:rPr>
              <w:t>二</w:t>
            </w:r>
            <w:r w:rsidRPr="00CB288C">
              <w:rPr>
                <w:rFonts w:ascii="標楷體" w:eastAsia="標楷體" w:hAnsi="標楷體" w:hint="eastAsia"/>
                <w:b/>
                <w:color w:val="000000"/>
                <w:sz w:val="32"/>
                <w:szCs w:val="32"/>
              </w:rPr>
              <w:t>）</w:t>
            </w:r>
            <w:r w:rsidR="003F3D86" w:rsidRPr="003F3D86">
              <w:rPr>
                <w:rFonts w:ascii="標楷體" w:eastAsia="標楷體" w:hAnsi="標楷體" w:hint="eastAsia"/>
                <w:b/>
                <w:color w:val="000000"/>
                <w:sz w:val="32"/>
                <w:szCs w:val="32"/>
              </w:rPr>
              <w:t>持續性策進作為</w:t>
            </w:r>
          </w:p>
          <w:p w:rsidR="0032718D" w:rsidRPr="0032718D" w:rsidRDefault="003F3D86" w:rsidP="003F3D86">
            <w:pPr>
              <w:numPr>
                <w:ilvl w:val="0"/>
                <w:numId w:val="38"/>
              </w:numPr>
              <w:snapToGrid w:val="0"/>
              <w:ind w:left="964" w:rightChars="52" w:right="125" w:hanging="402"/>
              <w:rPr>
                <w:rFonts w:ascii="標楷體" w:eastAsia="標楷體" w:hAnsi="標楷體"/>
                <w:color w:val="000000"/>
                <w:sz w:val="32"/>
                <w:szCs w:val="32"/>
              </w:rPr>
            </w:pPr>
            <w:r w:rsidRPr="003F3D86">
              <w:rPr>
                <w:rFonts w:ascii="標楷體" w:eastAsia="標楷體" w:hAnsi="標楷體" w:hint="eastAsia"/>
                <w:b/>
                <w:color w:val="000000"/>
                <w:sz w:val="32"/>
                <w:szCs w:val="32"/>
              </w:rPr>
              <w:t>請有採購需求之業務單位踴躍推薦同仁參加採購專業訓練並取得採購證照。</w:t>
            </w:r>
          </w:p>
          <w:p w:rsidR="003F3D86" w:rsidRPr="003F3D86" w:rsidRDefault="003F3D86" w:rsidP="0032718D">
            <w:pPr>
              <w:snapToGrid w:val="0"/>
              <w:ind w:left="964" w:rightChars="52" w:right="125"/>
              <w:rPr>
                <w:rFonts w:ascii="標楷體" w:eastAsia="標楷體" w:hAnsi="標楷體"/>
                <w:color w:val="000000"/>
                <w:sz w:val="32"/>
                <w:szCs w:val="32"/>
              </w:rPr>
            </w:pPr>
            <w:r w:rsidRPr="003F3D86">
              <w:rPr>
                <w:rFonts w:ascii="標楷體" w:eastAsia="標楷體" w:hAnsi="標楷體" w:hint="eastAsia"/>
                <w:color w:val="000000"/>
                <w:sz w:val="32"/>
                <w:szCs w:val="32"/>
              </w:rPr>
              <w:t>【評鑑項目</w:t>
            </w:r>
            <w:r w:rsidR="0032718D">
              <w:rPr>
                <w:rFonts w:ascii="標楷體" w:eastAsia="標楷體" w:hAnsi="標楷體" w:hint="eastAsia"/>
                <w:color w:val="000000"/>
                <w:sz w:val="32"/>
                <w:szCs w:val="32"/>
              </w:rPr>
              <w:t>一</w:t>
            </w:r>
            <w:r w:rsidRPr="003F3D86">
              <w:rPr>
                <w:rFonts w:ascii="標楷體" w:eastAsia="標楷體" w:hAnsi="標楷體" w:hint="eastAsia"/>
                <w:color w:val="000000"/>
                <w:sz w:val="32"/>
                <w:szCs w:val="32"/>
              </w:rPr>
              <w:t>：機關廉政投入與首長支持度】</w:t>
            </w:r>
          </w:p>
          <w:p w:rsidR="003F3D86" w:rsidRPr="003F3D86" w:rsidRDefault="003F3D86" w:rsidP="0032718D">
            <w:pPr>
              <w:snapToGrid w:val="0"/>
              <w:ind w:leftChars="426" w:left="1022"/>
              <w:rPr>
                <w:rFonts w:ascii="標楷體" w:eastAsia="標楷體" w:hAnsi="標楷體"/>
                <w:color w:val="000000"/>
                <w:sz w:val="32"/>
                <w:szCs w:val="32"/>
              </w:rPr>
            </w:pPr>
            <w:r w:rsidRPr="003F3D86">
              <w:rPr>
                <w:rFonts w:ascii="標楷體" w:eastAsia="標楷體" w:hAnsi="標楷體" w:hint="eastAsia"/>
                <w:color w:val="000000"/>
                <w:sz w:val="32"/>
                <w:szCs w:val="32"/>
              </w:rPr>
              <w:t>經統計，本局各業務單位均有辦理採購需求(含小額採購、共同供應契約或評選案)，惟目前各業務單位取得採購專業證照人數計23人【</w:t>
            </w:r>
            <w:r w:rsidR="0032718D">
              <w:rPr>
                <w:rFonts w:ascii="標楷體" w:eastAsia="標楷體" w:hAnsi="標楷體" w:hint="eastAsia"/>
                <w:color w:val="000000"/>
                <w:sz w:val="32"/>
                <w:szCs w:val="32"/>
              </w:rPr>
              <w:t>○○</w:t>
            </w:r>
            <w:r w:rsidRPr="003F3D86">
              <w:rPr>
                <w:rFonts w:ascii="標楷體" w:eastAsia="標楷體" w:hAnsi="標楷體" w:hint="eastAsia"/>
                <w:color w:val="000000"/>
                <w:sz w:val="32"/>
                <w:szCs w:val="32"/>
              </w:rPr>
              <w:t>室6人、</w:t>
            </w:r>
            <w:r w:rsidR="0032718D">
              <w:rPr>
                <w:rFonts w:ascii="標楷體" w:eastAsia="標楷體" w:hAnsi="標楷體" w:hint="eastAsia"/>
                <w:color w:val="000000"/>
                <w:sz w:val="32"/>
                <w:szCs w:val="32"/>
              </w:rPr>
              <w:t>○○</w:t>
            </w:r>
            <w:r w:rsidRPr="003F3D86">
              <w:rPr>
                <w:rFonts w:ascii="標楷體" w:eastAsia="標楷體" w:hAnsi="標楷體" w:hint="eastAsia"/>
                <w:color w:val="000000"/>
                <w:sz w:val="32"/>
                <w:szCs w:val="32"/>
              </w:rPr>
              <w:t>中心4人、</w:t>
            </w:r>
            <w:r w:rsidR="0032718D">
              <w:rPr>
                <w:rFonts w:ascii="標楷體" w:eastAsia="標楷體" w:hAnsi="標楷體" w:hint="eastAsia"/>
                <w:color w:val="000000"/>
                <w:sz w:val="32"/>
                <w:szCs w:val="32"/>
              </w:rPr>
              <w:t>○○</w:t>
            </w:r>
            <w:r w:rsidRPr="003F3D86">
              <w:rPr>
                <w:rFonts w:ascii="標楷體" w:eastAsia="標楷體" w:hAnsi="標楷體" w:hint="eastAsia"/>
                <w:color w:val="000000"/>
                <w:sz w:val="32"/>
                <w:szCs w:val="32"/>
              </w:rPr>
              <w:t>科3人、</w:t>
            </w:r>
            <w:r w:rsidR="0032718D">
              <w:rPr>
                <w:rFonts w:ascii="標楷體" w:eastAsia="標楷體" w:hAnsi="標楷體" w:hint="eastAsia"/>
                <w:color w:val="000000"/>
                <w:sz w:val="32"/>
                <w:szCs w:val="32"/>
              </w:rPr>
              <w:t>○○</w:t>
            </w:r>
            <w:r w:rsidRPr="003F3D86">
              <w:rPr>
                <w:rFonts w:ascii="標楷體" w:eastAsia="標楷體" w:hAnsi="標楷體" w:hint="eastAsia"/>
                <w:color w:val="000000"/>
                <w:sz w:val="32"/>
                <w:szCs w:val="32"/>
              </w:rPr>
              <w:t>科3人、</w:t>
            </w:r>
            <w:r w:rsidR="0032718D">
              <w:rPr>
                <w:rFonts w:ascii="標楷體" w:eastAsia="標楷體" w:hAnsi="標楷體" w:hint="eastAsia"/>
                <w:color w:val="000000"/>
                <w:sz w:val="32"/>
                <w:szCs w:val="32"/>
              </w:rPr>
              <w:t>○○</w:t>
            </w:r>
            <w:r w:rsidRPr="003F3D86">
              <w:rPr>
                <w:rFonts w:ascii="標楷體" w:eastAsia="標楷體" w:hAnsi="標楷體" w:hint="eastAsia"/>
                <w:color w:val="000000"/>
                <w:sz w:val="32"/>
                <w:szCs w:val="32"/>
              </w:rPr>
              <w:t>科3人、</w:t>
            </w:r>
            <w:r w:rsidR="0032718D">
              <w:rPr>
                <w:rFonts w:ascii="標楷體" w:eastAsia="標楷體" w:hAnsi="標楷體" w:hint="eastAsia"/>
                <w:color w:val="000000"/>
                <w:sz w:val="32"/>
                <w:szCs w:val="32"/>
              </w:rPr>
              <w:t>○○</w:t>
            </w:r>
            <w:r w:rsidRPr="003F3D86">
              <w:rPr>
                <w:rFonts w:ascii="標楷體" w:eastAsia="標楷體" w:hAnsi="標楷體" w:hint="eastAsia"/>
                <w:color w:val="000000"/>
                <w:sz w:val="32"/>
                <w:szCs w:val="32"/>
              </w:rPr>
              <w:t>科2人、</w:t>
            </w:r>
            <w:r w:rsidR="0032718D">
              <w:rPr>
                <w:rFonts w:ascii="標楷體" w:eastAsia="標楷體" w:hAnsi="標楷體" w:hint="eastAsia"/>
                <w:color w:val="000000"/>
                <w:sz w:val="32"/>
                <w:szCs w:val="32"/>
              </w:rPr>
              <w:t>○○</w:t>
            </w:r>
            <w:r w:rsidRPr="003F3D86">
              <w:rPr>
                <w:rFonts w:ascii="標楷體" w:eastAsia="標楷體" w:hAnsi="標楷體" w:hint="eastAsia"/>
                <w:color w:val="000000"/>
                <w:sz w:val="32"/>
                <w:szCs w:val="32"/>
              </w:rPr>
              <w:t>科1人、</w:t>
            </w:r>
            <w:r w:rsidR="0032718D">
              <w:rPr>
                <w:rFonts w:ascii="標楷體" w:eastAsia="標楷體" w:hAnsi="標楷體" w:hint="eastAsia"/>
                <w:color w:val="000000"/>
                <w:sz w:val="32"/>
                <w:szCs w:val="32"/>
              </w:rPr>
              <w:t>○○</w:t>
            </w:r>
            <w:r w:rsidRPr="003F3D86">
              <w:rPr>
                <w:rFonts w:ascii="標楷體" w:eastAsia="標楷體" w:hAnsi="標楷體" w:hint="eastAsia"/>
                <w:color w:val="000000"/>
                <w:sz w:val="32"/>
                <w:szCs w:val="32"/>
              </w:rPr>
              <w:t>處1人】，比例僅10.8%（業務單位員工總數213人）；為使同仁對於政府採購法及相關子法規定更為熟稔，建議有採購需求之業務單位應踴躍推薦同仁，參加採購專業人員訓練，並取得採購專業證照。</w:t>
            </w:r>
          </w:p>
          <w:p w:rsidR="006D3E79" w:rsidRPr="006D3E79" w:rsidRDefault="003F3D86" w:rsidP="003F3D86">
            <w:pPr>
              <w:numPr>
                <w:ilvl w:val="0"/>
                <w:numId w:val="38"/>
              </w:numPr>
              <w:snapToGrid w:val="0"/>
              <w:ind w:left="964" w:rightChars="52" w:right="125" w:hanging="402"/>
              <w:rPr>
                <w:rFonts w:ascii="標楷體" w:eastAsia="標楷體" w:hAnsi="標楷體"/>
                <w:color w:val="000000"/>
                <w:sz w:val="32"/>
                <w:szCs w:val="32"/>
              </w:rPr>
            </w:pPr>
            <w:r w:rsidRPr="003F3D86">
              <w:rPr>
                <w:rFonts w:ascii="標楷體" w:eastAsia="標楷體" w:hAnsi="標楷體" w:hint="eastAsia"/>
                <w:b/>
                <w:color w:val="000000"/>
                <w:sz w:val="32"/>
                <w:szCs w:val="32"/>
              </w:rPr>
              <w:t>請業管單位就本局內控作業程序適時檢視各該業務項目是否具有風險，並即時研訂內部控制制度納入控管。</w:t>
            </w:r>
          </w:p>
          <w:p w:rsidR="003F3D86" w:rsidRPr="003F3D86" w:rsidRDefault="003F3D86" w:rsidP="006D3E79">
            <w:pPr>
              <w:snapToGrid w:val="0"/>
              <w:ind w:left="964" w:rightChars="52" w:right="125"/>
              <w:rPr>
                <w:rFonts w:ascii="標楷體" w:eastAsia="標楷體" w:hAnsi="標楷體"/>
                <w:color w:val="000000"/>
                <w:sz w:val="32"/>
                <w:szCs w:val="32"/>
              </w:rPr>
            </w:pPr>
            <w:r w:rsidRPr="003F3D86">
              <w:rPr>
                <w:rFonts w:ascii="標楷體" w:eastAsia="標楷體" w:hAnsi="標楷體" w:hint="eastAsia"/>
                <w:color w:val="000000"/>
                <w:sz w:val="32"/>
                <w:szCs w:val="32"/>
              </w:rPr>
              <w:t>【評鑑項目</w:t>
            </w:r>
            <w:r w:rsidR="006D3E79">
              <w:rPr>
                <w:rFonts w:ascii="標楷體" w:eastAsia="標楷體" w:hAnsi="標楷體" w:hint="eastAsia"/>
                <w:color w:val="000000"/>
                <w:sz w:val="32"/>
                <w:szCs w:val="32"/>
              </w:rPr>
              <w:t>一</w:t>
            </w:r>
            <w:r w:rsidRPr="003F3D86">
              <w:rPr>
                <w:rFonts w:ascii="標楷體" w:eastAsia="標楷體" w:hAnsi="標楷體" w:hint="eastAsia"/>
                <w:color w:val="000000"/>
                <w:sz w:val="32"/>
                <w:szCs w:val="32"/>
              </w:rPr>
              <w:t>：機關課責與內控制機制完備度】</w:t>
            </w:r>
          </w:p>
          <w:p w:rsidR="003B03AD" w:rsidRPr="003F3D86" w:rsidRDefault="003F3D86" w:rsidP="006D3E79">
            <w:pPr>
              <w:snapToGrid w:val="0"/>
              <w:ind w:leftChars="426" w:left="1022"/>
              <w:rPr>
                <w:rFonts w:ascii="標楷體" w:eastAsia="標楷體" w:hAnsi="標楷體"/>
                <w:sz w:val="32"/>
                <w:szCs w:val="32"/>
              </w:rPr>
            </w:pPr>
            <w:r w:rsidRPr="003F3D86">
              <w:rPr>
                <w:rFonts w:ascii="標楷體" w:eastAsia="標楷體" w:hAnsi="標楷體" w:hint="eastAsia"/>
                <w:color w:val="000000"/>
                <w:sz w:val="32"/>
                <w:szCs w:val="32"/>
              </w:rPr>
              <w:t>經統計，本局104年度機關業務項目有380項，其中</w:t>
            </w:r>
            <w:r w:rsidRPr="003F3D86">
              <w:rPr>
                <w:rFonts w:ascii="標楷體" w:eastAsia="標楷體" w:hAnsi="標楷體" w:hint="eastAsia"/>
                <w:color w:val="000000"/>
                <w:sz w:val="32"/>
                <w:szCs w:val="32"/>
              </w:rPr>
              <w:lastRenderedPageBreak/>
              <w:t>已進行風險事件或區塊辨識之業務項目有106項，經前數據計算各單位之業務已進行風險事件或區塊辨識比例為27%；惟為有效管理風險及降低風險，建請業管單位適時檢視各該業務項目是否具有風險，並配合會計室推動內控作業程序研訂內部控制制度納入控管，以提升行政效率，降低風險弊端發生的比率。</w:t>
            </w:r>
          </w:p>
        </w:tc>
      </w:tr>
      <w:tr w:rsidR="00A972B1" w:rsidTr="00A42F7B">
        <w:trPr>
          <w:trHeight w:val="1691"/>
        </w:trPr>
        <w:tc>
          <w:tcPr>
            <w:tcW w:w="1277" w:type="dxa"/>
            <w:vAlign w:val="center"/>
          </w:tcPr>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lastRenderedPageBreak/>
              <w:t>決</w:t>
            </w:r>
          </w:p>
          <w:p w:rsidR="00A972B1" w:rsidRDefault="00A972B1" w:rsidP="008F5297">
            <w:pPr>
              <w:pStyle w:val="a4"/>
              <w:jc w:val="center"/>
              <w:rPr>
                <w:rFonts w:ascii="標楷體" w:eastAsia="標楷體" w:hAnsi="標楷體" w:cs="標楷體"/>
                <w:color w:val="000000"/>
                <w:sz w:val="32"/>
                <w:szCs w:val="32"/>
              </w:rPr>
            </w:pPr>
            <w:r>
              <w:rPr>
                <w:rFonts w:ascii="標楷體" w:eastAsia="標楷體" w:hAnsi="標楷體" w:cs="標楷體" w:hint="eastAsia"/>
                <w:color w:val="000000"/>
                <w:sz w:val="32"/>
                <w:szCs w:val="32"/>
              </w:rPr>
              <w:t>議</w:t>
            </w:r>
          </w:p>
        </w:tc>
        <w:tc>
          <w:tcPr>
            <w:tcW w:w="8505" w:type="dxa"/>
            <w:gridSpan w:val="3"/>
            <w:vAlign w:val="center"/>
          </w:tcPr>
          <w:p w:rsidR="00A972B1" w:rsidRPr="00151C09" w:rsidRDefault="00A972B1" w:rsidP="00151C09">
            <w:pPr>
              <w:pStyle w:val="ab"/>
              <w:spacing w:after="0"/>
              <w:ind w:leftChars="0" w:left="0"/>
              <w:rPr>
                <w:rFonts w:ascii="標楷體" w:eastAsia="標楷體" w:hAnsi="標楷體"/>
                <w:color w:val="000000"/>
                <w:sz w:val="32"/>
                <w:szCs w:val="32"/>
              </w:rPr>
            </w:pPr>
          </w:p>
        </w:tc>
      </w:tr>
    </w:tbl>
    <w:p w:rsidR="004F3F65" w:rsidRDefault="004F3F65">
      <w:pPr>
        <w:widowControl/>
        <w:spacing w:line="360" w:lineRule="exact"/>
      </w:pPr>
    </w:p>
    <w:sectPr w:rsidR="004F3F65" w:rsidSect="0080359D">
      <w:footerReference w:type="default" r:id="rId9"/>
      <w:pgSz w:w="11906" w:h="16838"/>
      <w:pgMar w:top="1440" w:right="1800" w:bottom="1440" w:left="1276" w:header="851" w:footer="2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AE" w:rsidRDefault="00874AAE" w:rsidP="0097495D">
      <w:pPr>
        <w:spacing w:line="240" w:lineRule="auto"/>
      </w:pPr>
      <w:r>
        <w:separator/>
      </w:r>
    </w:p>
  </w:endnote>
  <w:endnote w:type="continuationSeparator" w:id="0">
    <w:p w:rsidR="00874AAE" w:rsidRDefault="00874AAE" w:rsidP="00974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61607"/>
      <w:docPartObj>
        <w:docPartGallery w:val="Page Numbers (Bottom of Page)"/>
        <w:docPartUnique/>
      </w:docPartObj>
    </w:sdtPr>
    <w:sdtEndPr/>
    <w:sdtContent>
      <w:p w:rsidR="0080359D" w:rsidRDefault="0080359D">
        <w:pPr>
          <w:pStyle w:val="a7"/>
          <w:jc w:val="center"/>
        </w:pPr>
        <w:r>
          <w:fldChar w:fldCharType="begin"/>
        </w:r>
        <w:r>
          <w:instrText>PAGE   \* MERGEFORMAT</w:instrText>
        </w:r>
        <w:r>
          <w:fldChar w:fldCharType="separate"/>
        </w:r>
        <w:r w:rsidR="009D4065" w:rsidRPr="009D4065">
          <w:rPr>
            <w:noProof/>
            <w:lang w:val="zh-TW"/>
          </w:rPr>
          <w:t>1</w:t>
        </w:r>
        <w:r>
          <w:fldChar w:fldCharType="end"/>
        </w:r>
      </w:p>
    </w:sdtContent>
  </w:sdt>
  <w:p w:rsidR="0080359D" w:rsidRDefault="008035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AE" w:rsidRDefault="00874AAE" w:rsidP="0097495D">
      <w:pPr>
        <w:spacing w:line="240" w:lineRule="auto"/>
      </w:pPr>
      <w:r>
        <w:separator/>
      </w:r>
    </w:p>
  </w:footnote>
  <w:footnote w:type="continuationSeparator" w:id="0">
    <w:p w:rsidR="00874AAE" w:rsidRDefault="00874AAE" w:rsidP="0097495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2DC"/>
    <w:multiLevelType w:val="hybridMultilevel"/>
    <w:tmpl w:val="441E7E1C"/>
    <w:lvl w:ilvl="0" w:tplc="B476C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684FDD"/>
    <w:multiLevelType w:val="hybridMultilevel"/>
    <w:tmpl w:val="14B83B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C570CF"/>
    <w:multiLevelType w:val="hybridMultilevel"/>
    <w:tmpl w:val="1966AA86"/>
    <w:lvl w:ilvl="0" w:tplc="99388D9C">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7C22F6"/>
    <w:multiLevelType w:val="hybridMultilevel"/>
    <w:tmpl w:val="8D1CD56C"/>
    <w:lvl w:ilvl="0" w:tplc="85AA29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B81811"/>
    <w:multiLevelType w:val="hybridMultilevel"/>
    <w:tmpl w:val="97B0BE64"/>
    <w:lvl w:ilvl="0" w:tplc="08C0F384">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D1876E0"/>
    <w:multiLevelType w:val="hybridMultilevel"/>
    <w:tmpl w:val="67BE818E"/>
    <w:lvl w:ilvl="0" w:tplc="6EC2A6BC">
      <w:start w:val="1"/>
      <w:numFmt w:val="decimal"/>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A633EA"/>
    <w:multiLevelType w:val="hybridMultilevel"/>
    <w:tmpl w:val="68727A2C"/>
    <w:lvl w:ilvl="0" w:tplc="114ABF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E27E9E"/>
    <w:multiLevelType w:val="hybridMultilevel"/>
    <w:tmpl w:val="A9023AFC"/>
    <w:lvl w:ilvl="0" w:tplc="9E5CAF80">
      <w:start w:val="1"/>
      <w:numFmt w:val="taiwaneseCountingThousand"/>
      <w:lvlText w:val="(%1)"/>
      <w:lvlJc w:val="left"/>
      <w:pPr>
        <w:ind w:left="480" w:hanging="480"/>
      </w:pPr>
      <w:rPr>
        <w:rFonts w:ascii="標楷體" w:eastAsia="標楷體" w:hAnsi="標楷體" w:hint="eastAsia"/>
        <w:spacing w:val="-22"/>
        <w:position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53480A"/>
    <w:multiLevelType w:val="hybridMultilevel"/>
    <w:tmpl w:val="CD000276"/>
    <w:lvl w:ilvl="0" w:tplc="3E1039B4">
      <w:start w:val="1"/>
      <w:numFmt w:val="taiwaneseCountingThousand"/>
      <w:lvlText w:val="（%1）"/>
      <w:lvlJc w:val="left"/>
      <w:pPr>
        <w:ind w:left="2356"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E63216"/>
    <w:multiLevelType w:val="hybridMultilevel"/>
    <w:tmpl w:val="F5C630EA"/>
    <w:lvl w:ilvl="0" w:tplc="0F42BC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9D77F8"/>
    <w:multiLevelType w:val="hybridMultilevel"/>
    <w:tmpl w:val="9C3424E4"/>
    <w:lvl w:ilvl="0" w:tplc="3FD408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B1912C9"/>
    <w:multiLevelType w:val="hybridMultilevel"/>
    <w:tmpl w:val="35E636FA"/>
    <w:lvl w:ilvl="0" w:tplc="12DE35C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445771"/>
    <w:multiLevelType w:val="hybridMultilevel"/>
    <w:tmpl w:val="ABCE68AC"/>
    <w:lvl w:ilvl="0" w:tplc="6A1637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20344C"/>
    <w:multiLevelType w:val="hybridMultilevel"/>
    <w:tmpl w:val="17FEDA1E"/>
    <w:lvl w:ilvl="0" w:tplc="636EF394">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35610CCF"/>
    <w:multiLevelType w:val="hybridMultilevel"/>
    <w:tmpl w:val="199E2FFC"/>
    <w:lvl w:ilvl="0" w:tplc="0409000F">
      <w:start w:val="1"/>
      <w:numFmt w:val="decimal"/>
      <w:lvlText w:val="%1."/>
      <w:lvlJc w:val="left"/>
      <w:pPr>
        <w:ind w:left="1048"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15">
    <w:nsid w:val="37185573"/>
    <w:multiLevelType w:val="hybridMultilevel"/>
    <w:tmpl w:val="DBB661A2"/>
    <w:lvl w:ilvl="0" w:tplc="2422B82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7186309"/>
    <w:multiLevelType w:val="hybridMultilevel"/>
    <w:tmpl w:val="3AC61418"/>
    <w:lvl w:ilvl="0" w:tplc="04090015">
      <w:start w:val="1"/>
      <w:numFmt w:val="taiwaneseCountingThousand"/>
      <w:lvlText w:val="%1、"/>
      <w:lvlJc w:val="left"/>
      <w:pPr>
        <w:ind w:left="476" w:hanging="480"/>
      </w:pPr>
    </w:lvl>
    <w:lvl w:ilvl="1" w:tplc="04090019" w:tentative="1">
      <w:start w:val="1"/>
      <w:numFmt w:val="ideographTraditional"/>
      <w:lvlText w:val="%2、"/>
      <w:lvlJc w:val="left"/>
      <w:pPr>
        <w:ind w:left="956" w:hanging="480"/>
      </w:pPr>
    </w:lvl>
    <w:lvl w:ilvl="2" w:tplc="0409001B" w:tentative="1">
      <w:start w:val="1"/>
      <w:numFmt w:val="lowerRoman"/>
      <w:lvlText w:val="%3."/>
      <w:lvlJc w:val="right"/>
      <w:pPr>
        <w:ind w:left="1436" w:hanging="480"/>
      </w:pPr>
    </w:lvl>
    <w:lvl w:ilvl="3" w:tplc="0409000F" w:tentative="1">
      <w:start w:val="1"/>
      <w:numFmt w:val="decimal"/>
      <w:lvlText w:val="%4."/>
      <w:lvlJc w:val="left"/>
      <w:pPr>
        <w:ind w:left="1916" w:hanging="480"/>
      </w:pPr>
    </w:lvl>
    <w:lvl w:ilvl="4" w:tplc="04090019" w:tentative="1">
      <w:start w:val="1"/>
      <w:numFmt w:val="ideographTraditional"/>
      <w:lvlText w:val="%5、"/>
      <w:lvlJc w:val="left"/>
      <w:pPr>
        <w:ind w:left="2396" w:hanging="480"/>
      </w:pPr>
    </w:lvl>
    <w:lvl w:ilvl="5" w:tplc="0409001B" w:tentative="1">
      <w:start w:val="1"/>
      <w:numFmt w:val="lowerRoman"/>
      <w:lvlText w:val="%6."/>
      <w:lvlJc w:val="right"/>
      <w:pPr>
        <w:ind w:left="2876" w:hanging="480"/>
      </w:pPr>
    </w:lvl>
    <w:lvl w:ilvl="6" w:tplc="0409000F" w:tentative="1">
      <w:start w:val="1"/>
      <w:numFmt w:val="decimal"/>
      <w:lvlText w:val="%7."/>
      <w:lvlJc w:val="left"/>
      <w:pPr>
        <w:ind w:left="3356" w:hanging="480"/>
      </w:pPr>
    </w:lvl>
    <w:lvl w:ilvl="7" w:tplc="04090019" w:tentative="1">
      <w:start w:val="1"/>
      <w:numFmt w:val="ideographTraditional"/>
      <w:lvlText w:val="%8、"/>
      <w:lvlJc w:val="left"/>
      <w:pPr>
        <w:ind w:left="3836" w:hanging="480"/>
      </w:pPr>
    </w:lvl>
    <w:lvl w:ilvl="8" w:tplc="0409001B" w:tentative="1">
      <w:start w:val="1"/>
      <w:numFmt w:val="lowerRoman"/>
      <w:lvlText w:val="%9."/>
      <w:lvlJc w:val="right"/>
      <w:pPr>
        <w:ind w:left="4316" w:hanging="480"/>
      </w:pPr>
    </w:lvl>
  </w:abstractNum>
  <w:abstractNum w:abstractNumId="17">
    <w:nsid w:val="3AB273C3"/>
    <w:multiLevelType w:val="hybridMultilevel"/>
    <w:tmpl w:val="8776437C"/>
    <w:lvl w:ilvl="0" w:tplc="C9E865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F725FB"/>
    <w:multiLevelType w:val="hybridMultilevel"/>
    <w:tmpl w:val="19424AE2"/>
    <w:lvl w:ilvl="0" w:tplc="55E003E8">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nsid w:val="477817D3"/>
    <w:multiLevelType w:val="hybridMultilevel"/>
    <w:tmpl w:val="80547C88"/>
    <w:lvl w:ilvl="0" w:tplc="FDF8BFFE">
      <w:start w:val="1"/>
      <w:numFmt w:val="taiwaneseCountingThousand"/>
      <w:lvlText w:val="%1、"/>
      <w:lvlJc w:val="left"/>
      <w:pPr>
        <w:ind w:left="1571" w:hanging="720"/>
      </w:pPr>
      <w:rPr>
        <w:rFonts w:ascii="Times New Roman" w:eastAsia="標楷體" w:hAnsi="Times New Roman" w:cs="Times New Roman"/>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nsid w:val="4A172891"/>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21">
    <w:nsid w:val="4A847684"/>
    <w:multiLevelType w:val="hybridMultilevel"/>
    <w:tmpl w:val="BCA6C9BC"/>
    <w:lvl w:ilvl="0" w:tplc="E1120E1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58306B"/>
    <w:multiLevelType w:val="hybridMultilevel"/>
    <w:tmpl w:val="1B166F90"/>
    <w:lvl w:ilvl="0" w:tplc="EB9681B2">
      <w:start w:val="1"/>
      <w:numFmt w:val="taiwaneseCountingThousand"/>
      <w:lvlText w:val="（%1）"/>
      <w:lvlJc w:val="left"/>
      <w:pPr>
        <w:ind w:left="2923"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F51BCC"/>
    <w:multiLevelType w:val="hybridMultilevel"/>
    <w:tmpl w:val="FED6EC76"/>
    <w:lvl w:ilvl="0" w:tplc="65E097F4">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3F6519"/>
    <w:multiLevelType w:val="hybridMultilevel"/>
    <w:tmpl w:val="DD803800"/>
    <w:lvl w:ilvl="0" w:tplc="2CAE546A">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29432CD"/>
    <w:multiLevelType w:val="hybridMultilevel"/>
    <w:tmpl w:val="350C8550"/>
    <w:lvl w:ilvl="0" w:tplc="9CF4E5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576909"/>
    <w:multiLevelType w:val="hybridMultilevel"/>
    <w:tmpl w:val="91BC7F8A"/>
    <w:lvl w:ilvl="0" w:tplc="70DABB80">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185E88"/>
    <w:multiLevelType w:val="hybridMultilevel"/>
    <w:tmpl w:val="92D0BC5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8">
    <w:nsid w:val="5B8701DA"/>
    <w:multiLevelType w:val="hybridMultilevel"/>
    <w:tmpl w:val="A554102A"/>
    <w:lvl w:ilvl="0" w:tplc="FCCA67E8">
      <w:start w:val="1"/>
      <w:numFmt w:val="taiwaneseCountingThousand"/>
      <w:lvlText w:val="%1、"/>
      <w:lvlJc w:val="left"/>
      <w:pPr>
        <w:ind w:left="720" w:hanging="720"/>
      </w:pPr>
      <w:rPr>
        <w:rFonts w:hint="default"/>
      </w:rPr>
    </w:lvl>
    <w:lvl w:ilvl="1" w:tplc="0A2444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D53326"/>
    <w:multiLevelType w:val="hybridMultilevel"/>
    <w:tmpl w:val="0C06AE42"/>
    <w:lvl w:ilvl="0" w:tplc="A202D8F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AD2F88"/>
    <w:multiLevelType w:val="hybridMultilevel"/>
    <w:tmpl w:val="17C09584"/>
    <w:lvl w:ilvl="0" w:tplc="BD3C44E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20B0747"/>
    <w:multiLevelType w:val="hybridMultilevel"/>
    <w:tmpl w:val="8CBC78D2"/>
    <w:lvl w:ilvl="0" w:tplc="B51A2998">
      <w:start w:val="1"/>
      <w:numFmt w:val="taiwaneseCountingThousand"/>
      <w:lvlText w:val="%1、"/>
      <w:lvlJc w:val="left"/>
      <w:pPr>
        <w:ind w:left="720" w:hanging="720"/>
      </w:pPr>
      <w:rPr>
        <w:rFonts w:cs="Times New Roman"/>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BB01E0F"/>
    <w:multiLevelType w:val="hybridMultilevel"/>
    <w:tmpl w:val="4B0445D0"/>
    <w:lvl w:ilvl="0" w:tplc="9B76798A">
      <w:start w:val="1"/>
      <w:numFmt w:val="taiwaneseCountingThousand"/>
      <w:lvlText w:val="(%1)"/>
      <w:lvlJc w:val="left"/>
      <w:pPr>
        <w:ind w:left="1040" w:hanging="720"/>
      </w:pPr>
      <w:rPr>
        <w:rFonts w:hint="default"/>
        <w:b w:val="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3">
    <w:nsid w:val="6D163BBD"/>
    <w:multiLevelType w:val="hybridMultilevel"/>
    <w:tmpl w:val="D1B0E4AA"/>
    <w:lvl w:ilvl="0" w:tplc="47AAAB3C">
      <w:start w:val="1"/>
      <w:numFmt w:val="taiwaneseCountingThousand"/>
      <w:lvlText w:val="%1、"/>
      <w:lvlJc w:val="left"/>
      <w:pPr>
        <w:ind w:left="720" w:hanging="72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880136"/>
    <w:multiLevelType w:val="hybridMultilevel"/>
    <w:tmpl w:val="31503F56"/>
    <w:lvl w:ilvl="0" w:tplc="7ACC4AEE">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47E697B"/>
    <w:multiLevelType w:val="hybridMultilevel"/>
    <w:tmpl w:val="AC2213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B33784"/>
    <w:multiLevelType w:val="hybridMultilevel"/>
    <w:tmpl w:val="1A64BB80"/>
    <w:lvl w:ilvl="0" w:tplc="4838F190">
      <w:start w:val="1"/>
      <w:numFmt w:val="taiwaneseCountingThousand"/>
      <w:lvlText w:val="(%1)"/>
      <w:lvlJc w:val="left"/>
      <w:pPr>
        <w:ind w:left="480" w:hanging="480"/>
      </w:pPr>
      <w:rPr>
        <w:rFonts w:ascii="標楷體" w:eastAsia="標楷體" w:hAnsi="標楷體" w:hint="eastAsia"/>
        <w:spacing w:val="-22"/>
        <w:position w:val="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8146849"/>
    <w:multiLevelType w:val="hybridMultilevel"/>
    <w:tmpl w:val="4EA69166"/>
    <w:lvl w:ilvl="0" w:tplc="2F449A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28"/>
  </w:num>
  <w:num w:numId="3">
    <w:abstractNumId w:val="3"/>
  </w:num>
  <w:num w:numId="4">
    <w:abstractNumId w:val="0"/>
  </w:num>
  <w:num w:numId="5">
    <w:abstractNumId w:val="3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3"/>
  </w:num>
  <w:num w:numId="9">
    <w:abstractNumId w:val="30"/>
  </w:num>
  <w:num w:numId="10">
    <w:abstractNumId w:val="27"/>
  </w:num>
  <w:num w:numId="11">
    <w:abstractNumId w:val="14"/>
  </w:num>
  <w:num w:numId="12">
    <w:abstractNumId w:val="22"/>
  </w:num>
  <w:num w:numId="13">
    <w:abstractNumId w:val="15"/>
  </w:num>
  <w:num w:numId="14">
    <w:abstractNumId w:val="8"/>
  </w:num>
  <w:num w:numId="15">
    <w:abstractNumId w:val="24"/>
  </w:num>
  <w:num w:numId="16">
    <w:abstractNumId w:val="34"/>
  </w:num>
  <w:num w:numId="17">
    <w:abstractNumId w:val="19"/>
  </w:num>
  <w:num w:numId="18">
    <w:abstractNumId w:val="37"/>
  </w:num>
  <w:num w:numId="19">
    <w:abstractNumId w:val="13"/>
  </w:num>
  <w:num w:numId="20">
    <w:abstractNumId w:val="20"/>
  </w:num>
  <w:num w:numId="21">
    <w:abstractNumId w:val="26"/>
  </w:num>
  <w:num w:numId="22">
    <w:abstractNumId w:val="32"/>
  </w:num>
  <w:num w:numId="23">
    <w:abstractNumId w:val="9"/>
  </w:num>
  <w:num w:numId="24">
    <w:abstractNumId w:val="1"/>
  </w:num>
  <w:num w:numId="25">
    <w:abstractNumId w:val="16"/>
  </w:num>
  <w:num w:numId="26">
    <w:abstractNumId w:val="29"/>
  </w:num>
  <w:num w:numId="27">
    <w:abstractNumId w:val="18"/>
  </w:num>
  <w:num w:numId="28">
    <w:abstractNumId w:val="6"/>
  </w:num>
  <w:num w:numId="29">
    <w:abstractNumId w:val="10"/>
  </w:num>
  <w:num w:numId="30">
    <w:abstractNumId w:val="11"/>
  </w:num>
  <w:num w:numId="31">
    <w:abstractNumId w:val="36"/>
  </w:num>
  <w:num w:numId="32">
    <w:abstractNumId w:val="2"/>
  </w:num>
  <w:num w:numId="33">
    <w:abstractNumId w:val="25"/>
  </w:num>
  <w:num w:numId="34">
    <w:abstractNumId w:val="17"/>
  </w:num>
  <w:num w:numId="35">
    <w:abstractNumId w:val="7"/>
  </w:num>
  <w:num w:numId="36">
    <w:abstractNumId w:val="21"/>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1"/>
    <w:rsid w:val="000115AA"/>
    <w:rsid w:val="00034C68"/>
    <w:rsid w:val="000437F2"/>
    <w:rsid w:val="00071DDD"/>
    <w:rsid w:val="000B09F5"/>
    <w:rsid w:val="000D60D0"/>
    <w:rsid w:val="000D6867"/>
    <w:rsid w:val="000E612D"/>
    <w:rsid w:val="000F31A9"/>
    <w:rsid w:val="00105A99"/>
    <w:rsid w:val="001250E3"/>
    <w:rsid w:val="00146B96"/>
    <w:rsid w:val="0014716F"/>
    <w:rsid w:val="00150CD3"/>
    <w:rsid w:val="00151C09"/>
    <w:rsid w:val="0017526D"/>
    <w:rsid w:val="001A3B0A"/>
    <w:rsid w:val="001A532E"/>
    <w:rsid w:val="001C1CAF"/>
    <w:rsid w:val="001C6FE9"/>
    <w:rsid w:val="001E0BF1"/>
    <w:rsid w:val="001E66B8"/>
    <w:rsid w:val="001E6C33"/>
    <w:rsid w:val="002042A4"/>
    <w:rsid w:val="002062B3"/>
    <w:rsid w:val="002110D5"/>
    <w:rsid w:val="00231B6F"/>
    <w:rsid w:val="0024358F"/>
    <w:rsid w:val="00252F81"/>
    <w:rsid w:val="002710DB"/>
    <w:rsid w:val="00281DE8"/>
    <w:rsid w:val="002850A2"/>
    <w:rsid w:val="002B3A82"/>
    <w:rsid w:val="002B6110"/>
    <w:rsid w:val="002C1DA4"/>
    <w:rsid w:val="002C7A61"/>
    <w:rsid w:val="002E3E5F"/>
    <w:rsid w:val="002F2DB7"/>
    <w:rsid w:val="003154E3"/>
    <w:rsid w:val="0032718D"/>
    <w:rsid w:val="003562E1"/>
    <w:rsid w:val="00375AC5"/>
    <w:rsid w:val="00380710"/>
    <w:rsid w:val="003B03AD"/>
    <w:rsid w:val="003C74EA"/>
    <w:rsid w:val="003F3D86"/>
    <w:rsid w:val="003F5572"/>
    <w:rsid w:val="00405E42"/>
    <w:rsid w:val="0040699E"/>
    <w:rsid w:val="004118EB"/>
    <w:rsid w:val="00413763"/>
    <w:rsid w:val="004255EE"/>
    <w:rsid w:val="00432186"/>
    <w:rsid w:val="00432EDE"/>
    <w:rsid w:val="00462429"/>
    <w:rsid w:val="004851D9"/>
    <w:rsid w:val="004970C8"/>
    <w:rsid w:val="004A39C8"/>
    <w:rsid w:val="004A4A27"/>
    <w:rsid w:val="004D18E6"/>
    <w:rsid w:val="004E155F"/>
    <w:rsid w:val="004E1D1C"/>
    <w:rsid w:val="004F0EC6"/>
    <w:rsid w:val="004F3F65"/>
    <w:rsid w:val="005018C1"/>
    <w:rsid w:val="005324A3"/>
    <w:rsid w:val="00552B1D"/>
    <w:rsid w:val="00565E3A"/>
    <w:rsid w:val="00566D2F"/>
    <w:rsid w:val="005858B8"/>
    <w:rsid w:val="00586794"/>
    <w:rsid w:val="00587AE7"/>
    <w:rsid w:val="00591503"/>
    <w:rsid w:val="00594084"/>
    <w:rsid w:val="005B1D8D"/>
    <w:rsid w:val="006072DF"/>
    <w:rsid w:val="006120C5"/>
    <w:rsid w:val="00627F12"/>
    <w:rsid w:val="006511F7"/>
    <w:rsid w:val="006702AC"/>
    <w:rsid w:val="006C61B9"/>
    <w:rsid w:val="006D1626"/>
    <w:rsid w:val="006D3E79"/>
    <w:rsid w:val="006E2993"/>
    <w:rsid w:val="007068A1"/>
    <w:rsid w:val="00717037"/>
    <w:rsid w:val="00764642"/>
    <w:rsid w:val="00765060"/>
    <w:rsid w:val="007840A9"/>
    <w:rsid w:val="00791BA6"/>
    <w:rsid w:val="00794CA4"/>
    <w:rsid w:val="007D37E1"/>
    <w:rsid w:val="007F0D10"/>
    <w:rsid w:val="0080359D"/>
    <w:rsid w:val="00823BDF"/>
    <w:rsid w:val="008630F4"/>
    <w:rsid w:val="00874AAE"/>
    <w:rsid w:val="008C2579"/>
    <w:rsid w:val="008E5811"/>
    <w:rsid w:val="00926715"/>
    <w:rsid w:val="0094154E"/>
    <w:rsid w:val="0097495D"/>
    <w:rsid w:val="00984108"/>
    <w:rsid w:val="009A1FA1"/>
    <w:rsid w:val="009B05E5"/>
    <w:rsid w:val="009B1BD3"/>
    <w:rsid w:val="009B299A"/>
    <w:rsid w:val="009D4065"/>
    <w:rsid w:val="009D51ED"/>
    <w:rsid w:val="009F2842"/>
    <w:rsid w:val="009F285D"/>
    <w:rsid w:val="00A1690D"/>
    <w:rsid w:val="00A3771B"/>
    <w:rsid w:val="00A42F7B"/>
    <w:rsid w:val="00A50FCD"/>
    <w:rsid w:val="00A92FCC"/>
    <w:rsid w:val="00A972B1"/>
    <w:rsid w:val="00AE60D0"/>
    <w:rsid w:val="00AF153B"/>
    <w:rsid w:val="00B02155"/>
    <w:rsid w:val="00B15C97"/>
    <w:rsid w:val="00B24993"/>
    <w:rsid w:val="00B8035D"/>
    <w:rsid w:val="00B97300"/>
    <w:rsid w:val="00BA38EC"/>
    <w:rsid w:val="00C13D4F"/>
    <w:rsid w:val="00C32E52"/>
    <w:rsid w:val="00C51926"/>
    <w:rsid w:val="00C62BB6"/>
    <w:rsid w:val="00C73D15"/>
    <w:rsid w:val="00C856A1"/>
    <w:rsid w:val="00CB288C"/>
    <w:rsid w:val="00CB2943"/>
    <w:rsid w:val="00CE7832"/>
    <w:rsid w:val="00CF0307"/>
    <w:rsid w:val="00CF6B88"/>
    <w:rsid w:val="00D5675E"/>
    <w:rsid w:val="00D81313"/>
    <w:rsid w:val="00DA2F48"/>
    <w:rsid w:val="00DB11F1"/>
    <w:rsid w:val="00DC088B"/>
    <w:rsid w:val="00DD79E0"/>
    <w:rsid w:val="00DE2F1C"/>
    <w:rsid w:val="00E705EE"/>
    <w:rsid w:val="00EE686A"/>
    <w:rsid w:val="00EF3D03"/>
    <w:rsid w:val="00F14DCF"/>
    <w:rsid w:val="00F53132"/>
    <w:rsid w:val="00F57D60"/>
    <w:rsid w:val="00F95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 w:type="paragraph" w:styleId="2">
    <w:name w:val="Body Text Indent 2"/>
    <w:basedOn w:val="a"/>
    <w:link w:val="20"/>
    <w:rsid w:val="00A50FCD"/>
    <w:pPr>
      <w:widowControl/>
      <w:spacing w:after="120" w:line="480" w:lineRule="auto"/>
      <w:ind w:leftChars="200" w:left="480"/>
      <w:jc w:val="left"/>
    </w:pPr>
    <w:rPr>
      <w:kern w:val="0"/>
    </w:rPr>
  </w:style>
  <w:style w:type="character" w:customStyle="1" w:styleId="20">
    <w:name w:val="本文縮排 2 字元"/>
    <w:basedOn w:val="a0"/>
    <w:link w:val="2"/>
    <w:rsid w:val="00A50FCD"/>
    <w:rPr>
      <w:rFonts w:ascii="Times New Roman" w:eastAsia="新細明體" w:hAnsi="Times New Roman" w:cs="Times New Roman"/>
      <w:kern w:val="0"/>
      <w:szCs w:val="24"/>
    </w:rPr>
  </w:style>
  <w:style w:type="paragraph" w:styleId="ab">
    <w:name w:val="Body Text Indent"/>
    <w:basedOn w:val="a"/>
    <w:link w:val="ac"/>
    <w:uiPriority w:val="99"/>
    <w:unhideWhenUsed/>
    <w:rsid w:val="00565E3A"/>
    <w:pPr>
      <w:spacing w:after="120"/>
      <w:ind w:leftChars="200" w:left="480"/>
    </w:pPr>
  </w:style>
  <w:style w:type="character" w:customStyle="1" w:styleId="ac">
    <w:name w:val="本文縮排 字元"/>
    <w:basedOn w:val="a0"/>
    <w:link w:val="ab"/>
    <w:uiPriority w:val="99"/>
    <w:rsid w:val="00565E3A"/>
    <w:rPr>
      <w:rFonts w:ascii="Times New Roman" w:eastAsia="新細明體" w:hAnsi="Times New Roman" w:cs="Times New Roman"/>
      <w:szCs w:val="24"/>
    </w:rPr>
  </w:style>
  <w:style w:type="character" w:styleId="ad">
    <w:name w:val="page number"/>
    <w:basedOn w:val="a0"/>
    <w:rsid w:val="00565E3A"/>
  </w:style>
  <w:style w:type="paragraph" w:customStyle="1" w:styleId="1">
    <w:name w:val="清單段落1"/>
    <w:basedOn w:val="a"/>
    <w:rsid w:val="003F3D86"/>
    <w:pPr>
      <w:spacing w:line="240" w:lineRule="auto"/>
      <w:ind w:leftChars="200" w:left="480"/>
      <w:jc w:val="left"/>
    </w:pPr>
    <w:rPr>
      <w:rFonts w:ascii="Calibri" w:hAnsi="Calibri"/>
      <w:szCs w:val="22"/>
    </w:rPr>
  </w:style>
  <w:style w:type="paragraph" w:customStyle="1" w:styleId="4">
    <w:name w:val="清單段落4"/>
    <w:basedOn w:val="a"/>
    <w:rsid w:val="003F3D86"/>
    <w:pPr>
      <w:spacing w:line="240" w:lineRule="auto"/>
      <w:ind w:leftChars="200" w:left="480"/>
      <w:jc w:val="left"/>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1"/>
    <w:pPr>
      <w:widowControl w:val="0"/>
      <w:spacing w:line="5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72B1"/>
    <w:pPr>
      <w:tabs>
        <w:tab w:val="center" w:pos="4153"/>
        <w:tab w:val="right" w:pos="8306"/>
      </w:tabs>
      <w:snapToGrid w:val="0"/>
    </w:pPr>
    <w:rPr>
      <w:sz w:val="20"/>
      <w:szCs w:val="20"/>
    </w:rPr>
  </w:style>
  <w:style w:type="character" w:customStyle="1" w:styleId="a5">
    <w:name w:val="頁首 字元"/>
    <w:basedOn w:val="a0"/>
    <w:link w:val="a4"/>
    <w:uiPriority w:val="99"/>
    <w:rsid w:val="00A972B1"/>
    <w:rPr>
      <w:rFonts w:ascii="Times New Roman" w:eastAsia="新細明體" w:hAnsi="Times New Roman" w:cs="Times New Roman"/>
      <w:sz w:val="20"/>
      <w:szCs w:val="20"/>
    </w:rPr>
  </w:style>
  <w:style w:type="paragraph" w:styleId="a6">
    <w:name w:val="List Paragraph"/>
    <w:basedOn w:val="a"/>
    <w:uiPriority w:val="99"/>
    <w:qFormat/>
    <w:rsid w:val="00A972B1"/>
    <w:pPr>
      <w:spacing w:line="240" w:lineRule="auto"/>
      <w:ind w:leftChars="200" w:left="480"/>
      <w:jc w:val="left"/>
    </w:pPr>
  </w:style>
  <w:style w:type="paragraph" w:styleId="a7">
    <w:name w:val="footer"/>
    <w:basedOn w:val="a"/>
    <w:link w:val="a8"/>
    <w:uiPriority w:val="99"/>
    <w:unhideWhenUsed/>
    <w:rsid w:val="0097495D"/>
    <w:pPr>
      <w:tabs>
        <w:tab w:val="center" w:pos="4153"/>
        <w:tab w:val="right" w:pos="8306"/>
      </w:tabs>
      <w:snapToGrid w:val="0"/>
    </w:pPr>
    <w:rPr>
      <w:sz w:val="20"/>
      <w:szCs w:val="20"/>
    </w:rPr>
  </w:style>
  <w:style w:type="character" w:customStyle="1" w:styleId="a8">
    <w:name w:val="頁尾 字元"/>
    <w:basedOn w:val="a0"/>
    <w:link w:val="a7"/>
    <w:uiPriority w:val="99"/>
    <w:rsid w:val="0097495D"/>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74EA"/>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74EA"/>
    <w:rPr>
      <w:rFonts w:asciiTheme="majorHAnsi" w:eastAsiaTheme="majorEastAsia" w:hAnsiTheme="majorHAnsi" w:cstheme="majorBidi"/>
      <w:sz w:val="18"/>
      <w:szCs w:val="18"/>
    </w:rPr>
  </w:style>
  <w:style w:type="paragraph" w:styleId="2">
    <w:name w:val="Body Text Indent 2"/>
    <w:basedOn w:val="a"/>
    <w:link w:val="20"/>
    <w:rsid w:val="00A50FCD"/>
    <w:pPr>
      <w:widowControl/>
      <w:spacing w:after="120" w:line="480" w:lineRule="auto"/>
      <w:ind w:leftChars="200" w:left="480"/>
      <w:jc w:val="left"/>
    </w:pPr>
    <w:rPr>
      <w:kern w:val="0"/>
    </w:rPr>
  </w:style>
  <w:style w:type="character" w:customStyle="1" w:styleId="20">
    <w:name w:val="本文縮排 2 字元"/>
    <w:basedOn w:val="a0"/>
    <w:link w:val="2"/>
    <w:rsid w:val="00A50FCD"/>
    <w:rPr>
      <w:rFonts w:ascii="Times New Roman" w:eastAsia="新細明體" w:hAnsi="Times New Roman" w:cs="Times New Roman"/>
      <w:kern w:val="0"/>
      <w:szCs w:val="24"/>
    </w:rPr>
  </w:style>
  <w:style w:type="paragraph" w:styleId="ab">
    <w:name w:val="Body Text Indent"/>
    <w:basedOn w:val="a"/>
    <w:link w:val="ac"/>
    <w:uiPriority w:val="99"/>
    <w:unhideWhenUsed/>
    <w:rsid w:val="00565E3A"/>
    <w:pPr>
      <w:spacing w:after="120"/>
      <w:ind w:leftChars="200" w:left="480"/>
    </w:pPr>
  </w:style>
  <w:style w:type="character" w:customStyle="1" w:styleId="ac">
    <w:name w:val="本文縮排 字元"/>
    <w:basedOn w:val="a0"/>
    <w:link w:val="ab"/>
    <w:uiPriority w:val="99"/>
    <w:rsid w:val="00565E3A"/>
    <w:rPr>
      <w:rFonts w:ascii="Times New Roman" w:eastAsia="新細明體" w:hAnsi="Times New Roman" w:cs="Times New Roman"/>
      <w:szCs w:val="24"/>
    </w:rPr>
  </w:style>
  <w:style w:type="character" w:styleId="ad">
    <w:name w:val="page number"/>
    <w:basedOn w:val="a0"/>
    <w:rsid w:val="00565E3A"/>
  </w:style>
  <w:style w:type="paragraph" w:customStyle="1" w:styleId="1">
    <w:name w:val="清單段落1"/>
    <w:basedOn w:val="a"/>
    <w:rsid w:val="003F3D86"/>
    <w:pPr>
      <w:spacing w:line="240" w:lineRule="auto"/>
      <w:ind w:leftChars="200" w:left="480"/>
      <w:jc w:val="left"/>
    </w:pPr>
    <w:rPr>
      <w:rFonts w:ascii="Calibri" w:hAnsi="Calibri"/>
      <w:szCs w:val="22"/>
    </w:rPr>
  </w:style>
  <w:style w:type="paragraph" w:customStyle="1" w:styleId="4">
    <w:name w:val="清單段落4"/>
    <w:basedOn w:val="a"/>
    <w:rsid w:val="003F3D86"/>
    <w:pPr>
      <w:spacing w:line="240" w:lineRule="auto"/>
      <w:ind w:leftChars="200" w:left="480"/>
      <w:jc w:val="left"/>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E2433-523C-4F39-9797-9E13652C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428</Words>
  <Characters>2442</Characters>
  <Application>Microsoft Office Word</Application>
  <DocSecurity>0</DocSecurity>
  <Lines>20</Lines>
  <Paragraphs>5</Paragraphs>
  <ScaleCrop>false</ScaleCrop>
  <Company>MOJ</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aac2068</cp:lastModifiedBy>
  <cp:revision>7</cp:revision>
  <cp:lastPrinted>2016-09-08T06:27:00Z</cp:lastPrinted>
  <dcterms:created xsi:type="dcterms:W3CDTF">2016-12-21T06:48:00Z</dcterms:created>
  <dcterms:modified xsi:type="dcterms:W3CDTF">2016-12-30T08:49:00Z</dcterms:modified>
</cp:coreProperties>
</file>