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82" w:type="dxa"/>
        <w:tblInd w:w="-176" w:type="dxa"/>
        <w:tblLook w:val="04A0" w:firstRow="1" w:lastRow="0" w:firstColumn="1" w:lastColumn="0" w:noHBand="0" w:noVBand="1"/>
      </w:tblPr>
      <w:tblGrid>
        <w:gridCol w:w="1277"/>
        <w:gridCol w:w="4252"/>
        <w:gridCol w:w="2126"/>
        <w:gridCol w:w="2127"/>
      </w:tblGrid>
      <w:tr w:rsidR="00A972B1" w:rsidTr="009A1FA1">
        <w:trPr>
          <w:trHeight w:val="983"/>
        </w:trPr>
        <w:tc>
          <w:tcPr>
            <w:tcW w:w="9782" w:type="dxa"/>
            <w:gridSpan w:val="4"/>
            <w:vAlign w:val="center"/>
          </w:tcPr>
          <w:p w:rsidR="00A972B1" w:rsidRPr="00071DDD" w:rsidRDefault="00C51926" w:rsidP="009A1FA1">
            <w:pPr>
              <w:pStyle w:val="a4"/>
              <w:jc w:val="center"/>
              <w:rPr>
                <w:rFonts w:ascii="標楷體" w:eastAsia="標楷體" w:hAnsi="標楷體" w:cs="標楷體"/>
                <w:color w:val="000000"/>
                <w:sz w:val="32"/>
                <w:szCs w:val="32"/>
              </w:rPr>
            </w:pPr>
            <w:r>
              <w:rPr>
                <w:rFonts w:ascii="標楷體" w:eastAsia="標楷體" w:hAnsi="標楷體" w:cs="標楷體" w:hint="eastAsia"/>
                <w:b/>
                <w:sz w:val="36"/>
                <w:szCs w:val="36"/>
              </w:rPr>
              <w:t>○○</w:t>
            </w:r>
            <w:r w:rsidR="009A1FA1">
              <w:rPr>
                <w:rFonts w:ascii="標楷體" w:eastAsia="標楷體" w:hAnsi="標楷體" w:cs="標楷體" w:hint="eastAsia"/>
                <w:b/>
                <w:sz w:val="36"/>
                <w:szCs w:val="36"/>
              </w:rPr>
              <w:t>機關</w:t>
            </w:r>
            <w:r>
              <w:rPr>
                <w:rFonts w:ascii="標楷體" w:eastAsia="標楷體" w:hAnsi="標楷體" w:cs="標楷體" w:hint="eastAsia"/>
                <w:b/>
                <w:sz w:val="36"/>
                <w:szCs w:val="36"/>
              </w:rPr>
              <w:t>○年</w:t>
            </w:r>
            <w:r w:rsidR="009A1FA1">
              <w:rPr>
                <w:rFonts w:ascii="標楷體" w:eastAsia="標楷體" w:hAnsi="標楷體" w:cs="標楷體" w:hint="eastAsia"/>
                <w:b/>
                <w:sz w:val="36"/>
                <w:szCs w:val="36"/>
              </w:rPr>
              <w:t>度</w:t>
            </w:r>
            <w:r>
              <w:rPr>
                <w:rFonts w:ascii="標楷體" w:eastAsia="標楷體" w:hAnsi="標楷體" w:cs="標楷體" w:hint="eastAsia"/>
                <w:b/>
                <w:sz w:val="36"/>
                <w:szCs w:val="36"/>
              </w:rPr>
              <w:t>第○次廉政會報</w:t>
            </w:r>
            <w:r w:rsidR="00A972B1" w:rsidRPr="00071DDD">
              <w:rPr>
                <w:rFonts w:ascii="標楷體" w:eastAsia="標楷體" w:hAnsi="標楷體" w:cs="標楷體" w:hint="eastAsia"/>
                <w:b/>
                <w:sz w:val="36"/>
                <w:szCs w:val="36"/>
              </w:rPr>
              <w:t>提案</w:t>
            </w:r>
            <w:r w:rsidR="0097495D" w:rsidRPr="00071DDD">
              <w:rPr>
                <w:rFonts w:ascii="標楷體" w:eastAsia="標楷體" w:hAnsi="標楷體" w:cs="標楷體" w:hint="eastAsia"/>
                <w:b/>
                <w:sz w:val="36"/>
                <w:szCs w:val="36"/>
              </w:rPr>
              <w:t>單</w:t>
            </w:r>
          </w:p>
        </w:tc>
      </w:tr>
      <w:tr w:rsidR="00A3771B" w:rsidTr="00B07064">
        <w:trPr>
          <w:trHeight w:val="851"/>
        </w:trPr>
        <w:tc>
          <w:tcPr>
            <w:tcW w:w="1277" w:type="dxa"/>
            <w:vAlign w:val="center"/>
          </w:tcPr>
          <w:p w:rsidR="00A3771B" w:rsidRDefault="00A3771B"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項 次</w:t>
            </w:r>
          </w:p>
        </w:tc>
        <w:tc>
          <w:tcPr>
            <w:tcW w:w="4252" w:type="dxa"/>
            <w:vAlign w:val="center"/>
          </w:tcPr>
          <w:p w:rsidR="00A3771B" w:rsidRDefault="00A3771B" w:rsidP="00E92941">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第</w:t>
            </w:r>
            <w:r w:rsidR="00D53C89">
              <w:rPr>
                <w:rFonts w:ascii="標楷體" w:eastAsia="標楷體" w:hAnsi="標楷體" w:cs="標楷體" w:hint="eastAsia"/>
                <w:color w:val="000000"/>
                <w:sz w:val="32"/>
                <w:szCs w:val="32"/>
              </w:rPr>
              <w:t>36</w:t>
            </w:r>
            <w:bookmarkStart w:id="0" w:name="_GoBack"/>
            <w:bookmarkEnd w:id="0"/>
            <w:r>
              <w:rPr>
                <w:rFonts w:ascii="標楷體" w:eastAsia="標楷體" w:hAnsi="標楷體" w:cs="標楷體" w:hint="eastAsia"/>
                <w:color w:val="000000"/>
                <w:sz w:val="32"/>
                <w:szCs w:val="32"/>
              </w:rPr>
              <w:t>案</w:t>
            </w:r>
          </w:p>
        </w:tc>
        <w:tc>
          <w:tcPr>
            <w:tcW w:w="2126" w:type="dxa"/>
            <w:vAlign w:val="center"/>
          </w:tcPr>
          <w:p w:rsidR="00A3771B" w:rsidRDefault="00A3771B"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提案單位</w:t>
            </w:r>
          </w:p>
        </w:tc>
        <w:tc>
          <w:tcPr>
            <w:tcW w:w="2127" w:type="dxa"/>
            <w:vAlign w:val="center"/>
          </w:tcPr>
          <w:p w:rsidR="00A3771B" w:rsidRDefault="00580A2E"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政風室</w:t>
            </w:r>
          </w:p>
        </w:tc>
      </w:tr>
      <w:tr w:rsidR="00A972B1" w:rsidRPr="003562E1" w:rsidTr="001A532E">
        <w:trPr>
          <w:trHeight w:val="1245"/>
        </w:trPr>
        <w:tc>
          <w:tcPr>
            <w:tcW w:w="1277" w:type="dxa"/>
            <w:vAlign w:val="center"/>
          </w:tcPr>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案</w:t>
            </w:r>
          </w:p>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由</w:t>
            </w:r>
          </w:p>
        </w:tc>
        <w:tc>
          <w:tcPr>
            <w:tcW w:w="8505" w:type="dxa"/>
            <w:gridSpan w:val="3"/>
            <w:vAlign w:val="center"/>
          </w:tcPr>
          <w:p w:rsidR="00A972B1" w:rsidRPr="001C17DD" w:rsidRDefault="001C17DD" w:rsidP="00565E3A">
            <w:pPr>
              <w:pStyle w:val="a4"/>
              <w:rPr>
                <w:rFonts w:ascii="標楷體" w:eastAsia="標楷體" w:hAnsi="標楷體" w:cs="標楷體"/>
                <w:color w:val="000000"/>
                <w:sz w:val="32"/>
                <w:szCs w:val="32"/>
              </w:rPr>
            </w:pPr>
            <w:r>
              <w:rPr>
                <w:rFonts w:ascii="標楷體" w:eastAsia="標楷體" w:hAnsi="標楷體" w:hint="eastAsia"/>
                <w:sz w:val="32"/>
                <w:szCs w:val="32"/>
              </w:rPr>
              <w:t>為</w:t>
            </w:r>
            <w:r w:rsidRPr="001C17DD">
              <w:rPr>
                <w:rFonts w:ascii="標楷體" w:eastAsia="標楷體" w:hAnsi="標楷體" w:hint="eastAsia"/>
                <w:sz w:val="32"/>
                <w:szCs w:val="32"/>
              </w:rPr>
              <w:t>辦理「105年度納骨設施管理業務專案稽核」之策進作為</w:t>
            </w:r>
            <w:r>
              <w:rPr>
                <w:rFonts w:ascii="標楷體" w:eastAsia="標楷體" w:hAnsi="標楷體" w:hint="eastAsia"/>
                <w:sz w:val="32"/>
                <w:szCs w:val="32"/>
              </w:rPr>
              <w:t>案</w:t>
            </w:r>
            <w:r w:rsidR="00A50FCD" w:rsidRPr="001C17DD">
              <w:rPr>
                <w:rFonts w:ascii="標楷體" w:eastAsia="標楷體" w:hAnsi="標楷體" w:hint="eastAsia"/>
                <w:sz w:val="32"/>
                <w:szCs w:val="32"/>
              </w:rPr>
              <w:t>，提請  審議</w:t>
            </w:r>
            <w:r w:rsidR="00B97300" w:rsidRPr="001C17DD">
              <w:rPr>
                <w:rFonts w:ascii="標楷體" w:eastAsia="標楷體" w:hAnsi="標楷體" w:hint="eastAsia"/>
                <w:bCs/>
                <w:spacing w:val="-4"/>
                <w:sz w:val="32"/>
                <w:szCs w:val="32"/>
              </w:rPr>
              <w:t>。</w:t>
            </w:r>
          </w:p>
        </w:tc>
      </w:tr>
      <w:tr w:rsidR="00A972B1" w:rsidRPr="00F14DCF" w:rsidTr="00BA38EC">
        <w:trPr>
          <w:trHeight w:val="699"/>
        </w:trPr>
        <w:tc>
          <w:tcPr>
            <w:tcW w:w="1277" w:type="dxa"/>
            <w:vAlign w:val="center"/>
          </w:tcPr>
          <w:p w:rsidR="00A972B1" w:rsidRPr="00580A2E" w:rsidRDefault="00A972B1" w:rsidP="008F5297">
            <w:pPr>
              <w:pStyle w:val="a4"/>
              <w:jc w:val="center"/>
              <w:rPr>
                <w:rFonts w:ascii="標楷體" w:eastAsia="標楷體" w:hAnsi="標楷體" w:cs="標楷體"/>
                <w:color w:val="000000"/>
                <w:sz w:val="32"/>
                <w:szCs w:val="32"/>
              </w:rPr>
            </w:pPr>
            <w:r w:rsidRPr="00580A2E">
              <w:rPr>
                <w:rFonts w:ascii="標楷體" w:eastAsia="標楷體" w:hAnsi="標楷體" w:cs="標楷體" w:hint="eastAsia"/>
                <w:color w:val="000000"/>
                <w:sz w:val="32"/>
                <w:szCs w:val="32"/>
              </w:rPr>
              <w:t>說</w:t>
            </w:r>
          </w:p>
          <w:p w:rsidR="00A972B1" w:rsidRPr="00580A2E" w:rsidRDefault="00A972B1" w:rsidP="008F5297">
            <w:pPr>
              <w:pStyle w:val="a4"/>
              <w:jc w:val="center"/>
              <w:rPr>
                <w:rFonts w:ascii="標楷體" w:eastAsia="標楷體" w:hAnsi="標楷體" w:cs="標楷體"/>
                <w:color w:val="000000"/>
                <w:sz w:val="32"/>
                <w:szCs w:val="32"/>
              </w:rPr>
            </w:pPr>
            <w:r w:rsidRPr="00580A2E">
              <w:rPr>
                <w:rFonts w:ascii="標楷體" w:eastAsia="標楷體" w:hAnsi="標楷體" w:cs="標楷體" w:hint="eastAsia"/>
                <w:color w:val="000000"/>
                <w:sz w:val="32"/>
                <w:szCs w:val="32"/>
              </w:rPr>
              <w:t>明</w:t>
            </w:r>
          </w:p>
        </w:tc>
        <w:tc>
          <w:tcPr>
            <w:tcW w:w="8505" w:type="dxa"/>
            <w:gridSpan w:val="3"/>
          </w:tcPr>
          <w:p w:rsidR="008E5811" w:rsidRPr="001C17DD" w:rsidRDefault="00565E3A" w:rsidP="00DE2F1C">
            <w:pPr>
              <w:pStyle w:val="ab"/>
              <w:spacing w:after="0"/>
              <w:ind w:leftChars="0" w:left="640" w:hangingChars="200" w:hanging="640"/>
              <w:rPr>
                <w:rFonts w:ascii="標楷體" w:eastAsia="標楷體" w:hAnsi="標楷體"/>
                <w:color w:val="000000"/>
                <w:sz w:val="32"/>
                <w:szCs w:val="32"/>
              </w:rPr>
            </w:pPr>
            <w:r w:rsidRPr="00580A2E">
              <w:rPr>
                <w:rFonts w:ascii="標楷體" w:eastAsia="標楷體" w:hAnsi="標楷體" w:hint="eastAsia"/>
                <w:color w:val="000000"/>
                <w:sz w:val="32"/>
                <w:szCs w:val="32"/>
              </w:rPr>
              <w:t>一、</w:t>
            </w:r>
            <w:r w:rsidR="001C17DD" w:rsidRPr="001C17DD">
              <w:rPr>
                <w:rFonts w:ascii="標楷體" w:eastAsia="標楷體" w:hAnsi="標楷體" w:hint="eastAsia"/>
                <w:color w:val="000000"/>
                <w:sz w:val="32"/>
                <w:szCs w:val="32"/>
              </w:rPr>
              <w:t>為增進本縣</w:t>
            </w:r>
            <w:r w:rsidR="001C17DD" w:rsidRPr="001C17DD">
              <w:rPr>
                <w:rFonts w:ascii="標楷體" w:eastAsia="標楷體" w:hAnsi="標楷體" w:hint="eastAsia"/>
                <w:sz w:val="32"/>
                <w:szCs w:val="32"/>
              </w:rPr>
              <w:t>各鄉(鎮、市)公所</w:t>
            </w:r>
            <w:r w:rsidR="001C17DD" w:rsidRPr="001C17DD">
              <w:rPr>
                <w:rFonts w:ascii="標楷體" w:eastAsia="標楷體" w:hAnsi="標楷體" w:hint="eastAsia"/>
                <w:color w:val="000000"/>
                <w:sz w:val="32"/>
                <w:szCs w:val="32"/>
              </w:rPr>
              <w:t>之納骨設施管理規章、作業流程、經營管理及透明措施四大面向等作業業務興利防弊作為，</w:t>
            </w:r>
            <w:r w:rsidR="001C17DD" w:rsidRPr="001C17DD">
              <w:rPr>
                <w:rFonts w:ascii="標楷體" w:eastAsia="標楷體" w:hAnsi="標楷體" w:hint="eastAsia"/>
                <w:sz w:val="32"/>
                <w:szCs w:val="32"/>
              </w:rPr>
              <w:t>本府政風處</w:t>
            </w:r>
            <w:r w:rsidR="001C17DD" w:rsidRPr="001C17DD">
              <w:rPr>
                <w:rFonts w:ascii="標楷體" w:eastAsia="標楷體" w:hAnsi="標楷體" w:cs="標楷體" w:hint="eastAsia"/>
                <w:kern w:val="0"/>
                <w:sz w:val="32"/>
                <w:szCs w:val="32"/>
                <w:lang w:val="zh-TW"/>
              </w:rPr>
              <w:t>協同所屬各政風機構</w:t>
            </w:r>
            <w:r w:rsidR="001C17DD" w:rsidRPr="001C17DD">
              <w:rPr>
                <w:rFonts w:ascii="標楷體" w:eastAsia="標楷體" w:hAnsi="標楷體" w:hint="eastAsia"/>
                <w:sz w:val="32"/>
                <w:szCs w:val="32"/>
              </w:rPr>
              <w:t>於今年辦理本縣</w:t>
            </w:r>
            <w:r w:rsidR="001C17DD" w:rsidRPr="001C17DD">
              <w:rPr>
                <w:rFonts w:ascii="標楷體" w:eastAsia="標楷體" w:hAnsi="標楷體"/>
                <w:sz w:val="32"/>
                <w:szCs w:val="32"/>
              </w:rPr>
              <w:t>105</w:t>
            </w:r>
            <w:r w:rsidR="001C17DD" w:rsidRPr="001C17DD">
              <w:rPr>
                <w:rFonts w:ascii="標楷體" w:eastAsia="標楷體" w:hAnsi="標楷體" w:hint="eastAsia"/>
                <w:sz w:val="32"/>
                <w:szCs w:val="32"/>
              </w:rPr>
              <w:t>年度納骨設施管理業務專案稽核，期</w:t>
            </w:r>
            <w:r w:rsidR="001C17DD" w:rsidRPr="001C17DD">
              <w:rPr>
                <w:rFonts w:ascii="標楷體" w:eastAsia="標楷體" w:hAnsi="標楷體" w:cs="標楷體" w:hint="eastAsia"/>
                <w:kern w:val="0"/>
                <w:sz w:val="32"/>
                <w:szCs w:val="32"/>
                <w:lang w:val="zh-TW"/>
              </w:rPr>
              <w:t>健全內部控制機制，推動行政透明相關措施，消弭傳統殯葬管理業務之闕漏。</w:t>
            </w:r>
          </w:p>
          <w:p w:rsidR="001C17DD" w:rsidRPr="001C17DD" w:rsidRDefault="00580A2E" w:rsidP="001C17DD">
            <w:pPr>
              <w:pStyle w:val="ab"/>
              <w:spacing w:after="0"/>
              <w:ind w:leftChars="0" w:left="640" w:hangingChars="200" w:hanging="640"/>
              <w:rPr>
                <w:rFonts w:ascii="標楷體" w:eastAsia="標楷體" w:hAnsi="標楷體" w:cs="標楷體"/>
                <w:kern w:val="0"/>
                <w:sz w:val="32"/>
                <w:szCs w:val="32"/>
                <w:lang w:val="zh-TW"/>
              </w:rPr>
            </w:pPr>
            <w:r w:rsidRPr="001C17DD">
              <w:rPr>
                <w:rFonts w:ascii="標楷體" w:eastAsia="標楷體" w:hAnsi="標楷體" w:hint="eastAsia"/>
                <w:sz w:val="32"/>
                <w:szCs w:val="32"/>
              </w:rPr>
              <w:t>二、</w:t>
            </w:r>
            <w:r w:rsidR="001C17DD" w:rsidRPr="001C17DD">
              <w:rPr>
                <w:rFonts w:ascii="標楷體" w:eastAsia="標楷體" w:hAnsi="標楷體" w:cs="標楷體" w:hint="eastAsia"/>
                <w:kern w:val="0"/>
                <w:sz w:val="32"/>
                <w:szCs w:val="32"/>
                <w:lang w:val="zh-TW"/>
              </w:rPr>
              <w:t>本次稽核總計實地稽核抽查骨灰骸櫃位計</w:t>
            </w:r>
            <w:r w:rsidR="001C17DD" w:rsidRPr="001C17DD">
              <w:rPr>
                <w:rFonts w:ascii="標楷體" w:eastAsia="標楷體" w:hAnsi="標楷體" w:cs="標楷體"/>
                <w:kern w:val="0"/>
                <w:sz w:val="32"/>
                <w:szCs w:val="32"/>
                <w:lang w:val="zh-TW"/>
              </w:rPr>
              <w:t>5</w:t>
            </w:r>
            <w:r w:rsidR="001C17DD" w:rsidRPr="001C17DD">
              <w:rPr>
                <w:rFonts w:ascii="標楷體" w:eastAsia="標楷體" w:hAnsi="標楷體" w:cs="標楷體" w:hint="eastAsia"/>
                <w:kern w:val="0"/>
                <w:sz w:val="32"/>
                <w:szCs w:val="32"/>
                <w:lang w:val="zh-TW"/>
              </w:rPr>
              <w:t>萬</w:t>
            </w:r>
            <w:r w:rsidR="001C17DD" w:rsidRPr="001C17DD">
              <w:rPr>
                <w:rFonts w:ascii="標楷體" w:eastAsia="標楷體" w:hAnsi="標楷體" w:cs="標楷體"/>
                <w:kern w:val="0"/>
                <w:sz w:val="32"/>
                <w:szCs w:val="32"/>
                <w:lang w:val="zh-TW"/>
              </w:rPr>
              <w:t>6,856</w:t>
            </w:r>
            <w:r w:rsidR="001C17DD" w:rsidRPr="001C17DD">
              <w:rPr>
                <w:rFonts w:ascii="標楷體" w:eastAsia="標楷體" w:hAnsi="標楷體" w:cs="標楷體" w:hint="eastAsia"/>
                <w:kern w:val="0"/>
                <w:sz w:val="32"/>
                <w:szCs w:val="32"/>
                <w:lang w:val="zh-TW"/>
              </w:rPr>
              <w:t>件(佔總體數量比例</w:t>
            </w:r>
            <w:r w:rsidR="001C17DD" w:rsidRPr="001C17DD">
              <w:rPr>
                <w:rFonts w:ascii="標楷體" w:eastAsia="標楷體" w:hAnsi="標楷體" w:cs="標楷體"/>
                <w:kern w:val="0"/>
                <w:sz w:val="32"/>
                <w:szCs w:val="32"/>
                <w:lang w:val="zh-TW"/>
              </w:rPr>
              <w:t>10%</w:t>
            </w:r>
            <w:r w:rsidR="001C17DD" w:rsidRPr="001C17DD">
              <w:rPr>
                <w:rFonts w:ascii="標楷體" w:eastAsia="標楷體" w:hAnsi="標楷體" w:cs="標楷體" w:hint="eastAsia"/>
                <w:kern w:val="0"/>
                <w:sz w:val="32"/>
                <w:szCs w:val="32"/>
                <w:lang w:val="zh-TW"/>
              </w:rPr>
              <w:t>以上)；並針對曾申請使用納骨設施之民眾、家屬及殯葬業者辦理專案訪查計</w:t>
            </w:r>
            <w:r w:rsidR="001C17DD" w:rsidRPr="001C17DD">
              <w:rPr>
                <w:rFonts w:ascii="標楷體" w:eastAsia="標楷體" w:hAnsi="標楷體" w:cs="標楷體"/>
                <w:kern w:val="0"/>
                <w:sz w:val="32"/>
                <w:szCs w:val="32"/>
                <w:lang w:val="zh-TW"/>
              </w:rPr>
              <w:t>296</w:t>
            </w:r>
            <w:r w:rsidR="001C17DD" w:rsidRPr="001C17DD">
              <w:rPr>
                <w:rFonts w:ascii="標楷體" w:eastAsia="標楷體" w:hAnsi="標楷體" w:cs="標楷體" w:hint="eastAsia"/>
                <w:kern w:val="0"/>
                <w:sz w:val="32"/>
                <w:szCs w:val="32"/>
                <w:lang w:val="zh-TW"/>
              </w:rPr>
              <w:t>件。</w:t>
            </w:r>
          </w:p>
          <w:p w:rsidR="001C17DD" w:rsidRPr="001C17DD" w:rsidRDefault="001C17DD" w:rsidP="001C17DD">
            <w:pPr>
              <w:pStyle w:val="ab"/>
              <w:spacing w:after="0"/>
              <w:ind w:leftChars="0" w:left="640" w:hangingChars="200" w:hanging="640"/>
              <w:rPr>
                <w:rFonts w:ascii="標楷體" w:eastAsia="標楷體" w:hAnsi="標楷體"/>
                <w:sz w:val="28"/>
                <w:szCs w:val="28"/>
              </w:rPr>
            </w:pPr>
            <w:r w:rsidRPr="001C17DD">
              <w:rPr>
                <w:rFonts w:ascii="標楷體" w:eastAsia="標楷體" w:hAnsi="標楷體" w:hint="eastAsia"/>
                <w:sz w:val="32"/>
                <w:szCs w:val="32"/>
              </w:rPr>
              <w:t>三、</w:t>
            </w:r>
            <w:r w:rsidRPr="001C17DD">
              <w:rPr>
                <w:rFonts w:ascii="標楷體" w:eastAsia="標楷體" w:hAnsi="標楷體" w:cs="標楷體" w:hint="eastAsia"/>
                <w:kern w:val="0"/>
                <w:sz w:val="32"/>
                <w:szCs w:val="32"/>
                <w:lang w:val="zh-TW"/>
              </w:rPr>
              <w:t>稽核結果發現本縣各</w:t>
            </w:r>
            <w:r w:rsidRPr="001C17DD">
              <w:rPr>
                <w:rFonts w:ascii="標楷體" w:eastAsia="標楷體" w:hAnsi="標楷體"/>
                <w:sz w:val="32"/>
                <w:szCs w:val="32"/>
              </w:rPr>
              <w:t>鄉（鎮、市）</w:t>
            </w:r>
            <w:r w:rsidRPr="001C17DD">
              <w:rPr>
                <w:rFonts w:ascii="標楷體" w:eastAsia="標楷體" w:hAnsi="標楷體" w:hint="eastAsia"/>
                <w:sz w:val="32"/>
                <w:szCs w:val="32"/>
              </w:rPr>
              <w:t>公所皆針對</w:t>
            </w:r>
            <w:r w:rsidRPr="001C17DD">
              <w:rPr>
                <w:rFonts w:ascii="標楷體" w:eastAsia="標楷體" w:hAnsi="標楷體"/>
                <w:sz w:val="32"/>
                <w:szCs w:val="32"/>
              </w:rPr>
              <w:t>殯葬設施之設置與管理</w:t>
            </w:r>
            <w:r w:rsidRPr="001C17DD">
              <w:rPr>
                <w:rFonts w:ascii="標楷體" w:eastAsia="標楷體" w:hAnsi="標楷體" w:hint="eastAsia"/>
                <w:sz w:val="32"/>
                <w:szCs w:val="32"/>
              </w:rPr>
              <w:t>訂有相關規範以</w:t>
            </w:r>
            <w:r w:rsidRPr="001C17DD">
              <w:rPr>
                <w:rFonts w:ascii="標楷體" w:eastAsia="標楷體" w:hAnsi="標楷體"/>
                <w:sz w:val="32"/>
                <w:szCs w:val="32"/>
              </w:rPr>
              <w:t>資</w:t>
            </w:r>
            <w:r w:rsidRPr="001C17DD">
              <w:rPr>
                <w:rFonts w:ascii="標楷體" w:eastAsia="標楷體" w:hAnsi="標楷體" w:hint="eastAsia"/>
                <w:sz w:val="32"/>
                <w:szCs w:val="32"/>
              </w:rPr>
              <w:t>遵循，本</w:t>
            </w:r>
            <w:r w:rsidR="00A27937">
              <w:rPr>
                <w:rFonts w:ascii="標楷體" w:eastAsia="標楷體" w:hAnsi="標楷體"/>
                <w:sz w:val="32"/>
                <w:szCs w:val="32"/>
              </w:rPr>
              <w:t>縣</w:t>
            </w:r>
            <w:r w:rsidR="00A27937">
              <w:rPr>
                <w:rFonts w:ascii="標楷體" w:eastAsia="標楷體" w:hAnsi="標楷體" w:hint="eastAsia"/>
                <w:sz w:val="32"/>
                <w:szCs w:val="32"/>
              </w:rPr>
              <w:t>○○</w:t>
            </w:r>
            <w:r w:rsidRPr="001C17DD">
              <w:rPr>
                <w:rFonts w:ascii="標楷體" w:eastAsia="標楷體" w:hAnsi="標楷體"/>
                <w:sz w:val="32"/>
                <w:szCs w:val="32"/>
              </w:rPr>
              <w:t>鎮殯葬設施管理自治條例</w:t>
            </w:r>
            <w:r w:rsidRPr="001C17DD">
              <w:rPr>
                <w:rFonts w:ascii="標楷體" w:eastAsia="標楷體" w:hAnsi="標楷體" w:hint="eastAsia"/>
                <w:sz w:val="32"/>
                <w:szCs w:val="32"/>
              </w:rPr>
              <w:t>另詳訂殯葬設施</w:t>
            </w:r>
            <w:r w:rsidRPr="001C17DD">
              <w:rPr>
                <w:rFonts w:ascii="標楷體" w:eastAsia="標楷體" w:hAnsi="標楷體"/>
                <w:sz w:val="32"/>
                <w:szCs w:val="32"/>
              </w:rPr>
              <w:t>如遇天然災害</w:t>
            </w:r>
            <w:r w:rsidRPr="001C17DD">
              <w:rPr>
                <w:rFonts w:ascii="標楷體" w:eastAsia="標楷體" w:hAnsi="標楷體" w:hint="eastAsia"/>
                <w:sz w:val="32"/>
                <w:szCs w:val="32"/>
              </w:rPr>
              <w:t>等</w:t>
            </w:r>
            <w:r w:rsidRPr="001C17DD">
              <w:rPr>
                <w:rFonts w:ascii="標楷體" w:eastAsia="標楷體" w:hAnsi="標楷體"/>
                <w:sz w:val="32"/>
                <w:szCs w:val="32"/>
              </w:rPr>
              <w:t>無法抗拒之因素</w:t>
            </w:r>
            <w:r w:rsidRPr="001C17DD">
              <w:rPr>
                <w:rFonts w:ascii="標楷體" w:eastAsia="標楷體" w:hAnsi="標楷體" w:hint="eastAsia"/>
                <w:sz w:val="32"/>
                <w:szCs w:val="32"/>
              </w:rPr>
              <w:t>致生</w:t>
            </w:r>
            <w:r w:rsidRPr="001C17DD">
              <w:rPr>
                <w:rFonts w:ascii="標楷體" w:eastAsia="標楷體" w:hAnsi="標楷體"/>
                <w:sz w:val="32"/>
                <w:szCs w:val="32"/>
              </w:rPr>
              <w:t>損害，</w:t>
            </w:r>
            <w:r w:rsidRPr="001C17DD">
              <w:rPr>
                <w:rFonts w:ascii="標楷體" w:eastAsia="標楷體" w:hAnsi="標楷體" w:hint="eastAsia"/>
                <w:sz w:val="32"/>
                <w:szCs w:val="32"/>
              </w:rPr>
              <w:t>無負損害</w:t>
            </w:r>
            <w:r w:rsidRPr="001C17DD">
              <w:rPr>
                <w:rFonts w:ascii="標楷體" w:eastAsia="標楷體" w:hAnsi="標楷體"/>
                <w:sz w:val="32"/>
                <w:szCs w:val="32"/>
              </w:rPr>
              <w:t>賠償之責，</w:t>
            </w:r>
            <w:r w:rsidRPr="001C17DD">
              <w:rPr>
                <w:rFonts w:ascii="標楷體" w:eastAsia="標楷體" w:hAnsi="標楷體" w:hint="eastAsia"/>
                <w:sz w:val="32"/>
                <w:szCs w:val="32"/>
              </w:rPr>
              <w:t>明訂權利義務關係</w:t>
            </w:r>
            <w:r w:rsidRPr="001C17DD">
              <w:rPr>
                <w:rFonts w:ascii="標楷體" w:eastAsia="標楷體" w:hAnsi="標楷體"/>
                <w:sz w:val="32"/>
                <w:szCs w:val="32"/>
              </w:rPr>
              <w:t>並維護雙方權益</w:t>
            </w:r>
            <w:r w:rsidRPr="001C17DD">
              <w:rPr>
                <w:rFonts w:ascii="標楷體" w:eastAsia="標楷體" w:hAnsi="標楷體" w:hint="eastAsia"/>
                <w:sz w:val="32"/>
                <w:szCs w:val="32"/>
              </w:rPr>
              <w:t>，可為其他鄉(鎮、市)公所之參考；另</w:t>
            </w:r>
            <w:r w:rsidR="00A27937">
              <w:rPr>
                <w:rFonts w:ascii="標楷體" w:eastAsia="標楷體" w:hAnsi="標楷體" w:hint="eastAsia"/>
                <w:sz w:val="32"/>
                <w:szCs w:val="32"/>
              </w:rPr>
              <w:t>○○</w:t>
            </w:r>
            <w:r w:rsidRPr="001C17DD">
              <w:rPr>
                <w:rFonts w:ascii="標楷體" w:eastAsia="標楷體" w:hAnsi="標楷體"/>
                <w:sz w:val="32"/>
                <w:szCs w:val="32"/>
              </w:rPr>
              <w:t>鄉公所建置「墓政便民服務網」</w:t>
            </w:r>
            <w:r w:rsidRPr="001C17DD">
              <w:rPr>
                <w:rFonts w:ascii="標楷體" w:eastAsia="標楷體" w:hAnsi="標楷體" w:hint="eastAsia"/>
                <w:sz w:val="32"/>
                <w:szCs w:val="32"/>
              </w:rPr>
              <w:t>，</w:t>
            </w:r>
            <w:r w:rsidRPr="001C17DD">
              <w:rPr>
                <w:rFonts w:ascii="標楷體" w:eastAsia="標楷體" w:hAnsi="標楷體"/>
                <w:sz w:val="32"/>
                <w:szCs w:val="32"/>
              </w:rPr>
              <w:t>供民眾查詢塔位及空位</w:t>
            </w:r>
            <w:r w:rsidRPr="001C17DD">
              <w:rPr>
                <w:rFonts w:ascii="標楷體" w:eastAsia="標楷體" w:hAnsi="標楷體" w:hint="eastAsia"/>
                <w:sz w:val="32"/>
                <w:szCs w:val="32"/>
              </w:rPr>
              <w:t>(含</w:t>
            </w:r>
            <w:r w:rsidRPr="001C17DD">
              <w:rPr>
                <w:rFonts w:ascii="標楷體" w:eastAsia="標楷體" w:hAnsi="標楷體"/>
                <w:sz w:val="32"/>
                <w:szCs w:val="32"/>
              </w:rPr>
              <w:t>櫃位樓層</w:t>
            </w:r>
            <w:r w:rsidRPr="001C17DD">
              <w:rPr>
                <w:rFonts w:ascii="標楷體" w:eastAsia="標楷體" w:hAnsi="標楷體" w:hint="eastAsia"/>
                <w:sz w:val="32"/>
                <w:szCs w:val="32"/>
              </w:rPr>
              <w:t>及</w:t>
            </w:r>
            <w:r w:rsidRPr="001C17DD">
              <w:rPr>
                <w:rFonts w:ascii="標楷體" w:eastAsia="標楷體" w:hAnsi="標楷體"/>
                <w:sz w:val="32"/>
                <w:szCs w:val="32"/>
              </w:rPr>
              <w:t>座向等資訊</w:t>
            </w:r>
            <w:r w:rsidRPr="001C17DD">
              <w:rPr>
                <w:rFonts w:ascii="標楷體" w:eastAsia="標楷體" w:hAnsi="標楷體" w:hint="eastAsia"/>
                <w:sz w:val="32"/>
                <w:szCs w:val="32"/>
              </w:rPr>
              <w:t>)，除</w:t>
            </w:r>
            <w:r w:rsidRPr="001C17DD">
              <w:rPr>
                <w:rFonts w:ascii="標楷體" w:eastAsia="標楷體" w:hAnsi="標楷體"/>
                <w:sz w:val="32"/>
                <w:szCs w:val="32"/>
              </w:rPr>
              <w:t>提升</w:t>
            </w:r>
            <w:r w:rsidRPr="001C17DD">
              <w:rPr>
                <w:rFonts w:ascii="標楷體" w:eastAsia="標楷體" w:hAnsi="標楷體" w:hint="eastAsia"/>
                <w:sz w:val="32"/>
                <w:szCs w:val="32"/>
              </w:rPr>
              <w:t>便民</w:t>
            </w:r>
            <w:r w:rsidRPr="001C17DD">
              <w:rPr>
                <w:rFonts w:ascii="標楷體" w:eastAsia="標楷體" w:hAnsi="標楷體"/>
                <w:sz w:val="32"/>
                <w:szCs w:val="32"/>
              </w:rPr>
              <w:t>服務效率</w:t>
            </w:r>
            <w:r w:rsidRPr="001C17DD">
              <w:rPr>
                <w:rFonts w:ascii="標楷體" w:eastAsia="標楷體" w:hAnsi="標楷體" w:hint="eastAsia"/>
                <w:sz w:val="32"/>
                <w:szCs w:val="32"/>
              </w:rPr>
              <w:t>，亦</w:t>
            </w:r>
            <w:r w:rsidRPr="001C17DD">
              <w:rPr>
                <w:rFonts w:ascii="標楷體" w:eastAsia="標楷體" w:hAnsi="標楷體"/>
                <w:sz w:val="32"/>
                <w:szCs w:val="32"/>
              </w:rPr>
              <w:t>避免</w:t>
            </w:r>
            <w:r w:rsidRPr="001C17DD">
              <w:rPr>
                <w:rFonts w:ascii="標楷體" w:eastAsia="標楷體" w:hAnsi="標楷體" w:hint="eastAsia"/>
                <w:sz w:val="32"/>
                <w:szCs w:val="32"/>
              </w:rPr>
              <w:t>民眾</w:t>
            </w:r>
            <w:r w:rsidRPr="001C17DD">
              <w:rPr>
                <w:rFonts w:ascii="標楷體" w:eastAsia="標楷體" w:hAnsi="標楷體"/>
                <w:sz w:val="32"/>
                <w:szCs w:val="32"/>
              </w:rPr>
              <w:t>資</w:t>
            </w:r>
            <w:r w:rsidRPr="001C17DD">
              <w:rPr>
                <w:rFonts w:ascii="標楷體" w:eastAsia="標楷體" w:hAnsi="標楷體" w:hint="eastAsia"/>
                <w:sz w:val="32"/>
                <w:szCs w:val="32"/>
              </w:rPr>
              <w:t>訊落差造成管理人員謀取私利之虞</w:t>
            </w:r>
            <w:r w:rsidRPr="001C17DD">
              <w:rPr>
                <w:rFonts w:ascii="標楷體" w:eastAsia="標楷體" w:hAnsi="標楷體"/>
                <w:sz w:val="32"/>
                <w:szCs w:val="32"/>
              </w:rPr>
              <w:t>。</w:t>
            </w:r>
          </w:p>
          <w:p w:rsidR="001C17DD" w:rsidRPr="001C17DD" w:rsidRDefault="001C17DD" w:rsidP="001C17DD">
            <w:pPr>
              <w:pStyle w:val="ab"/>
              <w:spacing w:after="0"/>
              <w:ind w:leftChars="0" w:left="640" w:hangingChars="200" w:hanging="640"/>
              <w:rPr>
                <w:rFonts w:ascii="標楷體" w:eastAsia="標楷體" w:hAnsi="標楷體"/>
                <w:sz w:val="32"/>
                <w:szCs w:val="32"/>
              </w:rPr>
            </w:pPr>
            <w:r w:rsidRPr="001C17DD">
              <w:rPr>
                <w:rFonts w:ascii="標楷體" w:eastAsia="標楷體" w:hAnsi="標楷體" w:cs="標楷體" w:hint="eastAsia"/>
                <w:kern w:val="0"/>
                <w:sz w:val="32"/>
                <w:szCs w:val="32"/>
                <w:lang w:val="zh-TW"/>
              </w:rPr>
              <w:t>四、本次稽核發掘缺失態樣計</w:t>
            </w:r>
            <w:r w:rsidRPr="001C17DD">
              <w:rPr>
                <w:rFonts w:ascii="標楷體" w:eastAsia="標楷體" w:hAnsi="標楷體" w:cs="標楷體"/>
                <w:kern w:val="0"/>
                <w:sz w:val="32"/>
                <w:szCs w:val="32"/>
                <w:lang w:val="zh-TW"/>
              </w:rPr>
              <w:t>24</w:t>
            </w:r>
            <w:r w:rsidRPr="001C17DD">
              <w:rPr>
                <w:rFonts w:ascii="標楷體" w:eastAsia="標楷體" w:hAnsi="標楷體" w:cs="標楷體" w:hint="eastAsia"/>
                <w:kern w:val="0"/>
                <w:sz w:val="32"/>
                <w:szCs w:val="32"/>
                <w:lang w:val="zh-TW"/>
              </w:rPr>
              <w:t>項，主要缺失為自治條例</w:t>
            </w:r>
            <w:r w:rsidRPr="001C17DD">
              <w:rPr>
                <w:rFonts w:ascii="標楷體" w:eastAsia="標楷體" w:hAnsi="標楷體" w:hint="eastAsia"/>
                <w:sz w:val="32"/>
                <w:szCs w:val="32"/>
              </w:rPr>
              <w:t>未符合時宜適時修訂、納骨設施使用現況與登記不符、</w:t>
            </w:r>
            <w:r w:rsidRPr="001C17DD">
              <w:rPr>
                <w:rFonts w:ascii="標楷體" w:eastAsia="標楷體" w:hAnsi="標楷體" w:hint="eastAsia"/>
                <w:sz w:val="32"/>
                <w:szCs w:val="32"/>
              </w:rPr>
              <w:lastRenderedPageBreak/>
              <w:t>未依作業程序收費、收存骨灰（骸）未檢附火化（起掘）許可相關證明、未定期盤點及</w:t>
            </w:r>
            <w:r w:rsidRPr="001C17DD">
              <w:rPr>
                <w:rFonts w:ascii="標楷體" w:eastAsia="標楷體" w:hAnsi="標楷體" w:hint="eastAsia"/>
                <w:color w:val="000000"/>
                <w:sz w:val="32"/>
                <w:szCs w:val="32"/>
              </w:rPr>
              <w:t>行政透明措施不足等闕漏</w:t>
            </w:r>
            <w:r w:rsidRPr="001C17DD">
              <w:rPr>
                <w:rFonts w:ascii="標楷體" w:eastAsia="標楷體" w:hAnsi="標楷體" w:hint="eastAsia"/>
                <w:sz w:val="32"/>
                <w:szCs w:val="32"/>
              </w:rPr>
              <w:t>。</w:t>
            </w:r>
          </w:p>
          <w:p w:rsidR="00580A2E" w:rsidRPr="00580A2E" w:rsidRDefault="001C17DD" w:rsidP="001C17DD">
            <w:pPr>
              <w:pStyle w:val="ab"/>
              <w:spacing w:after="0"/>
              <w:ind w:leftChars="0" w:left="640" w:hangingChars="200" w:hanging="640"/>
              <w:rPr>
                <w:rFonts w:ascii="標楷體" w:eastAsia="標楷體" w:hAnsi="標楷體"/>
                <w:sz w:val="32"/>
                <w:szCs w:val="32"/>
              </w:rPr>
            </w:pPr>
            <w:r w:rsidRPr="001C17DD">
              <w:rPr>
                <w:rFonts w:ascii="標楷體" w:eastAsia="標楷體" w:hAnsi="標楷體" w:hint="eastAsia"/>
                <w:sz w:val="32"/>
                <w:szCs w:val="32"/>
              </w:rPr>
              <w:t>五、針對本次專案稽核缺失，經本府政風處研提興利防弊策進作為，</w:t>
            </w:r>
            <w:r w:rsidRPr="001C17DD">
              <w:rPr>
                <w:rFonts w:ascii="標楷體" w:eastAsia="標楷體" w:hAnsi="標楷體" w:cs="標楷體" w:hint="eastAsia"/>
                <w:kern w:val="0"/>
                <w:sz w:val="32"/>
                <w:szCs w:val="32"/>
                <w:lang w:val="zh-TW"/>
              </w:rPr>
              <w:t>供各鄉</w:t>
            </w:r>
            <w:r w:rsidRPr="001C17DD">
              <w:rPr>
                <w:rFonts w:ascii="標楷體" w:eastAsia="標楷體" w:hAnsi="標楷體" w:cs="標楷體"/>
                <w:kern w:val="0"/>
                <w:sz w:val="32"/>
                <w:szCs w:val="32"/>
                <w:lang w:val="zh-TW"/>
              </w:rPr>
              <w:t>(</w:t>
            </w:r>
            <w:r w:rsidRPr="001C17DD">
              <w:rPr>
                <w:rFonts w:ascii="標楷體" w:eastAsia="標楷體" w:hAnsi="標楷體" w:cs="標楷體" w:hint="eastAsia"/>
                <w:kern w:val="0"/>
                <w:sz w:val="32"/>
                <w:szCs w:val="32"/>
                <w:lang w:val="zh-TW"/>
              </w:rPr>
              <w:t>鎮、市</w:t>
            </w:r>
            <w:r w:rsidRPr="001C17DD">
              <w:rPr>
                <w:rFonts w:ascii="標楷體" w:eastAsia="標楷體" w:hAnsi="標楷體" w:cs="標楷體"/>
                <w:kern w:val="0"/>
                <w:sz w:val="32"/>
                <w:szCs w:val="32"/>
                <w:lang w:val="zh-TW"/>
              </w:rPr>
              <w:t>)</w:t>
            </w:r>
            <w:r w:rsidRPr="001C17DD">
              <w:rPr>
                <w:rFonts w:ascii="標楷體" w:eastAsia="標楷體" w:hAnsi="標楷體" w:cs="標楷體" w:hint="eastAsia"/>
                <w:kern w:val="0"/>
                <w:sz w:val="32"/>
                <w:szCs w:val="32"/>
                <w:lang w:val="zh-TW"/>
              </w:rPr>
              <w:t>公所作為精進納骨設施管理業務之參考，提高本縣廉能施政效能。</w:t>
            </w:r>
          </w:p>
        </w:tc>
      </w:tr>
      <w:tr w:rsidR="00A972B1" w:rsidTr="00C62BB6">
        <w:trPr>
          <w:trHeight w:val="557"/>
        </w:trPr>
        <w:tc>
          <w:tcPr>
            <w:tcW w:w="1277" w:type="dxa"/>
            <w:vAlign w:val="center"/>
          </w:tcPr>
          <w:p w:rsidR="00A972B1" w:rsidRDefault="00A972B1" w:rsidP="00A42F7B">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lastRenderedPageBreak/>
              <w:t>辦</w:t>
            </w:r>
          </w:p>
          <w:p w:rsidR="00A972B1" w:rsidRDefault="00A972B1" w:rsidP="00A42F7B">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法</w:t>
            </w:r>
          </w:p>
        </w:tc>
        <w:tc>
          <w:tcPr>
            <w:tcW w:w="8505" w:type="dxa"/>
            <w:gridSpan w:val="3"/>
            <w:vAlign w:val="center"/>
          </w:tcPr>
          <w:p w:rsidR="001C17DD" w:rsidRPr="001C17DD" w:rsidRDefault="001C17DD" w:rsidP="001C17DD">
            <w:pPr>
              <w:ind w:left="640" w:hangingChars="200" w:hanging="640"/>
              <w:rPr>
                <w:rFonts w:ascii="標楷體" w:eastAsia="標楷體" w:hAnsi="標楷體"/>
                <w:sz w:val="32"/>
                <w:szCs w:val="32"/>
              </w:rPr>
            </w:pPr>
            <w:r>
              <w:rPr>
                <w:rFonts w:ascii="標楷體" w:eastAsia="標楷體" w:hAnsi="標楷體" w:hint="eastAsia"/>
                <w:sz w:val="32"/>
                <w:szCs w:val="32"/>
              </w:rPr>
              <w:t>一、</w:t>
            </w:r>
            <w:r w:rsidR="00580A2E" w:rsidRPr="001C17DD">
              <w:rPr>
                <w:rFonts w:ascii="標楷體" w:eastAsia="標楷體" w:hAnsi="標楷體" w:hint="eastAsia"/>
                <w:sz w:val="32"/>
                <w:szCs w:val="32"/>
              </w:rPr>
              <w:t>定期或不定期盤點或清查本所納骨塔櫃寄放情形：</w:t>
            </w:r>
          </w:p>
          <w:p w:rsidR="00580A2E" w:rsidRPr="001C17DD" w:rsidRDefault="00580A2E" w:rsidP="00A27937">
            <w:pPr>
              <w:ind w:left="624"/>
              <w:rPr>
                <w:rFonts w:ascii="標楷體" w:eastAsia="標楷體" w:hAnsi="標楷體"/>
                <w:sz w:val="32"/>
                <w:szCs w:val="32"/>
              </w:rPr>
            </w:pPr>
            <w:r w:rsidRPr="001C17DD">
              <w:rPr>
                <w:rFonts w:ascii="標楷體" w:eastAsia="標楷體" w:hAnsi="標楷體" w:hint="eastAsia"/>
                <w:sz w:val="32"/>
                <w:szCs w:val="32"/>
              </w:rPr>
              <w:t>納骨塔（櫃）寄放費用依存放樓層而收取不同價格，因此納骨塔（堂）若非基於每年固定之盤點，很難發現潛存之缺失。故除了由納骨塔位管理人員增加盤點次數外，擬組成常態性稽核小組，每年實施定期或不定期之清查，以防杜弊端。</w:t>
            </w:r>
          </w:p>
          <w:p w:rsidR="00A27937" w:rsidRDefault="00580A2E" w:rsidP="00580A2E">
            <w:pPr>
              <w:ind w:leftChars="3" w:left="647" w:hangingChars="200" w:hanging="640"/>
              <w:rPr>
                <w:rFonts w:ascii="標楷體" w:eastAsia="標楷體" w:hAnsi="標楷體"/>
                <w:sz w:val="32"/>
                <w:szCs w:val="32"/>
              </w:rPr>
            </w:pPr>
            <w:r w:rsidRPr="001C17DD">
              <w:rPr>
                <w:rFonts w:ascii="標楷體" w:eastAsia="標楷體" w:hAnsi="標楷體" w:hint="eastAsia"/>
                <w:sz w:val="32"/>
                <w:szCs w:val="32"/>
              </w:rPr>
              <w:t>二、加強本所納骨設施內控機制：</w:t>
            </w:r>
          </w:p>
          <w:p w:rsidR="00580A2E" w:rsidRPr="001C17DD" w:rsidRDefault="00580A2E" w:rsidP="00A27937">
            <w:pPr>
              <w:ind w:left="624"/>
              <w:rPr>
                <w:rFonts w:ascii="標楷體" w:eastAsia="標楷體" w:hAnsi="標楷體"/>
                <w:sz w:val="32"/>
                <w:szCs w:val="32"/>
              </w:rPr>
            </w:pPr>
            <w:r w:rsidRPr="001C17DD">
              <w:rPr>
                <w:rFonts w:ascii="標楷體" w:eastAsia="標楷體" w:hAnsi="標楷體" w:hint="eastAsia"/>
                <w:sz w:val="32"/>
                <w:szCs w:val="32"/>
              </w:rPr>
              <w:t>建議設置申辦案件專卷並建置電腦檔案管理，相關資料定期列印清冊或統計表簽陳單位主管或機關首長。</w:t>
            </w:r>
          </w:p>
          <w:p w:rsidR="00A27937" w:rsidRDefault="00580A2E" w:rsidP="00580A2E">
            <w:pPr>
              <w:ind w:left="640" w:hangingChars="200" w:hanging="640"/>
              <w:rPr>
                <w:rFonts w:ascii="標楷體" w:eastAsia="標楷體" w:hAnsi="標楷體"/>
                <w:sz w:val="32"/>
                <w:szCs w:val="32"/>
              </w:rPr>
            </w:pPr>
            <w:r w:rsidRPr="00580A2E">
              <w:rPr>
                <w:rFonts w:ascii="標楷體" w:eastAsia="標楷體" w:hAnsi="標楷體" w:hint="eastAsia"/>
                <w:sz w:val="32"/>
                <w:szCs w:val="32"/>
              </w:rPr>
              <w:t>三、加強納骨設施行政透明措施：</w:t>
            </w:r>
          </w:p>
          <w:p w:rsidR="00580A2E" w:rsidRPr="00580A2E" w:rsidRDefault="00580A2E" w:rsidP="00A27937">
            <w:pPr>
              <w:ind w:left="624"/>
              <w:rPr>
                <w:rFonts w:ascii="標楷體" w:eastAsia="標楷體" w:hAnsi="標楷體"/>
                <w:sz w:val="32"/>
                <w:szCs w:val="32"/>
              </w:rPr>
            </w:pPr>
            <w:r w:rsidRPr="00580A2E">
              <w:rPr>
                <w:rFonts w:ascii="標楷體" w:eastAsia="標楷體" w:hAnsi="標楷體" w:hint="eastAsia"/>
                <w:sz w:val="32"/>
                <w:szCs w:val="32"/>
              </w:rPr>
              <w:t>建請將納骨設施管理規章、申請作業程序、收費標準及申訴管道等相關資訊公告於納骨塔設施建築物明顯處及本所網站入口處，並建議可考量將納骨設施樓層、方位；數量查詢方式等公開化，建立民眾查詢機制，以落實納骨設施管理業務行政透明。</w:t>
            </w:r>
          </w:p>
          <w:p w:rsidR="00A27937" w:rsidRDefault="00580A2E" w:rsidP="00580A2E">
            <w:pPr>
              <w:autoSpaceDE w:val="0"/>
              <w:autoSpaceDN w:val="0"/>
              <w:adjustRightInd w:val="0"/>
              <w:rPr>
                <w:rFonts w:ascii="標楷體" w:eastAsia="標楷體" w:hAnsi="標楷體"/>
                <w:sz w:val="32"/>
                <w:szCs w:val="32"/>
              </w:rPr>
            </w:pPr>
            <w:r w:rsidRPr="00580A2E">
              <w:rPr>
                <w:rFonts w:ascii="標楷體" w:eastAsia="標楷體" w:hAnsi="標楷體" w:hint="eastAsia"/>
                <w:sz w:val="32"/>
                <w:szCs w:val="32"/>
              </w:rPr>
              <w:t>四、加強廉政宣導：</w:t>
            </w:r>
          </w:p>
          <w:p w:rsidR="003B03AD" w:rsidRPr="00565E3A" w:rsidRDefault="00A27937" w:rsidP="00A27937">
            <w:pPr>
              <w:ind w:left="624"/>
              <w:rPr>
                <w:rFonts w:ascii="標楷體" w:eastAsia="標楷體" w:hAnsi="標楷體"/>
                <w:sz w:val="32"/>
                <w:szCs w:val="32"/>
              </w:rPr>
            </w:pPr>
            <w:r>
              <w:rPr>
                <w:rFonts w:ascii="標楷體" w:eastAsia="標楷體" w:hAnsi="標楷體" w:hint="eastAsia"/>
                <w:sz w:val="32"/>
                <w:szCs w:val="32"/>
              </w:rPr>
              <w:t>由政風單位</w:t>
            </w:r>
            <w:r w:rsidR="00580A2E" w:rsidRPr="00580A2E">
              <w:rPr>
                <w:rFonts w:ascii="標楷體" w:eastAsia="標楷體" w:hAnsi="標楷體" w:hint="eastAsia"/>
                <w:sz w:val="32"/>
                <w:szCs w:val="32"/>
              </w:rPr>
              <w:t>編撰反貪宣導案例，適時向殯葬業者及民眾宣導廉政反貪理念。</w:t>
            </w:r>
          </w:p>
        </w:tc>
      </w:tr>
      <w:tr w:rsidR="00A972B1" w:rsidTr="00A27937">
        <w:tc>
          <w:tcPr>
            <w:tcW w:w="1277" w:type="dxa"/>
            <w:vAlign w:val="center"/>
          </w:tcPr>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決</w:t>
            </w:r>
          </w:p>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議</w:t>
            </w:r>
          </w:p>
        </w:tc>
        <w:tc>
          <w:tcPr>
            <w:tcW w:w="8505" w:type="dxa"/>
            <w:gridSpan w:val="3"/>
            <w:vAlign w:val="center"/>
          </w:tcPr>
          <w:p w:rsidR="00A972B1" w:rsidRPr="00151C09" w:rsidRDefault="00A972B1" w:rsidP="00151C09">
            <w:pPr>
              <w:pStyle w:val="ab"/>
              <w:spacing w:after="0"/>
              <w:ind w:leftChars="0" w:left="0"/>
              <w:rPr>
                <w:rFonts w:ascii="標楷體" w:eastAsia="標楷體" w:hAnsi="標楷體"/>
                <w:color w:val="000000"/>
                <w:sz w:val="32"/>
                <w:szCs w:val="32"/>
              </w:rPr>
            </w:pPr>
          </w:p>
        </w:tc>
      </w:tr>
    </w:tbl>
    <w:p w:rsidR="004F3F65" w:rsidRDefault="004F3F65">
      <w:pPr>
        <w:widowControl/>
        <w:spacing w:line="360" w:lineRule="exact"/>
      </w:pPr>
    </w:p>
    <w:sectPr w:rsidR="004F3F65" w:rsidSect="0080359D">
      <w:footerReference w:type="default" r:id="rId9"/>
      <w:pgSz w:w="11906" w:h="16838"/>
      <w:pgMar w:top="1440" w:right="1800" w:bottom="1440" w:left="1276" w:header="851" w:footer="2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6A3" w:rsidRDefault="006C16A3" w:rsidP="0097495D">
      <w:pPr>
        <w:spacing w:line="240" w:lineRule="auto"/>
      </w:pPr>
      <w:r>
        <w:separator/>
      </w:r>
    </w:p>
  </w:endnote>
  <w:endnote w:type="continuationSeparator" w:id="0">
    <w:p w:rsidR="006C16A3" w:rsidRDefault="006C16A3" w:rsidP="00974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761607"/>
      <w:docPartObj>
        <w:docPartGallery w:val="Page Numbers (Bottom of Page)"/>
        <w:docPartUnique/>
      </w:docPartObj>
    </w:sdtPr>
    <w:sdtEndPr/>
    <w:sdtContent>
      <w:p w:rsidR="0080359D" w:rsidRDefault="0080359D">
        <w:pPr>
          <w:pStyle w:val="a7"/>
          <w:jc w:val="center"/>
        </w:pPr>
        <w:r>
          <w:fldChar w:fldCharType="begin"/>
        </w:r>
        <w:r>
          <w:instrText>PAGE   \* MERGEFORMAT</w:instrText>
        </w:r>
        <w:r>
          <w:fldChar w:fldCharType="separate"/>
        </w:r>
        <w:r w:rsidR="00D53C89" w:rsidRPr="00D53C89">
          <w:rPr>
            <w:noProof/>
            <w:lang w:val="zh-TW"/>
          </w:rPr>
          <w:t>1</w:t>
        </w:r>
        <w:r>
          <w:fldChar w:fldCharType="end"/>
        </w:r>
      </w:p>
    </w:sdtContent>
  </w:sdt>
  <w:p w:rsidR="0080359D" w:rsidRDefault="008035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6A3" w:rsidRDefault="006C16A3" w:rsidP="0097495D">
      <w:pPr>
        <w:spacing w:line="240" w:lineRule="auto"/>
      </w:pPr>
      <w:r>
        <w:separator/>
      </w:r>
    </w:p>
  </w:footnote>
  <w:footnote w:type="continuationSeparator" w:id="0">
    <w:p w:rsidR="006C16A3" w:rsidRDefault="006C16A3" w:rsidP="009749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2DC"/>
    <w:multiLevelType w:val="hybridMultilevel"/>
    <w:tmpl w:val="441E7E1C"/>
    <w:lvl w:ilvl="0" w:tplc="B476C9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684FDD"/>
    <w:multiLevelType w:val="hybridMultilevel"/>
    <w:tmpl w:val="14B83B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7C22F6"/>
    <w:multiLevelType w:val="hybridMultilevel"/>
    <w:tmpl w:val="8D1CD56C"/>
    <w:lvl w:ilvl="0" w:tplc="85AA29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B81811"/>
    <w:multiLevelType w:val="hybridMultilevel"/>
    <w:tmpl w:val="97B0BE64"/>
    <w:lvl w:ilvl="0" w:tplc="08C0F38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15A633EA"/>
    <w:multiLevelType w:val="hybridMultilevel"/>
    <w:tmpl w:val="68727A2C"/>
    <w:lvl w:ilvl="0" w:tplc="114ABF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53480A"/>
    <w:multiLevelType w:val="hybridMultilevel"/>
    <w:tmpl w:val="CD000276"/>
    <w:lvl w:ilvl="0" w:tplc="3E1039B4">
      <w:start w:val="1"/>
      <w:numFmt w:val="taiwaneseCountingThousand"/>
      <w:lvlText w:val="（%1）"/>
      <w:lvlJc w:val="left"/>
      <w:pPr>
        <w:ind w:left="2356"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E63216"/>
    <w:multiLevelType w:val="hybridMultilevel"/>
    <w:tmpl w:val="F5C630EA"/>
    <w:lvl w:ilvl="0" w:tplc="0F42BC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FB74F9"/>
    <w:multiLevelType w:val="hybridMultilevel"/>
    <w:tmpl w:val="6322A728"/>
    <w:lvl w:ilvl="0" w:tplc="564E6AB0">
      <w:start w:val="1"/>
      <w:numFmt w:val="taiwaneseCountingThousand"/>
      <w:lvlText w:val="%1、"/>
      <w:lvlJc w:val="left"/>
      <w:pPr>
        <w:ind w:left="727" w:hanging="720"/>
      </w:pPr>
      <w:rPr>
        <w:rFonts w:hint="default"/>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8">
    <w:nsid w:val="279D77F8"/>
    <w:multiLevelType w:val="hybridMultilevel"/>
    <w:tmpl w:val="9C3424E4"/>
    <w:lvl w:ilvl="0" w:tplc="3FD408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B1912C9"/>
    <w:multiLevelType w:val="hybridMultilevel"/>
    <w:tmpl w:val="35E636FA"/>
    <w:lvl w:ilvl="0" w:tplc="12DE35C6">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220344C"/>
    <w:multiLevelType w:val="hybridMultilevel"/>
    <w:tmpl w:val="17FEDA1E"/>
    <w:lvl w:ilvl="0" w:tplc="636EF394">
      <w:start w:val="1"/>
      <w:numFmt w:val="taiwaneseCountingThousand"/>
      <w:lvlText w:val="（%1）"/>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nsid w:val="35610CCF"/>
    <w:multiLevelType w:val="hybridMultilevel"/>
    <w:tmpl w:val="199E2FFC"/>
    <w:lvl w:ilvl="0" w:tplc="0409000F">
      <w:start w:val="1"/>
      <w:numFmt w:val="decimal"/>
      <w:lvlText w:val="%1."/>
      <w:lvlJc w:val="left"/>
      <w:pPr>
        <w:ind w:left="1048" w:hanging="480"/>
      </w:p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2">
    <w:nsid w:val="37185573"/>
    <w:multiLevelType w:val="hybridMultilevel"/>
    <w:tmpl w:val="DBB661A2"/>
    <w:lvl w:ilvl="0" w:tplc="2422B822">
      <w:start w:val="1"/>
      <w:numFmt w:val="taiwaneseCountingThousand"/>
      <w:lvlText w:val="（%1）"/>
      <w:lvlJc w:val="left"/>
      <w:pPr>
        <w:ind w:left="2923"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7186309"/>
    <w:multiLevelType w:val="hybridMultilevel"/>
    <w:tmpl w:val="3AC61418"/>
    <w:lvl w:ilvl="0" w:tplc="04090015">
      <w:start w:val="1"/>
      <w:numFmt w:val="taiwaneseCountingThousand"/>
      <w:lvlText w:val="%1、"/>
      <w:lvlJc w:val="left"/>
      <w:pPr>
        <w:ind w:left="476" w:hanging="480"/>
      </w:p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14">
    <w:nsid w:val="3BF725FB"/>
    <w:multiLevelType w:val="hybridMultilevel"/>
    <w:tmpl w:val="19424AE2"/>
    <w:lvl w:ilvl="0" w:tplc="55E003E8">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5">
    <w:nsid w:val="4239438C"/>
    <w:multiLevelType w:val="hybridMultilevel"/>
    <w:tmpl w:val="BCB27B86"/>
    <w:lvl w:ilvl="0" w:tplc="082CD8B2">
      <w:start w:val="1"/>
      <w:numFmt w:val="taiwaneseCountingThousand"/>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77817D3"/>
    <w:multiLevelType w:val="hybridMultilevel"/>
    <w:tmpl w:val="80547C88"/>
    <w:lvl w:ilvl="0" w:tplc="FDF8BFFE">
      <w:start w:val="1"/>
      <w:numFmt w:val="taiwaneseCountingThousand"/>
      <w:lvlText w:val="%1、"/>
      <w:lvlJc w:val="left"/>
      <w:pPr>
        <w:ind w:left="1571" w:hanging="720"/>
      </w:pPr>
      <w:rPr>
        <w:rFonts w:ascii="Times New Roman" w:eastAsia="標楷體"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nsid w:val="4A172891"/>
    <w:multiLevelType w:val="hybridMultilevel"/>
    <w:tmpl w:val="4B0445D0"/>
    <w:lvl w:ilvl="0" w:tplc="9B76798A">
      <w:start w:val="1"/>
      <w:numFmt w:val="taiwaneseCountingThousand"/>
      <w:lvlText w:val="(%1)"/>
      <w:lvlJc w:val="left"/>
      <w:pPr>
        <w:ind w:left="1040" w:hanging="720"/>
      </w:pPr>
      <w:rPr>
        <w:rFonts w:hint="default"/>
        <w:b w:val="0"/>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8">
    <w:nsid w:val="4B58306B"/>
    <w:multiLevelType w:val="hybridMultilevel"/>
    <w:tmpl w:val="1B166F90"/>
    <w:lvl w:ilvl="0" w:tplc="EB9681B2">
      <w:start w:val="1"/>
      <w:numFmt w:val="taiwaneseCountingThousand"/>
      <w:lvlText w:val="（%1）"/>
      <w:lvlJc w:val="left"/>
      <w:pPr>
        <w:ind w:left="2923"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CF51BCC"/>
    <w:multiLevelType w:val="hybridMultilevel"/>
    <w:tmpl w:val="FED6EC76"/>
    <w:lvl w:ilvl="0" w:tplc="65E097F4">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F3F6519"/>
    <w:multiLevelType w:val="hybridMultilevel"/>
    <w:tmpl w:val="DD803800"/>
    <w:lvl w:ilvl="0" w:tplc="2CAE546A">
      <w:start w:val="1"/>
      <w:numFmt w:val="taiwaneseCountingThousand"/>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3576909"/>
    <w:multiLevelType w:val="hybridMultilevel"/>
    <w:tmpl w:val="91BC7F8A"/>
    <w:lvl w:ilvl="0" w:tplc="70DABB80">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8185E88"/>
    <w:multiLevelType w:val="hybridMultilevel"/>
    <w:tmpl w:val="92D0BC50"/>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3">
    <w:nsid w:val="5B8701DA"/>
    <w:multiLevelType w:val="hybridMultilevel"/>
    <w:tmpl w:val="A554102A"/>
    <w:lvl w:ilvl="0" w:tplc="FCCA67E8">
      <w:start w:val="1"/>
      <w:numFmt w:val="taiwaneseCountingThousand"/>
      <w:lvlText w:val="%1、"/>
      <w:lvlJc w:val="left"/>
      <w:pPr>
        <w:ind w:left="720" w:hanging="720"/>
      </w:pPr>
      <w:rPr>
        <w:rFonts w:hint="default"/>
      </w:rPr>
    </w:lvl>
    <w:lvl w:ilvl="1" w:tplc="0A2444B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BD53326"/>
    <w:multiLevelType w:val="hybridMultilevel"/>
    <w:tmpl w:val="0C06AE42"/>
    <w:lvl w:ilvl="0" w:tplc="A202D8F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FAD2F88"/>
    <w:multiLevelType w:val="hybridMultilevel"/>
    <w:tmpl w:val="17C09584"/>
    <w:lvl w:ilvl="0" w:tplc="BD3C44E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20B0747"/>
    <w:multiLevelType w:val="hybridMultilevel"/>
    <w:tmpl w:val="8CBC78D2"/>
    <w:lvl w:ilvl="0" w:tplc="B51A2998">
      <w:start w:val="1"/>
      <w:numFmt w:val="taiwaneseCountingThousand"/>
      <w:lvlText w:val="%1、"/>
      <w:lvlJc w:val="left"/>
      <w:pPr>
        <w:ind w:left="720" w:hanging="720"/>
      </w:pPr>
      <w:rPr>
        <w:rFonts w:cs="Times New Roman"/>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BB01E0F"/>
    <w:multiLevelType w:val="hybridMultilevel"/>
    <w:tmpl w:val="4B0445D0"/>
    <w:lvl w:ilvl="0" w:tplc="9B76798A">
      <w:start w:val="1"/>
      <w:numFmt w:val="taiwaneseCountingThousand"/>
      <w:lvlText w:val="(%1)"/>
      <w:lvlJc w:val="left"/>
      <w:pPr>
        <w:ind w:left="1040" w:hanging="720"/>
      </w:pPr>
      <w:rPr>
        <w:rFonts w:hint="default"/>
        <w:b w:val="0"/>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28">
    <w:nsid w:val="6D163BBD"/>
    <w:multiLevelType w:val="hybridMultilevel"/>
    <w:tmpl w:val="D1B0E4AA"/>
    <w:lvl w:ilvl="0" w:tplc="47AAAB3C">
      <w:start w:val="1"/>
      <w:numFmt w:val="taiwaneseCountingThousand"/>
      <w:lvlText w:val="%1、"/>
      <w:lvlJc w:val="left"/>
      <w:pPr>
        <w:ind w:left="720" w:hanging="720"/>
      </w:pPr>
      <w:rPr>
        <w:rFonts w:cs="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3880136"/>
    <w:multiLevelType w:val="hybridMultilevel"/>
    <w:tmpl w:val="31503F56"/>
    <w:lvl w:ilvl="0" w:tplc="7ACC4AEE">
      <w:start w:val="1"/>
      <w:numFmt w:val="taiwaneseCountingThousand"/>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47E697B"/>
    <w:multiLevelType w:val="hybridMultilevel"/>
    <w:tmpl w:val="AC2213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69E68DB"/>
    <w:multiLevelType w:val="hybridMultilevel"/>
    <w:tmpl w:val="7E70F97C"/>
    <w:lvl w:ilvl="0" w:tplc="348679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8146849"/>
    <w:multiLevelType w:val="hybridMultilevel"/>
    <w:tmpl w:val="4EA69166"/>
    <w:lvl w:ilvl="0" w:tplc="2F449A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D2A7F74"/>
    <w:multiLevelType w:val="hybridMultilevel"/>
    <w:tmpl w:val="35D69E52"/>
    <w:lvl w:ilvl="0" w:tplc="7AC452BC">
      <w:start w:val="1"/>
      <w:numFmt w:val="taiwaneseCountingThousand"/>
      <w:pStyle w:val="1"/>
      <w:lvlText w:val="%1、"/>
      <w:lvlJc w:val="left"/>
      <w:pPr>
        <w:tabs>
          <w:tab w:val="num" w:pos="720"/>
        </w:tabs>
        <w:ind w:left="720" w:hanging="720"/>
      </w:pPr>
      <w:rPr>
        <w:rFonts w:hint="eastAsia"/>
      </w:rPr>
    </w:lvl>
    <w:lvl w:ilvl="1" w:tplc="04090019">
      <w:start w:val="1"/>
      <w:numFmt w:val="decimal"/>
      <w:lvlText w:val="%2."/>
      <w:lvlJc w:val="left"/>
      <w:pPr>
        <w:tabs>
          <w:tab w:val="num" w:pos="1097"/>
        </w:tabs>
        <w:ind w:left="1021" w:hanging="284"/>
      </w:pPr>
      <w:rPr>
        <w:rFonts w:ascii="Times New Roman" w:hAnsi="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6"/>
  </w:num>
  <w:num w:numId="2">
    <w:abstractNumId w:val="23"/>
  </w:num>
  <w:num w:numId="3">
    <w:abstractNumId w:val="2"/>
  </w:num>
  <w:num w:numId="4">
    <w:abstractNumId w:val="0"/>
  </w:num>
  <w:num w:numId="5">
    <w:abstractNumId w:val="2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9"/>
  </w:num>
  <w:num w:numId="9">
    <w:abstractNumId w:val="25"/>
  </w:num>
  <w:num w:numId="10">
    <w:abstractNumId w:val="22"/>
  </w:num>
  <w:num w:numId="11">
    <w:abstractNumId w:val="11"/>
  </w:num>
  <w:num w:numId="12">
    <w:abstractNumId w:val="18"/>
  </w:num>
  <w:num w:numId="13">
    <w:abstractNumId w:val="12"/>
  </w:num>
  <w:num w:numId="14">
    <w:abstractNumId w:val="5"/>
  </w:num>
  <w:num w:numId="15">
    <w:abstractNumId w:val="20"/>
  </w:num>
  <w:num w:numId="16">
    <w:abstractNumId w:val="29"/>
  </w:num>
  <w:num w:numId="17">
    <w:abstractNumId w:val="16"/>
  </w:num>
  <w:num w:numId="18">
    <w:abstractNumId w:val="32"/>
  </w:num>
  <w:num w:numId="19">
    <w:abstractNumId w:val="10"/>
  </w:num>
  <w:num w:numId="20">
    <w:abstractNumId w:val="17"/>
  </w:num>
  <w:num w:numId="21">
    <w:abstractNumId w:val="21"/>
  </w:num>
  <w:num w:numId="22">
    <w:abstractNumId w:val="27"/>
  </w:num>
  <w:num w:numId="23">
    <w:abstractNumId w:val="6"/>
  </w:num>
  <w:num w:numId="24">
    <w:abstractNumId w:val="1"/>
  </w:num>
  <w:num w:numId="25">
    <w:abstractNumId w:val="13"/>
  </w:num>
  <w:num w:numId="26">
    <w:abstractNumId w:val="24"/>
  </w:num>
  <w:num w:numId="27">
    <w:abstractNumId w:val="14"/>
  </w:num>
  <w:num w:numId="28">
    <w:abstractNumId w:val="4"/>
  </w:num>
  <w:num w:numId="29">
    <w:abstractNumId w:val="8"/>
  </w:num>
  <w:num w:numId="30">
    <w:abstractNumId w:val="9"/>
  </w:num>
  <w:num w:numId="31">
    <w:abstractNumId w:val="33"/>
  </w:num>
  <w:num w:numId="32">
    <w:abstractNumId w:val="15"/>
  </w:num>
  <w:num w:numId="33">
    <w:abstractNumId w:val="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B1"/>
    <w:rsid w:val="000115AA"/>
    <w:rsid w:val="00034C68"/>
    <w:rsid w:val="000437F2"/>
    <w:rsid w:val="00071DDD"/>
    <w:rsid w:val="000B09F5"/>
    <w:rsid w:val="000D60D0"/>
    <w:rsid w:val="000D6867"/>
    <w:rsid w:val="000D78BD"/>
    <w:rsid w:val="000E612D"/>
    <w:rsid w:val="000F31A9"/>
    <w:rsid w:val="00105A99"/>
    <w:rsid w:val="001250E3"/>
    <w:rsid w:val="00146B96"/>
    <w:rsid w:val="0014716F"/>
    <w:rsid w:val="00151C09"/>
    <w:rsid w:val="00152DA1"/>
    <w:rsid w:val="001A3B0A"/>
    <w:rsid w:val="001A532E"/>
    <w:rsid w:val="001C17DD"/>
    <w:rsid w:val="001C1CAF"/>
    <w:rsid w:val="001C6FE9"/>
    <w:rsid w:val="001E0BF1"/>
    <w:rsid w:val="001E66B8"/>
    <w:rsid w:val="001E6C33"/>
    <w:rsid w:val="002042A4"/>
    <w:rsid w:val="00205C5D"/>
    <w:rsid w:val="002062B3"/>
    <w:rsid w:val="002110D5"/>
    <w:rsid w:val="00231B6F"/>
    <w:rsid w:val="0024358F"/>
    <w:rsid w:val="00252F81"/>
    <w:rsid w:val="002710DB"/>
    <w:rsid w:val="00281DE8"/>
    <w:rsid w:val="002850A2"/>
    <w:rsid w:val="002B3A82"/>
    <w:rsid w:val="002B6110"/>
    <w:rsid w:val="002C1DA4"/>
    <w:rsid w:val="002C7A61"/>
    <w:rsid w:val="002E3E5F"/>
    <w:rsid w:val="002F2DB7"/>
    <w:rsid w:val="003154E3"/>
    <w:rsid w:val="003562E1"/>
    <w:rsid w:val="00375AC5"/>
    <w:rsid w:val="00380710"/>
    <w:rsid w:val="003B03AD"/>
    <w:rsid w:val="003C5871"/>
    <w:rsid w:val="003C74EA"/>
    <w:rsid w:val="003F5572"/>
    <w:rsid w:val="00405E42"/>
    <w:rsid w:val="0040699E"/>
    <w:rsid w:val="004118EB"/>
    <w:rsid w:val="00413763"/>
    <w:rsid w:val="004255EE"/>
    <w:rsid w:val="00432186"/>
    <w:rsid w:val="00432EDE"/>
    <w:rsid w:val="004851D9"/>
    <w:rsid w:val="004970C8"/>
    <w:rsid w:val="004A39C8"/>
    <w:rsid w:val="004A4A27"/>
    <w:rsid w:val="004D18E6"/>
    <w:rsid w:val="004E155F"/>
    <w:rsid w:val="004E1D1C"/>
    <w:rsid w:val="004F0EC6"/>
    <w:rsid w:val="004F3F65"/>
    <w:rsid w:val="005018C1"/>
    <w:rsid w:val="005324A3"/>
    <w:rsid w:val="00552B1D"/>
    <w:rsid w:val="00565E3A"/>
    <w:rsid w:val="00580A2E"/>
    <w:rsid w:val="00586794"/>
    <w:rsid w:val="00587AE7"/>
    <w:rsid w:val="00591503"/>
    <w:rsid w:val="00594084"/>
    <w:rsid w:val="005B1D8D"/>
    <w:rsid w:val="006072DF"/>
    <w:rsid w:val="006120C5"/>
    <w:rsid w:val="00627F12"/>
    <w:rsid w:val="006511F7"/>
    <w:rsid w:val="006702AC"/>
    <w:rsid w:val="006C16A3"/>
    <w:rsid w:val="006C61B9"/>
    <w:rsid w:val="006D1626"/>
    <w:rsid w:val="006E2993"/>
    <w:rsid w:val="007068A1"/>
    <w:rsid w:val="00717037"/>
    <w:rsid w:val="00764642"/>
    <w:rsid w:val="00765060"/>
    <w:rsid w:val="007840A9"/>
    <w:rsid w:val="00791BA6"/>
    <w:rsid w:val="007D37E1"/>
    <w:rsid w:val="007F0D10"/>
    <w:rsid w:val="0080359D"/>
    <w:rsid w:val="00823BDF"/>
    <w:rsid w:val="00844630"/>
    <w:rsid w:val="008630F4"/>
    <w:rsid w:val="008C2579"/>
    <w:rsid w:val="008E5811"/>
    <w:rsid w:val="00926715"/>
    <w:rsid w:val="0094154E"/>
    <w:rsid w:val="0097495D"/>
    <w:rsid w:val="00984108"/>
    <w:rsid w:val="009A1FA1"/>
    <w:rsid w:val="009B05E5"/>
    <w:rsid w:val="009B1BD3"/>
    <w:rsid w:val="009B299A"/>
    <w:rsid w:val="009D51ED"/>
    <w:rsid w:val="009F2842"/>
    <w:rsid w:val="009F285D"/>
    <w:rsid w:val="00A1690D"/>
    <w:rsid w:val="00A27937"/>
    <w:rsid w:val="00A3771B"/>
    <w:rsid w:val="00A42F7B"/>
    <w:rsid w:val="00A50FCD"/>
    <w:rsid w:val="00A87F9B"/>
    <w:rsid w:val="00A92FCC"/>
    <w:rsid w:val="00A972B1"/>
    <w:rsid w:val="00AF153B"/>
    <w:rsid w:val="00B02155"/>
    <w:rsid w:val="00B15C97"/>
    <w:rsid w:val="00B24993"/>
    <w:rsid w:val="00B8035D"/>
    <w:rsid w:val="00B97300"/>
    <w:rsid w:val="00BA38EC"/>
    <w:rsid w:val="00C13D4F"/>
    <w:rsid w:val="00C32E52"/>
    <w:rsid w:val="00C51926"/>
    <w:rsid w:val="00C62BB6"/>
    <w:rsid w:val="00C73D15"/>
    <w:rsid w:val="00C856A1"/>
    <w:rsid w:val="00CB2943"/>
    <w:rsid w:val="00CE7832"/>
    <w:rsid w:val="00CF0307"/>
    <w:rsid w:val="00CF6B88"/>
    <w:rsid w:val="00D53C89"/>
    <w:rsid w:val="00D5675E"/>
    <w:rsid w:val="00D81313"/>
    <w:rsid w:val="00DB11F1"/>
    <w:rsid w:val="00DC088B"/>
    <w:rsid w:val="00DD79E0"/>
    <w:rsid w:val="00DE2F1C"/>
    <w:rsid w:val="00E705EE"/>
    <w:rsid w:val="00E92941"/>
    <w:rsid w:val="00EF3D03"/>
    <w:rsid w:val="00F14DCF"/>
    <w:rsid w:val="00F53132"/>
    <w:rsid w:val="00F57D60"/>
    <w:rsid w:val="00F95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1"/>
    <w:pPr>
      <w:widowControl w:val="0"/>
      <w:spacing w:line="520" w:lineRule="exac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2B1"/>
    <w:pPr>
      <w:tabs>
        <w:tab w:val="center" w:pos="4153"/>
        <w:tab w:val="right" w:pos="8306"/>
      </w:tabs>
      <w:snapToGrid w:val="0"/>
    </w:pPr>
    <w:rPr>
      <w:sz w:val="20"/>
      <w:szCs w:val="20"/>
    </w:rPr>
  </w:style>
  <w:style w:type="character" w:customStyle="1" w:styleId="a5">
    <w:name w:val="頁首 字元"/>
    <w:basedOn w:val="a0"/>
    <w:link w:val="a4"/>
    <w:uiPriority w:val="99"/>
    <w:rsid w:val="00A972B1"/>
    <w:rPr>
      <w:rFonts w:ascii="Times New Roman" w:eastAsia="新細明體" w:hAnsi="Times New Roman" w:cs="Times New Roman"/>
      <w:sz w:val="20"/>
      <w:szCs w:val="20"/>
    </w:rPr>
  </w:style>
  <w:style w:type="paragraph" w:styleId="a6">
    <w:name w:val="List Paragraph"/>
    <w:basedOn w:val="a"/>
    <w:uiPriority w:val="34"/>
    <w:qFormat/>
    <w:rsid w:val="00A972B1"/>
    <w:pPr>
      <w:spacing w:line="240" w:lineRule="auto"/>
      <w:ind w:leftChars="200" w:left="480"/>
      <w:jc w:val="left"/>
    </w:pPr>
  </w:style>
  <w:style w:type="paragraph" w:styleId="a7">
    <w:name w:val="footer"/>
    <w:basedOn w:val="a"/>
    <w:link w:val="a8"/>
    <w:uiPriority w:val="99"/>
    <w:unhideWhenUsed/>
    <w:rsid w:val="0097495D"/>
    <w:pPr>
      <w:tabs>
        <w:tab w:val="center" w:pos="4153"/>
        <w:tab w:val="right" w:pos="8306"/>
      </w:tabs>
      <w:snapToGrid w:val="0"/>
    </w:pPr>
    <w:rPr>
      <w:sz w:val="20"/>
      <w:szCs w:val="20"/>
    </w:rPr>
  </w:style>
  <w:style w:type="character" w:customStyle="1" w:styleId="a8">
    <w:name w:val="頁尾 字元"/>
    <w:basedOn w:val="a0"/>
    <w:link w:val="a7"/>
    <w:uiPriority w:val="99"/>
    <w:rsid w:val="0097495D"/>
    <w:rPr>
      <w:rFonts w:ascii="Times New Roman" w:eastAsia="新細明體" w:hAnsi="Times New Roman" w:cs="Times New Roman"/>
      <w:sz w:val="20"/>
      <w:szCs w:val="20"/>
    </w:rPr>
  </w:style>
  <w:style w:type="paragraph" w:styleId="a9">
    <w:name w:val="Balloon Text"/>
    <w:basedOn w:val="a"/>
    <w:link w:val="aa"/>
    <w:uiPriority w:val="99"/>
    <w:semiHidden/>
    <w:unhideWhenUsed/>
    <w:rsid w:val="003C74EA"/>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C74EA"/>
    <w:rPr>
      <w:rFonts w:asciiTheme="majorHAnsi" w:eastAsiaTheme="majorEastAsia" w:hAnsiTheme="majorHAnsi" w:cstheme="majorBidi"/>
      <w:sz w:val="18"/>
      <w:szCs w:val="18"/>
    </w:rPr>
  </w:style>
  <w:style w:type="paragraph" w:styleId="2">
    <w:name w:val="Body Text Indent 2"/>
    <w:basedOn w:val="a"/>
    <w:link w:val="20"/>
    <w:rsid w:val="00A50FCD"/>
    <w:pPr>
      <w:widowControl/>
      <w:spacing w:after="120" w:line="480" w:lineRule="auto"/>
      <w:ind w:leftChars="200" w:left="480"/>
      <w:jc w:val="left"/>
    </w:pPr>
    <w:rPr>
      <w:kern w:val="0"/>
    </w:rPr>
  </w:style>
  <w:style w:type="character" w:customStyle="1" w:styleId="20">
    <w:name w:val="本文縮排 2 字元"/>
    <w:basedOn w:val="a0"/>
    <w:link w:val="2"/>
    <w:rsid w:val="00A50FCD"/>
    <w:rPr>
      <w:rFonts w:ascii="Times New Roman" w:eastAsia="新細明體" w:hAnsi="Times New Roman" w:cs="Times New Roman"/>
      <w:kern w:val="0"/>
      <w:szCs w:val="24"/>
    </w:rPr>
  </w:style>
  <w:style w:type="paragraph" w:styleId="ab">
    <w:name w:val="Body Text Indent"/>
    <w:basedOn w:val="a"/>
    <w:link w:val="ac"/>
    <w:uiPriority w:val="99"/>
    <w:unhideWhenUsed/>
    <w:rsid w:val="00565E3A"/>
    <w:pPr>
      <w:spacing w:after="120"/>
      <w:ind w:leftChars="200" w:left="480"/>
    </w:pPr>
  </w:style>
  <w:style w:type="character" w:customStyle="1" w:styleId="ac">
    <w:name w:val="本文縮排 字元"/>
    <w:basedOn w:val="a0"/>
    <w:link w:val="ab"/>
    <w:uiPriority w:val="99"/>
    <w:rsid w:val="00565E3A"/>
    <w:rPr>
      <w:rFonts w:ascii="Times New Roman" w:eastAsia="新細明體" w:hAnsi="Times New Roman" w:cs="Times New Roman"/>
      <w:szCs w:val="24"/>
    </w:rPr>
  </w:style>
  <w:style w:type="character" w:styleId="ad">
    <w:name w:val="page number"/>
    <w:basedOn w:val="a0"/>
    <w:rsid w:val="00565E3A"/>
  </w:style>
  <w:style w:type="paragraph" w:customStyle="1" w:styleId="1">
    <w:name w:val="本文1"/>
    <w:basedOn w:val="ae"/>
    <w:rsid w:val="00580A2E"/>
    <w:pPr>
      <w:numPr>
        <w:numId w:val="31"/>
      </w:numPr>
      <w:tabs>
        <w:tab w:val="clear" w:pos="720"/>
      </w:tabs>
      <w:adjustRightInd w:val="0"/>
      <w:snapToGrid w:val="0"/>
      <w:spacing w:beforeLines="50" w:afterLines="50" w:after="0" w:line="400" w:lineRule="exact"/>
    </w:pPr>
    <w:rPr>
      <w:rFonts w:eastAsia="標楷體"/>
      <w:sz w:val="30"/>
      <w:szCs w:val="20"/>
    </w:rPr>
  </w:style>
  <w:style w:type="paragraph" w:styleId="ae">
    <w:name w:val="Body Text"/>
    <w:basedOn w:val="a"/>
    <w:link w:val="af"/>
    <w:uiPriority w:val="99"/>
    <w:semiHidden/>
    <w:unhideWhenUsed/>
    <w:rsid w:val="00580A2E"/>
    <w:pPr>
      <w:spacing w:after="120"/>
    </w:pPr>
  </w:style>
  <w:style w:type="character" w:customStyle="1" w:styleId="af">
    <w:name w:val="本文 字元"/>
    <w:basedOn w:val="a0"/>
    <w:link w:val="ae"/>
    <w:uiPriority w:val="99"/>
    <w:semiHidden/>
    <w:rsid w:val="00580A2E"/>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1"/>
    <w:pPr>
      <w:widowControl w:val="0"/>
      <w:spacing w:line="520" w:lineRule="exac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2B1"/>
    <w:pPr>
      <w:tabs>
        <w:tab w:val="center" w:pos="4153"/>
        <w:tab w:val="right" w:pos="8306"/>
      </w:tabs>
      <w:snapToGrid w:val="0"/>
    </w:pPr>
    <w:rPr>
      <w:sz w:val="20"/>
      <w:szCs w:val="20"/>
    </w:rPr>
  </w:style>
  <w:style w:type="character" w:customStyle="1" w:styleId="a5">
    <w:name w:val="頁首 字元"/>
    <w:basedOn w:val="a0"/>
    <w:link w:val="a4"/>
    <w:uiPriority w:val="99"/>
    <w:rsid w:val="00A972B1"/>
    <w:rPr>
      <w:rFonts w:ascii="Times New Roman" w:eastAsia="新細明體" w:hAnsi="Times New Roman" w:cs="Times New Roman"/>
      <w:sz w:val="20"/>
      <w:szCs w:val="20"/>
    </w:rPr>
  </w:style>
  <w:style w:type="paragraph" w:styleId="a6">
    <w:name w:val="List Paragraph"/>
    <w:basedOn w:val="a"/>
    <w:uiPriority w:val="34"/>
    <w:qFormat/>
    <w:rsid w:val="00A972B1"/>
    <w:pPr>
      <w:spacing w:line="240" w:lineRule="auto"/>
      <w:ind w:leftChars="200" w:left="480"/>
      <w:jc w:val="left"/>
    </w:pPr>
  </w:style>
  <w:style w:type="paragraph" w:styleId="a7">
    <w:name w:val="footer"/>
    <w:basedOn w:val="a"/>
    <w:link w:val="a8"/>
    <w:uiPriority w:val="99"/>
    <w:unhideWhenUsed/>
    <w:rsid w:val="0097495D"/>
    <w:pPr>
      <w:tabs>
        <w:tab w:val="center" w:pos="4153"/>
        <w:tab w:val="right" w:pos="8306"/>
      </w:tabs>
      <w:snapToGrid w:val="0"/>
    </w:pPr>
    <w:rPr>
      <w:sz w:val="20"/>
      <w:szCs w:val="20"/>
    </w:rPr>
  </w:style>
  <w:style w:type="character" w:customStyle="1" w:styleId="a8">
    <w:name w:val="頁尾 字元"/>
    <w:basedOn w:val="a0"/>
    <w:link w:val="a7"/>
    <w:uiPriority w:val="99"/>
    <w:rsid w:val="0097495D"/>
    <w:rPr>
      <w:rFonts w:ascii="Times New Roman" w:eastAsia="新細明體" w:hAnsi="Times New Roman" w:cs="Times New Roman"/>
      <w:sz w:val="20"/>
      <w:szCs w:val="20"/>
    </w:rPr>
  </w:style>
  <w:style w:type="paragraph" w:styleId="a9">
    <w:name w:val="Balloon Text"/>
    <w:basedOn w:val="a"/>
    <w:link w:val="aa"/>
    <w:uiPriority w:val="99"/>
    <w:semiHidden/>
    <w:unhideWhenUsed/>
    <w:rsid w:val="003C74EA"/>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C74EA"/>
    <w:rPr>
      <w:rFonts w:asciiTheme="majorHAnsi" w:eastAsiaTheme="majorEastAsia" w:hAnsiTheme="majorHAnsi" w:cstheme="majorBidi"/>
      <w:sz w:val="18"/>
      <w:szCs w:val="18"/>
    </w:rPr>
  </w:style>
  <w:style w:type="paragraph" w:styleId="2">
    <w:name w:val="Body Text Indent 2"/>
    <w:basedOn w:val="a"/>
    <w:link w:val="20"/>
    <w:rsid w:val="00A50FCD"/>
    <w:pPr>
      <w:widowControl/>
      <w:spacing w:after="120" w:line="480" w:lineRule="auto"/>
      <w:ind w:leftChars="200" w:left="480"/>
      <w:jc w:val="left"/>
    </w:pPr>
    <w:rPr>
      <w:kern w:val="0"/>
    </w:rPr>
  </w:style>
  <w:style w:type="character" w:customStyle="1" w:styleId="20">
    <w:name w:val="本文縮排 2 字元"/>
    <w:basedOn w:val="a0"/>
    <w:link w:val="2"/>
    <w:rsid w:val="00A50FCD"/>
    <w:rPr>
      <w:rFonts w:ascii="Times New Roman" w:eastAsia="新細明體" w:hAnsi="Times New Roman" w:cs="Times New Roman"/>
      <w:kern w:val="0"/>
      <w:szCs w:val="24"/>
    </w:rPr>
  </w:style>
  <w:style w:type="paragraph" w:styleId="ab">
    <w:name w:val="Body Text Indent"/>
    <w:basedOn w:val="a"/>
    <w:link w:val="ac"/>
    <w:uiPriority w:val="99"/>
    <w:unhideWhenUsed/>
    <w:rsid w:val="00565E3A"/>
    <w:pPr>
      <w:spacing w:after="120"/>
      <w:ind w:leftChars="200" w:left="480"/>
    </w:pPr>
  </w:style>
  <w:style w:type="character" w:customStyle="1" w:styleId="ac">
    <w:name w:val="本文縮排 字元"/>
    <w:basedOn w:val="a0"/>
    <w:link w:val="ab"/>
    <w:uiPriority w:val="99"/>
    <w:rsid w:val="00565E3A"/>
    <w:rPr>
      <w:rFonts w:ascii="Times New Roman" w:eastAsia="新細明體" w:hAnsi="Times New Roman" w:cs="Times New Roman"/>
      <w:szCs w:val="24"/>
    </w:rPr>
  </w:style>
  <w:style w:type="character" w:styleId="ad">
    <w:name w:val="page number"/>
    <w:basedOn w:val="a0"/>
    <w:rsid w:val="00565E3A"/>
  </w:style>
  <w:style w:type="paragraph" w:customStyle="1" w:styleId="1">
    <w:name w:val="本文1"/>
    <w:basedOn w:val="ae"/>
    <w:rsid w:val="00580A2E"/>
    <w:pPr>
      <w:numPr>
        <w:numId w:val="31"/>
      </w:numPr>
      <w:tabs>
        <w:tab w:val="clear" w:pos="720"/>
      </w:tabs>
      <w:adjustRightInd w:val="0"/>
      <w:snapToGrid w:val="0"/>
      <w:spacing w:beforeLines="50" w:afterLines="50" w:after="0" w:line="400" w:lineRule="exact"/>
    </w:pPr>
    <w:rPr>
      <w:rFonts w:eastAsia="標楷體"/>
      <w:sz w:val="30"/>
      <w:szCs w:val="20"/>
    </w:rPr>
  </w:style>
  <w:style w:type="paragraph" w:styleId="ae">
    <w:name w:val="Body Text"/>
    <w:basedOn w:val="a"/>
    <w:link w:val="af"/>
    <w:uiPriority w:val="99"/>
    <w:semiHidden/>
    <w:unhideWhenUsed/>
    <w:rsid w:val="00580A2E"/>
    <w:pPr>
      <w:spacing w:after="120"/>
    </w:pPr>
  </w:style>
  <w:style w:type="character" w:customStyle="1" w:styleId="af">
    <w:name w:val="本文 字元"/>
    <w:basedOn w:val="a0"/>
    <w:link w:val="ae"/>
    <w:uiPriority w:val="99"/>
    <w:semiHidden/>
    <w:rsid w:val="00580A2E"/>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A8119-D933-461B-B9A1-18B09E48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155</Words>
  <Characters>884</Characters>
  <Application>Microsoft Office Word</Application>
  <DocSecurity>0</DocSecurity>
  <Lines>7</Lines>
  <Paragraphs>2</Paragraphs>
  <ScaleCrop>false</ScaleCrop>
  <Company>MOJ</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aac2068</cp:lastModifiedBy>
  <cp:revision>6</cp:revision>
  <cp:lastPrinted>2016-09-08T06:27:00Z</cp:lastPrinted>
  <dcterms:created xsi:type="dcterms:W3CDTF">2016-12-21T05:25:00Z</dcterms:created>
  <dcterms:modified xsi:type="dcterms:W3CDTF">2016-12-30T08:49:00Z</dcterms:modified>
</cp:coreProperties>
</file>