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A2791D">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bookmarkStart w:id="0" w:name="_GoBack"/>
            <w:bookmarkEnd w:id="0"/>
            <w:r w:rsidR="00E47B08">
              <w:rPr>
                <w:rFonts w:ascii="標楷體" w:eastAsia="標楷體" w:hAnsi="標楷體" w:cs="標楷體" w:hint="eastAsia"/>
                <w:color w:val="000000"/>
                <w:sz w:val="32"/>
                <w:szCs w:val="32"/>
              </w:rPr>
              <w:t>37</w:t>
            </w:r>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E32522"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CB288C" w:rsidRDefault="00A2791D" w:rsidP="00565E3A">
            <w:pPr>
              <w:pStyle w:val="a4"/>
              <w:rPr>
                <w:rFonts w:ascii="標楷體" w:eastAsia="標楷體" w:hAnsi="標楷體" w:cs="標楷體"/>
                <w:color w:val="000000"/>
                <w:sz w:val="32"/>
                <w:szCs w:val="32"/>
              </w:rPr>
            </w:pPr>
            <w:r w:rsidRPr="009B2340">
              <w:rPr>
                <w:rFonts w:ascii="標楷體" w:eastAsia="標楷體" w:hAnsi="標楷體" w:cs="標楷體" w:hint="eastAsia"/>
                <w:kern w:val="0"/>
                <w:sz w:val="32"/>
                <w:szCs w:val="32"/>
                <w:lang w:val="zh-TW"/>
              </w:rPr>
              <w:t>道路挖掘施工遇管障APP通報</w:t>
            </w:r>
            <w:r w:rsidRPr="009B2340">
              <w:rPr>
                <w:rFonts w:ascii="標楷體" w:eastAsia="標楷體" w:cs="標楷體" w:hint="eastAsia"/>
                <w:kern w:val="0"/>
                <w:sz w:val="32"/>
                <w:szCs w:val="32"/>
                <w:lang w:val="zh-TW"/>
              </w:rPr>
              <w:t>處理</w:t>
            </w:r>
            <w:r>
              <w:rPr>
                <w:rFonts w:ascii="標楷體" w:eastAsia="標楷體" w:cs="標楷體" w:hint="eastAsia"/>
                <w:kern w:val="0"/>
                <w:sz w:val="32"/>
                <w:szCs w:val="32"/>
                <w:lang w:val="zh-TW"/>
              </w:rPr>
              <w:t>內控作業</w:t>
            </w:r>
            <w:r>
              <w:rPr>
                <w:rFonts w:ascii="標楷體" w:eastAsia="標楷體" w:hAnsi="標楷體" w:cs="標楷體" w:hint="eastAsia"/>
                <w:color w:val="000000"/>
                <w:sz w:val="32"/>
                <w:szCs w:val="32"/>
              </w:rPr>
              <w:t>策進作為案，提請  審議</w:t>
            </w:r>
            <w:r w:rsidR="00B97300" w:rsidRPr="00CB288C">
              <w:rPr>
                <w:rFonts w:ascii="標楷體" w:eastAsia="標楷體" w:hAnsi="標楷體" w:hint="eastAsia"/>
                <w:bCs/>
                <w:spacing w:val="-4"/>
                <w:sz w:val="32"/>
                <w:szCs w:val="32"/>
              </w:rPr>
              <w:t>。</w:t>
            </w:r>
          </w:p>
        </w:tc>
      </w:tr>
      <w:tr w:rsidR="00A972B1" w:rsidRPr="00F14DCF" w:rsidTr="00BA38EC">
        <w:trPr>
          <w:trHeight w:val="699"/>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A2791D" w:rsidRPr="00A2791D" w:rsidRDefault="00A2791D" w:rsidP="00A2791D">
            <w:pPr>
              <w:adjustRightInd w:val="0"/>
              <w:snapToGrid w:val="0"/>
              <w:spacing w:line="500" w:lineRule="exact"/>
              <w:ind w:left="640" w:hangingChars="200" w:hanging="640"/>
              <w:rPr>
                <w:rFonts w:ascii="標楷體" w:eastAsia="標楷體" w:hAnsi="標楷體" w:cs="標楷體"/>
                <w:sz w:val="32"/>
                <w:szCs w:val="32"/>
              </w:rPr>
            </w:pPr>
            <w:r>
              <w:rPr>
                <w:rFonts w:ascii="標楷體" w:eastAsia="標楷體" w:cs="標楷體" w:hint="eastAsia"/>
                <w:kern w:val="0"/>
                <w:sz w:val="32"/>
                <w:szCs w:val="32"/>
              </w:rPr>
              <w:t>一、</w:t>
            </w:r>
            <w:r w:rsidRPr="00A2791D">
              <w:rPr>
                <w:rFonts w:ascii="標楷體" w:eastAsia="標楷體" w:cs="標楷體" w:hint="eastAsia"/>
                <w:kern w:val="0"/>
                <w:sz w:val="32"/>
                <w:szCs w:val="32"/>
                <w:lang w:val="zh-TW"/>
              </w:rPr>
              <w:t>道路品質影響市民生活機能及行的權益甚鉅，長期以來民生管線道路挖掘案件多為1999及市長信箱反映事項</w:t>
            </w:r>
            <w:r w:rsidRPr="00A2791D">
              <w:rPr>
                <w:rFonts w:ascii="標楷體" w:eastAsia="標楷體" w:hAnsi="標楷體" w:cs="標楷體" w:hint="eastAsia"/>
                <w:kern w:val="0"/>
                <w:sz w:val="32"/>
                <w:szCs w:val="32"/>
                <w:lang w:val="zh-TW"/>
              </w:rPr>
              <w:t>，</w:t>
            </w:r>
            <w:r w:rsidRPr="00A2791D">
              <w:rPr>
                <w:rFonts w:ascii="標楷體" w:eastAsia="標楷體" w:cs="標楷體" w:hint="eastAsia"/>
                <w:kern w:val="0"/>
                <w:sz w:val="32"/>
                <w:szCs w:val="32"/>
                <w:lang w:val="zh-TW"/>
              </w:rPr>
              <w:t>本室</w:t>
            </w:r>
            <w:r>
              <w:rPr>
                <w:rFonts w:ascii="標楷體" w:eastAsia="標楷體" w:cs="標楷體" w:hint="eastAsia"/>
                <w:kern w:val="0"/>
                <w:sz w:val="32"/>
                <w:szCs w:val="32"/>
                <w:lang w:val="zh-TW"/>
              </w:rPr>
              <w:t>辦理「</w:t>
            </w:r>
            <w:r>
              <w:rPr>
                <w:rFonts w:ascii="標楷體" w:eastAsia="標楷體" w:hAnsi="標楷體" w:cs="標楷體" w:hint="eastAsia"/>
                <w:kern w:val="0"/>
                <w:sz w:val="32"/>
                <w:szCs w:val="32"/>
                <w:lang w:val="zh-TW"/>
              </w:rPr>
              <w:t>○○</w:t>
            </w:r>
            <w:r w:rsidRPr="00A2791D">
              <w:rPr>
                <w:rFonts w:ascii="標楷體" w:eastAsia="標楷體" w:cs="標楷體" w:hint="eastAsia"/>
                <w:kern w:val="0"/>
                <w:sz w:val="32"/>
                <w:szCs w:val="32"/>
                <w:lang w:val="zh-TW"/>
              </w:rPr>
              <w:t>市道路挖掘管理作業」專案稽核過程</w:t>
            </w:r>
            <w:r w:rsidRPr="00A2791D">
              <w:rPr>
                <w:rFonts w:ascii="標楷體" w:eastAsia="標楷體" w:hAnsi="標楷體" w:cs="標楷體" w:hint="eastAsia"/>
                <w:kern w:val="0"/>
                <w:sz w:val="32"/>
                <w:szCs w:val="32"/>
                <w:lang w:val="zh-TW"/>
              </w:rPr>
              <w:t>，亦發現</w:t>
            </w:r>
            <w:r w:rsidRPr="00A2791D">
              <w:rPr>
                <w:rFonts w:ascii="標楷體" w:eastAsia="標楷體" w:cs="標楷體" w:hint="eastAsia"/>
                <w:kern w:val="0"/>
                <w:sz w:val="32"/>
                <w:szCs w:val="32"/>
                <w:lang w:val="zh-TW"/>
              </w:rPr>
              <w:t>管線單位施工遇管障</w:t>
            </w:r>
            <w:r w:rsidRPr="00A2791D">
              <w:rPr>
                <w:rFonts w:ascii="標楷體" w:eastAsia="標楷體" w:hAnsi="標楷體" w:cs="標楷體" w:hint="eastAsia"/>
                <w:kern w:val="0"/>
                <w:sz w:val="32"/>
                <w:szCs w:val="32"/>
                <w:lang w:val="zh-TW"/>
              </w:rPr>
              <w:t>、</w:t>
            </w:r>
            <w:r w:rsidRPr="00A2791D">
              <w:rPr>
                <w:rFonts w:ascii="標楷體" w:eastAsia="標楷體" w:cs="標楷體" w:hint="eastAsia"/>
                <w:kern w:val="0"/>
                <w:sz w:val="32"/>
                <w:szCs w:val="32"/>
                <w:lang w:val="zh-TW"/>
              </w:rPr>
              <w:t>埋深不足</w:t>
            </w:r>
            <w:r w:rsidRPr="00A2791D">
              <w:rPr>
                <w:rFonts w:ascii="標楷體" w:eastAsia="標楷體" w:hAnsi="標楷體" w:cs="標楷體" w:hint="eastAsia"/>
                <w:kern w:val="0"/>
                <w:sz w:val="32"/>
                <w:szCs w:val="32"/>
                <w:lang w:val="zh-TW"/>
              </w:rPr>
              <w:t>、</w:t>
            </w:r>
            <w:r w:rsidRPr="00A2791D">
              <w:rPr>
                <w:rFonts w:ascii="標楷體" w:eastAsia="標楷體" w:cs="標楷體" w:hint="eastAsia"/>
                <w:kern w:val="0"/>
                <w:sz w:val="32"/>
                <w:szCs w:val="32"/>
                <w:lang w:val="zh-TW"/>
              </w:rPr>
              <w:t>或路面銑刨誤擊瓦斯人孔致外洩氣爆</w:t>
            </w:r>
            <w:r w:rsidRPr="00A2791D">
              <w:rPr>
                <w:rFonts w:ascii="標楷體" w:eastAsia="標楷體" w:hAnsi="標楷體" w:cs="標楷體" w:hint="eastAsia"/>
                <w:kern w:val="0"/>
                <w:sz w:val="32"/>
                <w:szCs w:val="32"/>
                <w:lang w:val="zh-TW"/>
              </w:rPr>
              <w:t>，</w:t>
            </w:r>
            <w:r w:rsidRPr="00A2791D">
              <w:rPr>
                <w:rFonts w:ascii="標楷體" w:eastAsia="標楷體" w:cs="標楷體" w:hint="eastAsia"/>
                <w:kern w:val="0"/>
                <w:sz w:val="32"/>
                <w:szCs w:val="32"/>
                <w:lang w:val="zh-TW"/>
              </w:rPr>
              <w:t>且淺層之瓦斯管線容易因現地誤差等因素而造成管線誤擊，致影響公共安全</w:t>
            </w:r>
            <w:r w:rsidRPr="00A2791D">
              <w:rPr>
                <w:rFonts w:ascii="標楷體" w:eastAsia="標楷體" w:hAnsi="標楷體" w:cs="標楷體" w:hint="eastAsia"/>
                <w:kern w:val="0"/>
                <w:sz w:val="32"/>
                <w:szCs w:val="32"/>
                <w:lang w:val="zh-TW"/>
              </w:rPr>
              <w:t>。</w:t>
            </w:r>
          </w:p>
          <w:p w:rsidR="00A2791D" w:rsidRPr="009B2340" w:rsidRDefault="00A2791D" w:rsidP="00A2791D">
            <w:pPr>
              <w:adjustRightInd w:val="0"/>
              <w:snapToGrid w:val="0"/>
              <w:spacing w:line="500" w:lineRule="exact"/>
              <w:ind w:left="640" w:hangingChars="200" w:hanging="640"/>
              <w:rPr>
                <w:rFonts w:ascii="標楷體" w:eastAsia="標楷體" w:hAnsi="標楷體" w:cs="標楷體"/>
                <w:sz w:val="32"/>
                <w:szCs w:val="32"/>
              </w:rPr>
            </w:pPr>
            <w:r>
              <w:rPr>
                <w:rFonts w:ascii="標楷體" w:eastAsia="標楷體" w:hAnsi="標楷體" w:cs="標楷體" w:hint="eastAsia"/>
                <w:sz w:val="32"/>
                <w:szCs w:val="32"/>
              </w:rPr>
              <w:t>二、</w:t>
            </w:r>
            <w:r w:rsidRPr="009B2340">
              <w:rPr>
                <w:rFonts w:ascii="標楷體" w:eastAsia="標楷體" w:hAnsi="標楷體" w:cs="標楷體" w:hint="eastAsia"/>
                <w:sz w:val="32"/>
                <w:szCs w:val="32"/>
              </w:rPr>
              <w:t>次</w:t>
            </w:r>
            <w:r>
              <w:rPr>
                <w:rFonts w:ascii="標楷體" w:eastAsia="標楷體" w:hAnsi="標楷體" w:cs="標楷體" w:hint="eastAsia"/>
                <w:sz w:val="32"/>
                <w:szCs w:val="32"/>
              </w:rPr>
              <w:t>按「○○</w:t>
            </w:r>
            <w:r w:rsidRPr="009B2340">
              <w:rPr>
                <w:rFonts w:ascii="標楷體" w:eastAsia="標楷體" w:hAnsi="標楷體" w:cs="標楷體" w:hint="eastAsia"/>
                <w:sz w:val="32"/>
                <w:szCs w:val="32"/>
              </w:rPr>
              <w:t>市道路挖掘施工維護管理要點」第32點，為掌握道路施工資訊進行管理，管線單位應依據本處APP通報方式進</w:t>
            </w:r>
            <w:r w:rsidRPr="009B2340">
              <w:rPr>
                <w:rFonts w:ascii="標楷體" w:eastAsia="標楷體" w:hAnsi="標楷體" w:cs="標楷體"/>
                <w:sz w:val="32"/>
                <w:szCs w:val="32"/>
              </w:rPr>
              <w:t>行各項通報</w:t>
            </w:r>
            <w:r w:rsidRPr="009B2340">
              <w:rPr>
                <w:rFonts w:ascii="標楷體" w:eastAsia="標楷體" w:hAnsi="標楷體" w:cs="標楷體" w:hint="eastAsia"/>
                <w:sz w:val="32"/>
                <w:szCs w:val="32"/>
              </w:rPr>
              <w:t>，惟</w:t>
            </w:r>
            <w:r w:rsidRPr="009B2340">
              <w:rPr>
                <w:rFonts w:ascii="標楷體" w:eastAsia="標楷體" w:hAnsi="標楷體" w:cs="標楷體" w:hint="eastAsia"/>
                <w:kern w:val="0"/>
                <w:sz w:val="32"/>
                <w:szCs w:val="32"/>
                <w:lang w:val="zh-TW"/>
              </w:rPr>
              <w:t>施工遇管障APP通報</w:t>
            </w:r>
            <w:r w:rsidRPr="009B2340">
              <w:rPr>
                <w:rFonts w:ascii="標楷體" w:eastAsia="標楷體" w:cs="標楷體" w:hint="eastAsia"/>
                <w:kern w:val="0"/>
                <w:sz w:val="32"/>
                <w:szCs w:val="32"/>
                <w:lang w:val="zh-TW"/>
              </w:rPr>
              <w:t>作業尚未</w:t>
            </w:r>
            <w:r w:rsidRPr="009B2340">
              <w:rPr>
                <w:rFonts w:ascii="標楷體" w:eastAsia="標楷體" w:hAnsi="標楷體" w:cs="標楷體" w:hint="eastAsia"/>
                <w:sz w:val="32"/>
                <w:szCs w:val="32"/>
              </w:rPr>
              <w:t>訂定及納入本處內控程序</w:t>
            </w:r>
            <w:r w:rsidRPr="009B2340">
              <w:rPr>
                <w:rFonts w:ascii="標楷體" w:eastAsia="標楷體" w:hAnsi="標楷體" w:cs="標楷體" w:hint="eastAsia"/>
                <w:kern w:val="0"/>
                <w:sz w:val="32"/>
                <w:szCs w:val="32"/>
                <w:lang w:val="zh-TW"/>
              </w:rPr>
              <w:t>。</w:t>
            </w:r>
          </w:p>
          <w:p w:rsidR="003F3D86" w:rsidRPr="003F3D86" w:rsidRDefault="00A2791D" w:rsidP="00A2791D">
            <w:pPr>
              <w:adjustRightInd w:val="0"/>
              <w:snapToGrid w:val="0"/>
              <w:spacing w:line="500" w:lineRule="exact"/>
              <w:ind w:left="640" w:hangingChars="200" w:hanging="640"/>
              <w:rPr>
                <w:rFonts w:ascii="標楷體" w:eastAsia="標楷體" w:hAnsi="標楷體"/>
                <w:sz w:val="32"/>
                <w:szCs w:val="32"/>
              </w:rPr>
            </w:pPr>
            <w:r>
              <w:rPr>
                <w:rFonts w:ascii="標楷體" w:eastAsia="標楷體" w:hAnsi="標楷體" w:cs="標楷體" w:hint="eastAsia"/>
                <w:sz w:val="32"/>
                <w:szCs w:val="32"/>
              </w:rPr>
              <w:t>三、</w:t>
            </w:r>
            <w:r w:rsidRPr="009B2340">
              <w:rPr>
                <w:rFonts w:ascii="標楷體" w:eastAsia="標楷體" w:hAnsi="標楷體" w:cs="標楷體" w:hint="eastAsia"/>
                <w:sz w:val="32"/>
                <w:szCs w:val="32"/>
              </w:rPr>
              <w:t>是以，為強化內控機制，降低業務風險運作之不確定性，研擬管障</w:t>
            </w:r>
            <w:r>
              <w:rPr>
                <w:rFonts w:ascii="標楷體" w:eastAsia="標楷體" w:hAnsi="標楷體" w:cs="標楷體" w:hint="eastAsia"/>
                <w:sz w:val="32"/>
                <w:szCs w:val="32"/>
              </w:rPr>
              <w:t>通報</w:t>
            </w:r>
            <w:r w:rsidRPr="009B2340">
              <w:rPr>
                <w:rFonts w:ascii="標楷體" w:eastAsia="標楷體" w:hAnsi="標楷體" w:cs="標楷體" w:hint="eastAsia"/>
                <w:sz w:val="32"/>
                <w:szCs w:val="32"/>
              </w:rPr>
              <w:t>策進作為</w:t>
            </w:r>
            <w:r>
              <w:rPr>
                <w:rFonts w:ascii="標楷體" w:eastAsia="標楷體" w:hAnsi="標楷體" w:cs="標楷體" w:hint="eastAsia"/>
                <w:sz w:val="32"/>
                <w:szCs w:val="32"/>
              </w:rPr>
              <w:t>，</w:t>
            </w:r>
            <w:r w:rsidRPr="009B2340">
              <w:rPr>
                <w:rFonts w:ascii="標楷體" w:eastAsia="標楷體" w:hAnsi="標楷體" w:cs="標楷體" w:hint="eastAsia"/>
                <w:sz w:val="32"/>
                <w:szCs w:val="32"/>
              </w:rPr>
              <w:t>提請業管單位辦理。</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A2791D" w:rsidRPr="009B2340" w:rsidRDefault="00A2791D" w:rsidP="00A2791D">
            <w:pPr>
              <w:numPr>
                <w:ilvl w:val="0"/>
                <w:numId w:val="40"/>
              </w:numPr>
              <w:adjustRightInd w:val="0"/>
              <w:snapToGrid w:val="0"/>
              <w:spacing w:line="500" w:lineRule="exact"/>
              <w:rPr>
                <w:rFonts w:ascii="標楷體" w:eastAsia="標楷體" w:hAnsi="標楷體" w:cs="標楷體"/>
                <w:sz w:val="32"/>
                <w:szCs w:val="32"/>
              </w:rPr>
            </w:pPr>
            <w:r w:rsidRPr="009B2340">
              <w:rPr>
                <w:rFonts w:ascii="標楷體" w:eastAsia="標楷體" w:cs="標楷體" w:hint="eastAsia"/>
                <w:kern w:val="0"/>
                <w:sz w:val="32"/>
                <w:szCs w:val="32"/>
                <w:lang w:val="zh-TW"/>
              </w:rPr>
              <w:t>修正</w:t>
            </w:r>
            <w:r w:rsidRPr="009B2340">
              <w:rPr>
                <w:rFonts w:ascii="標楷體" w:eastAsia="標楷體" w:hAnsi="標楷體" w:cs="標楷體" w:hint="eastAsia"/>
                <w:kern w:val="0"/>
                <w:sz w:val="32"/>
                <w:szCs w:val="32"/>
                <w:lang w:val="zh-TW"/>
              </w:rPr>
              <w:t>道路挖掘施工遇管障APP通報</w:t>
            </w:r>
            <w:r w:rsidRPr="009B2340">
              <w:rPr>
                <w:rFonts w:ascii="標楷體" w:eastAsia="標楷體" w:cs="標楷體" w:hint="eastAsia"/>
                <w:kern w:val="0"/>
                <w:sz w:val="32"/>
                <w:szCs w:val="32"/>
                <w:lang w:val="zh-TW"/>
              </w:rPr>
              <w:t>處理作業程序：</w:t>
            </w:r>
          </w:p>
          <w:p w:rsidR="00A2791D" w:rsidRPr="009B2340" w:rsidRDefault="00A2791D" w:rsidP="00A2791D">
            <w:pPr>
              <w:adjustRightInd w:val="0"/>
              <w:snapToGrid w:val="0"/>
              <w:spacing w:line="500" w:lineRule="exact"/>
              <w:ind w:left="720"/>
              <w:rPr>
                <w:rFonts w:ascii="標楷體" w:eastAsia="標楷體" w:hAnsi="標楷體" w:cs="標楷體"/>
                <w:kern w:val="0"/>
                <w:sz w:val="32"/>
                <w:szCs w:val="32"/>
                <w:lang w:val="zh-TW"/>
              </w:rPr>
            </w:pPr>
            <w:r w:rsidRPr="009B2340">
              <w:rPr>
                <w:rFonts w:ascii="標楷體" w:eastAsia="標楷體" w:cs="標楷體" w:hint="eastAsia"/>
                <w:kern w:val="0"/>
                <w:sz w:val="32"/>
                <w:szCs w:val="32"/>
              </w:rPr>
              <w:t>為</w:t>
            </w:r>
            <w:r w:rsidRPr="009B2340">
              <w:rPr>
                <w:rFonts w:ascii="標楷體" w:eastAsia="標楷體" w:cs="標楷體" w:hint="eastAsia"/>
                <w:kern w:val="0"/>
                <w:sz w:val="32"/>
                <w:szCs w:val="32"/>
                <w:lang w:val="zh-TW"/>
              </w:rPr>
              <w:t>符合現行管線施工APP通報作業</w:t>
            </w:r>
            <w:r w:rsidRPr="009B2340">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本處道路挖掘資訊平台網站法規專區內道路挖掘遇管障報備最新規定</w:t>
            </w:r>
            <w:r w:rsidRPr="009B2340">
              <w:rPr>
                <w:rFonts w:ascii="標楷體" w:eastAsia="標楷體" w:hAnsi="標楷體" w:cs="標楷體" w:hint="eastAsia"/>
                <w:kern w:val="0"/>
                <w:sz w:val="32"/>
                <w:szCs w:val="32"/>
                <w:lang w:val="zh-TW"/>
              </w:rPr>
              <w:t>，有關100年3月29</w:t>
            </w:r>
            <w:r>
              <w:rPr>
                <w:rFonts w:ascii="標楷體" w:eastAsia="標楷體" w:hAnsi="標楷體" w:cs="標楷體" w:hint="eastAsia"/>
                <w:kern w:val="0"/>
                <w:sz w:val="32"/>
                <w:szCs w:val="32"/>
                <w:lang w:val="zh-TW"/>
              </w:rPr>
              <w:t>日○市○○○</w:t>
            </w:r>
            <w:r w:rsidRPr="009B2340">
              <w:rPr>
                <w:rFonts w:ascii="標楷體" w:eastAsia="標楷體" w:hAnsi="標楷體" w:cs="標楷體" w:hint="eastAsia"/>
                <w:kern w:val="0"/>
                <w:sz w:val="32"/>
                <w:szCs w:val="32"/>
                <w:lang w:val="zh-TW"/>
              </w:rPr>
              <w:t>字第10062368900號函及</w:t>
            </w:r>
            <w:r w:rsidRPr="009B2340">
              <w:rPr>
                <w:rFonts w:ascii="新細明體" w:hAnsi="新細明體" w:cs="標楷體" w:hint="eastAsia"/>
                <w:kern w:val="0"/>
                <w:sz w:val="32"/>
                <w:szCs w:val="32"/>
                <w:lang w:val="zh-TW"/>
              </w:rPr>
              <w:t>「</w:t>
            </w:r>
            <w:r w:rsidRPr="009B2340">
              <w:rPr>
                <w:rFonts w:ascii="標楷體" w:eastAsia="標楷體" w:hAnsi="標楷體" w:cs="標楷體" w:hint="eastAsia"/>
                <w:kern w:val="0"/>
                <w:sz w:val="32"/>
                <w:szCs w:val="32"/>
                <w:lang w:val="zh-TW"/>
              </w:rPr>
              <w:t>道路挖掘施工遇管障處理作業程序」之紙本傳真通報方式，應配合予以修正，並納入本處內控作業程序。</w:t>
            </w:r>
          </w:p>
          <w:p w:rsidR="00A2791D" w:rsidRPr="009B2340" w:rsidRDefault="00A2791D" w:rsidP="00A2791D">
            <w:pPr>
              <w:adjustRightInd w:val="0"/>
              <w:snapToGrid w:val="0"/>
              <w:spacing w:line="500" w:lineRule="exact"/>
              <w:rPr>
                <w:rFonts w:ascii="標楷體" w:eastAsia="標楷體" w:hAnsi="標楷體" w:cs="標楷體"/>
                <w:kern w:val="0"/>
                <w:sz w:val="32"/>
                <w:szCs w:val="32"/>
                <w:lang w:val="zh-TW"/>
              </w:rPr>
            </w:pPr>
            <w:r w:rsidRPr="009B2340">
              <w:rPr>
                <w:rFonts w:ascii="標楷體" w:eastAsia="標楷體" w:hAnsi="標楷體" w:cs="標楷體" w:hint="eastAsia"/>
                <w:kern w:val="0"/>
                <w:sz w:val="32"/>
                <w:szCs w:val="32"/>
                <w:lang w:val="zh-TW"/>
              </w:rPr>
              <w:t>二、各查驗階段應拍攝照片</w:t>
            </w:r>
            <w:r>
              <w:rPr>
                <w:rFonts w:ascii="標楷體" w:eastAsia="標楷體" w:hAnsi="標楷體" w:cs="標楷體" w:hint="eastAsia"/>
                <w:kern w:val="0"/>
                <w:sz w:val="32"/>
                <w:szCs w:val="32"/>
                <w:lang w:val="zh-TW"/>
              </w:rPr>
              <w:t>，以杜爭議</w:t>
            </w:r>
            <w:r w:rsidRPr="009B2340">
              <w:rPr>
                <w:rFonts w:ascii="標楷體" w:eastAsia="標楷體" w:hAnsi="標楷體" w:cs="標楷體" w:hint="eastAsia"/>
                <w:kern w:val="0"/>
                <w:sz w:val="32"/>
                <w:szCs w:val="32"/>
                <w:lang w:val="zh-TW"/>
              </w:rPr>
              <w:t>：</w:t>
            </w:r>
          </w:p>
          <w:p w:rsidR="00A2791D" w:rsidRPr="009B2340" w:rsidRDefault="00A2791D" w:rsidP="00A2791D">
            <w:pPr>
              <w:adjustRightInd w:val="0"/>
              <w:snapToGrid w:val="0"/>
              <w:spacing w:line="500" w:lineRule="exact"/>
              <w:ind w:left="720"/>
              <w:rPr>
                <w:rFonts w:ascii="標楷體" w:eastAsia="標楷體" w:hAnsi="標楷體" w:cs="標楷體"/>
                <w:kern w:val="0"/>
                <w:sz w:val="32"/>
                <w:szCs w:val="32"/>
                <w:lang w:val="zh-TW"/>
              </w:rPr>
            </w:pPr>
            <w:r w:rsidRPr="009B2340">
              <w:rPr>
                <w:rFonts w:ascii="標楷體" w:eastAsia="標楷體" w:cs="標楷體" w:hint="eastAsia"/>
                <w:kern w:val="0"/>
                <w:sz w:val="32"/>
                <w:szCs w:val="32"/>
                <w:lang w:val="zh-TW"/>
              </w:rPr>
              <w:t>按</w:t>
            </w:r>
            <w:r>
              <w:rPr>
                <w:rFonts w:ascii="標楷體" w:eastAsia="標楷體" w:cs="標楷體" w:hint="eastAsia"/>
                <w:kern w:val="0"/>
                <w:sz w:val="32"/>
                <w:szCs w:val="32"/>
                <w:lang w:val="zh-TW"/>
              </w:rPr>
              <w:t>「</w:t>
            </w:r>
            <w:r>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市道路挖掘管理自治條例」第8條</w:t>
            </w:r>
            <w:r w:rsidRPr="009B2340">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道路地下埋設物依其所在道路寬度各有不同深度規定，如因情形</w:t>
            </w:r>
            <w:r w:rsidRPr="009B2340">
              <w:rPr>
                <w:rFonts w:ascii="標楷體" w:eastAsia="標楷體" w:cs="標楷體" w:hint="eastAsia"/>
                <w:kern w:val="0"/>
                <w:sz w:val="32"/>
                <w:szCs w:val="32"/>
                <w:lang w:val="zh-TW"/>
              </w:rPr>
              <w:lastRenderedPageBreak/>
              <w:t>特殊，經</w:t>
            </w:r>
            <w:r>
              <w:rPr>
                <w:rFonts w:ascii="標楷體" w:eastAsia="標楷體" w:cs="標楷體" w:hint="eastAsia"/>
                <w:kern w:val="0"/>
                <w:sz w:val="32"/>
                <w:szCs w:val="32"/>
                <w:lang w:val="zh-TW"/>
              </w:rPr>
              <w:t>本處</w:t>
            </w:r>
            <w:r w:rsidRPr="009B2340">
              <w:rPr>
                <w:rFonts w:ascii="標楷體" w:eastAsia="標楷體" w:cs="標楷體" w:hint="eastAsia"/>
                <w:kern w:val="0"/>
                <w:sz w:val="32"/>
                <w:szCs w:val="32"/>
                <w:lang w:val="zh-TW"/>
              </w:rPr>
              <w:t>審查同意者，其埋設深度得不受限制</w:t>
            </w:r>
            <w:r w:rsidRPr="009B2340">
              <w:rPr>
                <w:rFonts w:ascii="標楷體" w:eastAsia="標楷體" w:hAnsi="標楷體" w:cs="標楷體" w:hint="eastAsia"/>
                <w:kern w:val="0"/>
                <w:sz w:val="32"/>
                <w:szCs w:val="32"/>
                <w:lang w:val="zh-TW"/>
              </w:rPr>
              <w:t>，但</w:t>
            </w:r>
            <w:r w:rsidRPr="009B2340">
              <w:rPr>
                <w:rFonts w:ascii="標楷體" w:eastAsia="標楷體" w:cs="標楷體" w:hint="eastAsia"/>
                <w:kern w:val="0"/>
                <w:sz w:val="32"/>
                <w:szCs w:val="32"/>
                <w:lang w:val="zh-TW"/>
              </w:rPr>
              <w:t>管線單位應依經技師簽證並送</w:t>
            </w:r>
            <w:r>
              <w:rPr>
                <w:rFonts w:ascii="標楷體" w:eastAsia="標楷體" w:cs="標楷體" w:hint="eastAsia"/>
                <w:kern w:val="0"/>
                <w:sz w:val="32"/>
                <w:szCs w:val="32"/>
                <w:lang w:val="zh-TW"/>
              </w:rPr>
              <w:t>本處</w:t>
            </w:r>
            <w:r w:rsidRPr="009B2340">
              <w:rPr>
                <w:rFonts w:ascii="標楷體" w:eastAsia="標楷體" w:cs="標楷體" w:hint="eastAsia"/>
                <w:kern w:val="0"/>
                <w:sz w:val="32"/>
                <w:szCs w:val="32"/>
                <w:lang w:val="zh-TW"/>
              </w:rPr>
              <w:t>備查之結構計算書施作結構補強設施。為避免路面銑鋪完成後</w:t>
            </w:r>
            <w:r w:rsidRPr="009B2340">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難以</w:t>
            </w:r>
            <w:r w:rsidRPr="009B2340">
              <w:rPr>
                <w:rFonts w:ascii="標楷體" w:eastAsia="標楷體" w:hAnsi="標楷體" w:cs="標楷體" w:hint="eastAsia"/>
                <w:kern w:val="0"/>
                <w:sz w:val="32"/>
                <w:szCs w:val="32"/>
                <w:lang w:val="zh-TW"/>
              </w:rPr>
              <w:t>釐清各管線單位埋管改善責任，管線單位應依本處APP通報作業辦理外，各查驗階段並應拍攝管障障礙照片、障礙管管頂深度、探挖深度、佈管後之管頂深度及結構補強施作照片等，並報本處審核後結案，以杜爭議。</w:t>
            </w:r>
          </w:p>
          <w:p w:rsidR="00A2791D" w:rsidRPr="009B2340" w:rsidRDefault="00A2791D" w:rsidP="00A2791D">
            <w:pPr>
              <w:adjustRightInd w:val="0"/>
              <w:snapToGrid w:val="0"/>
              <w:spacing w:line="500" w:lineRule="exact"/>
              <w:rPr>
                <w:rFonts w:ascii="標楷體" w:eastAsia="標楷體" w:hAnsi="標楷體" w:cs="標楷體"/>
                <w:sz w:val="32"/>
                <w:szCs w:val="32"/>
              </w:rPr>
            </w:pPr>
            <w:r w:rsidRPr="009B2340">
              <w:rPr>
                <w:rFonts w:ascii="標楷體" w:eastAsia="標楷體" w:hAnsi="標楷體" w:cs="標楷體" w:hint="eastAsia"/>
                <w:sz w:val="32"/>
                <w:szCs w:val="32"/>
              </w:rPr>
              <w:t>三、加強業務單位間橫向聯繫</w:t>
            </w:r>
            <w:r>
              <w:rPr>
                <w:rFonts w:ascii="標楷體" w:eastAsia="標楷體" w:hAnsi="標楷體" w:cs="標楷體" w:hint="eastAsia"/>
                <w:sz w:val="32"/>
                <w:szCs w:val="32"/>
              </w:rPr>
              <w:t>，避免漏案</w:t>
            </w:r>
            <w:r w:rsidRPr="009B2340">
              <w:rPr>
                <w:rFonts w:ascii="標楷體" w:eastAsia="標楷體" w:hAnsi="標楷體" w:cs="標楷體" w:hint="eastAsia"/>
                <w:sz w:val="32"/>
                <w:szCs w:val="32"/>
              </w:rPr>
              <w:t>：</w:t>
            </w:r>
          </w:p>
          <w:p w:rsidR="00A2791D" w:rsidRPr="009B2340" w:rsidRDefault="00A2791D" w:rsidP="00A2791D">
            <w:pPr>
              <w:adjustRightInd w:val="0"/>
              <w:snapToGrid w:val="0"/>
              <w:spacing w:line="500" w:lineRule="exact"/>
              <w:ind w:left="720"/>
              <w:rPr>
                <w:rFonts w:ascii="標楷體" w:eastAsia="標楷體" w:hAnsi="標楷體" w:cs="標楷體"/>
                <w:kern w:val="0"/>
                <w:sz w:val="32"/>
                <w:szCs w:val="32"/>
                <w:lang w:val="zh-TW"/>
              </w:rPr>
            </w:pPr>
            <w:r>
              <w:rPr>
                <w:rFonts w:ascii="標楷體" w:eastAsia="標楷體" w:cs="標楷體" w:hint="eastAsia"/>
                <w:kern w:val="0"/>
                <w:sz w:val="32"/>
                <w:szCs w:val="32"/>
              </w:rPr>
              <w:t>鑒於</w:t>
            </w:r>
            <w:r w:rsidRPr="009B2340">
              <w:rPr>
                <w:rFonts w:ascii="標楷體" w:eastAsia="標楷體" w:cs="標楷體" w:hint="eastAsia"/>
                <w:kern w:val="0"/>
                <w:sz w:val="32"/>
                <w:szCs w:val="32"/>
                <w:lang w:val="zh-TW"/>
              </w:rPr>
              <w:t>養護隊</w:t>
            </w:r>
            <w:r w:rsidRPr="009B2340">
              <w:rPr>
                <w:rFonts w:ascii="標楷體" w:eastAsia="標楷體" w:cs="標楷體"/>
                <w:kern w:val="0"/>
                <w:sz w:val="32"/>
                <w:szCs w:val="32"/>
                <w:lang w:val="zh-TW"/>
              </w:rPr>
              <w:t>各分隊</w:t>
            </w:r>
            <w:r w:rsidRPr="009B2340">
              <w:rPr>
                <w:rFonts w:ascii="標楷體" w:eastAsia="標楷體" w:cs="標楷體" w:hint="eastAsia"/>
                <w:kern w:val="0"/>
                <w:sz w:val="32"/>
                <w:szCs w:val="32"/>
                <w:lang w:val="zh-TW"/>
              </w:rPr>
              <w:t>道路巡查或現場會勘時</w:t>
            </w:r>
            <w:r w:rsidRPr="009B2340">
              <w:rPr>
                <w:rFonts w:ascii="標楷體" w:eastAsia="標楷體" w:cs="標楷體"/>
                <w:kern w:val="0"/>
                <w:sz w:val="32"/>
                <w:szCs w:val="32"/>
                <w:lang w:val="zh-TW"/>
              </w:rPr>
              <w:t>，</w:t>
            </w:r>
            <w:r w:rsidRPr="009B2340">
              <w:rPr>
                <w:rFonts w:ascii="標楷體" w:eastAsia="標楷體" w:cs="標楷體" w:hint="eastAsia"/>
                <w:kern w:val="0"/>
                <w:sz w:val="32"/>
                <w:szCs w:val="32"/>
                <w:lang w:val="zh-TW"/>
              </w:rPr>
              <w:t>遇有管線埋深不足等違規情事，將依情節輕重</w:t>
            </w:r>
            <w:r w:rsidRPr="009B2340">
              <w:rPr>
                <w:rFonts w:ascii="標楷體" w:eastAsia="標楷體" w:cs="標楷體"/>
                <w:kern w:val="0"/>
                <w:sz w:val="32"/>
                <w:szCs w:val="32"/>
                <w:lang w:val="zh-TW"/>
              </w:rPr>
              <w:t>開</w:t>
            </w:r>
            <w:r w:rsidRPr="009B2340">
              <w:rPr>
                <w:rFonts w:ascii="標楷體" w:eastAsia="標楷體" w:cs="標楷體" w:hint="eastAsia"/>
                <w:kern w:val="0"/>
                <w:sz w:val="32"/>
                <w:szCs w:val="32"/>
                <w:lang w:val="zh-TW"/>
              </w:rPr>
              <w:t>立</w:t>
            </w:r>
            <w:r w:rsidRPr="009B2340">
              <w:rPr>
                <w:rFonts w:ascii="標楷體" w:eastAsia="標楷體" w:cs="標楷體"/>
                <w:kern w:val="0"/>
                <w:sz w:val="32"/>
                <w:szCs w:val="32"/>
                <w:lang w:val="zh-TW"/>
              </w:rPr>
              <w:t>A</w:t>
            </w:r>
            <w:r w:rsidRPr="009B2340">
              <w:rPr>
                <w:rFonts w:ascii="標楷體" w:eastAsia="標楷體" w:cs="標楷體" w:hint="eastAsia"/>
                <w:kern w:val="0"/>
                <w:sz w:val="32"/>
                <w:szCs w:val="32"/>
                <w:lang w:val="zh-TW"/>
              </w:rPr>
              <w:t>單並移請道管中心開立裁處書；各工務所辦理人行道更新工程等三級品管監督作業</w:t>
            </w:r>
            <w:r w:rsidRPr="009B2340">
              <w:rPr>
                <w:rFonts w:ascii="標楷體" w:eastAsia="標楷體" w:hAnsi="標楷體" w:cs="標楷體" w:hint="eastAsia"/>
                <w:kern w:val="0"/>
                <w:sz w:val="32"/>
                <w:szCs w:val="32"/>
                <w:lang w:val="zh-TW"/>
              </w:rPr>
              <w:t>，施工廠商於</w:t>
            </w:r>
            <w:r w:rsidRPr="009B2340">
              <w:rPr>
                <w:rFonts w:ascii="標楷體" w:eastAsia="標楷體" w:cs="標楷體" w:hint="eastAsia"/>
                <w:kern w:val="0"/>
                <w:sz w:val="32"/>
                <w:szCs w:val="32"/>
                <w:lang w:val="zh-TW"/>
              </w:rPr>
              <w:t>施工中亦可能發現既有管線淺埋需辦理會勘情形</w:t>
            </w:r>
            <w:r w:rsidRPr="009B2340">
              <w:rPr>
                <w:rFonts w:ascii="標楷體" w:eastAsia="標楷體" w:hAnsi="標楷體" w:cs="標楷體" w:hint="eastAsia"/>
                <w:kern w:val="0"/>
                <w:sz w:val="32"/>
                <w:szCs w:val="32"/>
                <w:lang w:val="zh-TW"/>
              </w:rPr>
              <w:t>，各</w:t>
            </w:r>
            <w:r w:rsidRPr="009B2340">
              <w:rPr>
                <w:rFonts w:ascii="標楷體" w:eastAsia="標楷體" w:hAnsi="標楷體" w:cs="標楷體" w:hint="eastAsia"/>
                <w:sz w:val="32"/>
                <w:szCs w:val="32"/>
              </w:rPr>
              <w:t>業務單位間應加強橫向聯繫，主動通報道管中心，避免漏案，道管中心錄案後並應</w:t>
            </w:r>
            <w:r>
              <w:rPr>
                <w:rFonts w:ascii="標楷體" w:eastAsia="標楷體" w:hAnsi="標楷體" w:cs="標楷體" w:hint="eastAsia"/>
                <w:sz w:val="32"/>
                <w:szCs w:val="32"/>
              </w:rPr>
              <w:t>加強</w:t>
            </w:r>
            <w:r w:rsidRPr="009B2340">
              <w:rPr>
                <w:rFonts w:ascii="標楷體" w:eastAsia="標楷體" w:hAnsi="標楷體" w:cs="標楷體" w:hint="eastAsia"/>
                <w:sz w:val="32"/>
                <w:szCs w:val="32"/>
              </w:rPr>
              <w:t>後續追蹤管考，直至管線單位改善完成為止。</w:t>
            </w:r>
            <w:r w:rsidRPr="009B2340">
              <w:rPr>
                <w:rFonts w:ascii="標楷體" w:eastAsia="標楷體" w:hAnsi="標楷體" w:cs="標楷體" w:hint="eastAsia"/>
                <w:kern w:val="0"/>
                <w:sz w:val="32"/>
                <w:szCs w:val="32"/>
                <w:lang w:val="zh-TW"/>
              </w:rPr>
              <w:t xml:space="preserve"> </w:t>
            </w:r>
          </w:p>
          <w:p w:rsidR="00A2791D" w:rsidRPr="009B2340" w:rsidRDefault="00A2791D" w:rsidP="00A2791D">
            <w:pPr>
              <w:adjustRightInd w:val="0"/>
              <w:snapToGrid w:val="0"/>
              <w:spacing w:line="500" w:lineRule="exact"/>
              <w:rPr>
                <w:rFonts w:ascii="標楷體" w:eastAsia="標楷體" w:hAnsi="標楷體" w:cs="標楷體"/>
                <w:sz w:val="32"/>
                <w:szCs w:val="32"/>
              </w:rPr>
            </w:pPr>
            <w:r w:rsidRPr="009B2340">
              <w:rPr>
                <w:rFonts w:ascii="標楷體" w:eastAsia="標楷體" w:cs="標楷體" w:hint="eastAsia"/>
                <w:kern w:val="0"/>
                <w:sz w:val="32"/>
                <w:szCs w:val="32"/>
                <w:lang w:val="zh-TW"/>
              </w:rPr>
              <w:t>四</w:t>
            </w:r>
            <w:r w:rsidRPr="009B2340">
              <w:rPr>
                <w:rFonts w:ascii="標楷體" w:eastAsia="標楷體" w:hAnsi="標楷體" w:cs="標楷體" w:hint="eastAsia"/>
                <w:kern w:val="0"/>
                <w:sz w:val="32"/>
                <w:szCs w:val="32"/>
                <w:lang w:val="zh-TW"/>
              </w:rPr>
              <w:t>、違規案件依新修正之裁罰基準確實辦理</w:t>
            </w:r>
            <w:r w:rsidRPr="009B2340">
              <w:rPr>
                <w:rFonts w:ascii="標楷體" w:eastAsia="標楷體" w:hAnsi="標楷體" w:cs="標楷體" w:hint="eastAsia"/>
                <w:sz w:val="32"/>
                <w:szCs w:val="32"/>
              </w:rPr>
              <w:t>：</w:t>
            </w:r>
          </w:p>
          <w:p w:rsidR="003B03AD" w:rsidRPr="00A2791D" w:rsidRDefault="00A2791D" w:rsidP="00A2791D">
            <w:pPr>
              <w:adjustRightInd w:val="0"/>
              <w:snapToGrid w:val="0"/>
              <w:spacing w:line="500" w:lineRule="exact"/>
              <w:ind w:left="720"/>
              <w:rPr>
                <w:rFonts w:ascii="標楷體" w:eastAsia="標楷體" w:hAnsi="標楷體"/>
                <w:sz w:val="32"/>
                <w:szCs w:val="32"/>
              </w:rPr>
            </w:pPr>
            <w:r w:rsidRPr="009B2340">
              <w:rPr>
                <w:rFonts w:ascii="標楷體" w:eastAsia="標楷體" w:cs="標楷體" w:hint="eastAsia"/>
                <w:kern w:val="0"/>
                <w:sz w:val="32"/>
                <w:szCs w:val="32"/>
                <w:lang w:val="zh-TW"/>
              </w:rPr>
              <w:t>本處自105年7月1日起已適用新修正之</w:t>
            </w:r>
            <w:r>
              <w:rPr>
                <w:rFonts w:ascii="標楷體" w:eastAsia="標楷體" w:cs="標楷體" w:hint="eastAsia"/>
                <w:kern w:val="0"/>
                <w:sz w:val="32"/>
                <w:szCs w:val="32"/>
                <w:lang w:val="zh-TW"/>
              </w:rPr>
              <w:t>「</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市政府處理違反市區道路條例及</w:t>
            </w:r>
            <w:r>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市道路挖掘管理自治條例事件統一裁罰基準」</w:t>
            </w:r>
            <w:r w:rsidRPr="009B2340">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如有</w:t>
            </w:r>
            <w:r>
              <w:rPr>
                <w:rFonts w:ascii="標楷體" w:eastAsia="標楷體" w:cs="標楷體" w:hint="eastAsia"/>
                <w:kern w:val="0"/>
                <w:sz w:val="32"/>
                <w:szCs w:val="32"/>
                <w:lang w:val="zh-TW"/>
              </w:rPr>
              <w:t>違反「</w:t>
            </w:r>
            <w:r>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市道路挖掘施工維護管理要點」第15點「因現場地下</w:t>
            </w:r>
            <w:r w:rsidRPr="00A2791D">
              <w:rPr>
                <w:rFonts w:ascii="標楷體" w:eastAsia="標楷體" w:hAnsi="標楷體" w:cs="標楷體" w:hint="eastAsia"/>
                <w:sz w:val="32"/>
                <w:szCs w:val="32"/>
              </w:rPr>
              <w:t>障礙物</w:t>
            </w:r>
            <w:r w:rsidRPr="009B2340">
              <w:rPr>
                <w:rFonts w:ascii="標楷體" w:eastAsia="標楷體" w:cs="標楷體" w:hint="eastAsia"/>
                <w:kern w:val="0"/>
                <w:sz w:val="32"/>
                <w:szCs w:val="32"/>
                <w:lang w:val="zh-TW"/>
              </w:rPr>
              <w:t>或其他因素致管線無法依原申請挖掘位置、長度</w:t>
            </w:r>
            <w:r w:rsidRPr="00A2791D">
              <w:rPr>
                <w:rFonts w:ascii="標楷體" w:eastAsia="標楷體" w:cs="標楷體" w:hint="eastAsia"/>
                <w:kern w:val="0"/>
                <w:sz w:val="32"/>
                <w:szCs w:val="32"/>
                <w:lang w:val="zh-TW"/>
              </w:rPr>
              <w:t>、</w:t>
            </w:r>
            <w:r w:rsidRPr="009B2340">
              <w:rPr>
                <w:rFonts w:ascii="標楷體" w:eastAsia="標楷體" w:cs="標楷體" w:hint="eastAsia"/>
                <w:kern w:val="0"/>
                <w:sz w:val="32"/>
                <w:szCs w:val="32"/>
                <w:lang w:val="zh-TW"/>
              </w:rPr>
              <w:t>面積及埋設深度施作時，未依規定程序辦理變更</w:t>
            </w:r>
            <w:r w:rsidRPr="009B2340">
              <w:rPr>
                <w:rFonts w:ascii="標楷體" w:eastAsia="標楷體" w:hAnsi="標楷體" w:cs="標楷體" w:hint="eastAsia"/>
                <w:kern w:val="0"/>
                <w:sz w:val="32"/>
                <w:szCs w:val="32"/>
                <w:lang w:val="zh-TW"/>
              </w:rPr>
              <w:t>。</w:t>
            </w:r>
            <w:r w:rsidRPr="009B2340">
              <w:rPr>
                <w:rFonts w:ascii="標楷體" w:eastAsia="標楷體" w:cs="標楷體" w:hint="eastAsia"/>
                <w:kern w:val="0"/>
                <w:sz w:val="32"/>
                <w:szCs w:val="32"/>
                <w:lang w:val="zh-TW"/>
              </w:rPr>
              <w:t>」及第41點「道路工程施工時，如發現既有管線有因淺埋或其他足以影響道路品質之情形時，管線機構於接獲通知後，應配合檢討改善，倘改善未完全致道路重複損壞而情節重大者</w:t>
            </w:r>
            <w:r w:rsidRPr="009B2340">
              <w:rPr>
                <w:rFonts w:ascii="標楷體" w:eastAsia="標楷體" w:hAnsi="標楷體" w:cs="標楷體" w:hint="eastAsia"/>
                <w:kern w:val="0"/>
                <w:sz w:val="32"/>
                <w:szCs w:val="32"/>
                <w:lang w:val="zh-TW"/>
              </w:rPr>
              <w:t>。」</w:t>
            </w:r>
            <w:r>
              <w:rPr>
                <w:rFonts w:ascii="標楷體" w:eastAsia="標楷體" w:hAnsi="標楷體" w:cs="標楷體" w:hint="eastAsia"/>
                <w:kern w:val="0"/>
                <w:sz w:val="32"/>
                <w:szCs w:val="32"/>
                <w:lang w:val="zh-TW"/>
              </w:rPr>
              <w:t>等</w:t>
            </w:r>
            <w:r w:rsidRPr="009B2340">
              <w:rPr>
                <w:rFonts w:ascii="標楷體" w:eastAsia="標楷體" w:hAnsi="標楷體" w:cs="標楷體" w:hint="eastAsia"/>
                <w:kern w:val="0"/>
                <w:sz w:val="32"/>
                <w:szCs w:val="32"/>
                <w:lang w:val="zh-TW"/>
              </w:rPr>
              <w:t>違規情</w:t>
            </w:r>
            <w:r>
              <w:rPr>
                <w:rFonts w:ascii="標楷體" w:eastAsia="標楷體" w:hAnsi="標楷體" w:cs="標楷體" w:hint="eastAsia"/>
                <w:kern w:val="0"/>
                <w:sz w:val="32"/>
                <w:szCs w:val="32"/>
                <w:lang w:val="zh-TW"/>
              </w:rPr>
              <w:t>事</w:t>
            </w:r>
            <w:r w:rsidRPr="009B2340">
              <w:rPr>
                <w:rFonts w:ascii="標楷體" w:eastAsia="標楷體" w:hAnsi="標楷體" w:cs="標楷體" w:hint="eastAsia"/>
                <w:kern w:val="0"/>
                <w:sz w:val="32"/>
                <w:szCs w:val="32"/>
                <w:lang w:val="zh-TW"/>
              </w:rPr>
              <w:t>，並應依各裁罰基準</w:t>
            </w:r>
            <w:r w:rsidRPr="009B2340">
              <w:rPr>
                <w:rFonts w:ascii="標楷體" w:eastAsia="標楷體" w:cs="標楷體" w:hint="eastAsia"/>
                <w:kern w:val="0"/>
                <w:sz w:val="32"/>
                <w:szCs w:val="32"/>
                <w:lang w:val="zh-TW"/>
              </w:rPr>
              <w:t>辦理</w:t>
            </w:r>
            <w:r w:rsidRPr="009B2340">
              <w:rPr>
                <w:rFonts w:ascii="標楷體" w:eastAsia="標楷體" w:hAnsi="標楷體" w:cs="標楷體" w:hint="eastAsia"/>
                <w:kern w:val="0"/>
                <w:sz w:val="32"/>
                <w:szCs w:val="32"/>
                <w:lang w:val="zh-TW"/>
              </w:rPr>
              <w:t>。</w:t>
            </w:r>
          </w:p>
        </w:tc>
      </w:tr>
      <w:tr w:rsidR="00A972B1" w:rsidTr="00A2791D">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39" w:rsidRDefault="00906839" w:rsidP="0097495D">
      <w:pPr>
        <w:spacing w:line="240" w:lineRule="auto"/>
      </w:pPr>
      <w:r>
        <w:separator/>
      </w:r>
    </w:p>
  </w:endnote>
  <w:endnote w:type="continuationSeparator" w:id="0">
    <w:p w:rsidR="00906839" w:rsidRDefault="00906839"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E47B08" w:rsidRPr="00E47B08">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39" w:rsidRDefault="00906839" w:rsidP="0097495D">
      <w:pPr>
        <w:spacing w:line="240" w:lineRule="auto"/>
      </w:pPr>
      <w:r>
        <w:separator/>
      </w:r>
    </w:p>
  </w:footnote>
  <w:footnote w:type="continuationSeparator" w:id="0">
    <w:p w:rsidR="00906839" w:rsidRDefault="00906839"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570CF"/>
    <w:multiLevelType w:val="hybridMultilevel"/>
    <w:tmpl w:val="1966AA86"/>
    <w:lvl w:ilvl="0" w:tplc="99388D9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D1876E0"/>
    <w:multiLevelType w:val="hybridMultilevel"/>
    <w:tmpl w:val="67BE818E"/>
    <w:lvl w:ilvl="0" w:tplc="6EC2A6BC">
      <w:start w:val="1"/>
      <w:numFmt w:val="decimal"/>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27E9E"/>
    <w:multiLevelType w:val="hybridMultilevel"/>
    <w:tmpl w:val="A9023AFC"/>
    <w:lvl w:ilvl="0" w:tplc="9E5CAF8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7020C5"/>
    <w:multiLevelType w:val="hybridMultilevel"/>
    <w:tmpl w:val="C4FECF28"/>
    <w:lvl w:ilvl="0" w:tplc="C59EFA8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445771"/>
    <w:multiLevelType w:val="hybridMultilevel"/>
    <w:tmpl w:val="ABCE68AC"/>
    <w:lvl w:ilvl="0" w:tplc="6A1637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8">
    <w:nsid w:val="3AB273C3"/>
    <w:multiLevelType w:val="hybridMultilevel"/>
    <w:tmpl w:val="8776437C"/>
    <w:lvl w:ilvl="0" w:tplc="C9E86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2">
    <w:nsid w:val="4A847684"/>
    <w:multiLevelType w:val="hybridMultilevel"/>
    <w:tmpl w:val="BCA6C9BC"/>
    <w:lvl w:ilvl="0" w:tplc="E1120E1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9432CD"/>
    <w:multiLevelType w:val="hybridMultilevel"/>
    <w:tmpl w:val="350C8550"/>
    <w:lvl w:ilvl="0" w:tplc="9CF4E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3A033E8"/>
    <w:multiLevelType w:val="hybridMultilevel"/>
    <w:tmpl w:val="CACA3806"/>
    <w:lvl w:ilvl="0" w:tplc="99E463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5">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B33784"/>
    <w:multiLevelType w:val="hybridMultilevel"/>
    <w:tmpl w:val="1A64BB80"/>
    <w:lvl w:ilvl="0" w:tplc="4838F19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9"/>
  </w:num>
  <w:num w:numId="3">
    <w:abstractNumId w:val="3"/>
  </w:num>
  <w:num w:numId="4">
    <w:abstractNumId w:val="0"/>
  </w:num>
  <w:num w:numId="5">
    <w:abstractNumId w:val="3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4"/>
  </w:num>
  <w:num w:numId="9">
    <w:abstractNumId w:val="31"/>
  </w:num>
  <w:num w:numId="10">
    <w:abstractNumId w:val="28"/>
  </w:num>
  <w:num w:numId="11">
    <w:abstractNumId w:val="15"/>
  </w:num>
  <w:num w:numId="12">
    <w:abstractNumId w:val="23"/>
  </w:num>
  <w:num w:numId="13">
    <w:abstractNumId w:val="16"/>
  </w:num>
  <w:num w:numId="14">
    <w:abstractNumId w:val="8"/>
  </w:num>
  <w:num w:numId="15">
    <w:abstractNumId w:val="25"/>
  </w:num>
  <w:num w:numId="16">
    <w:abstractNumId w:val="36"/>
  </w:num>
  <w:num w:numId="17">
    <w:abstractNumId w:val="20"/>
  </w:num>
  <w:num w:numId="18">
    <w:abstractNumId w:val="39"/>
  </w:num>
  <w:num w:numId="19">
    <w:abstractNumId w:val="14"/>
  </w:num>
  <w:num w:numId="20">
    <w:abstractNumId w:val="21"/>
  </w:num>
  <w:num w:numId="21">
    <w:abstractNumId w:val="27"/>
  </w:num>
  <w:num w:numId="22">
    <w:abstractNumId w:val="34"/>
  </w:num>
  <w:num w:numId="23">
    <w:abstractNumId w:val="9"/>
  </w:num>
  <w:num w:numId="24">
    <w:abstractNumId w:val="1"/>
  </w:num>
  <w:num w:numId="25">
    <w:abstractNumId w:val="17"/>
  </w:num>
  <w:num w:numId="26">
    <w:abstractNumId w:val="30"/>
  </w:num>
  <w:num w:numId="27">
    <w:abstractNumId w:val="19"/>
  </w:num>
  <w:num w:numId="28">
    <w:abstractNumId w:val="6"/>
  </w:num>
  <w:num w:numId="29">
    <w:abstractNumId w:val="11"/>
  </w:num>
  <w:num w:numId="30">
    <w:abstractNumId w:val="12"/>
  </w:num>
  <w:num w:numId="31">
    <w:abstractNumId w:val="38"/>
  </w:num>
  <w:num w:numId="32">
    <w:abstractNumId w:val="2"/>
  </w:num>
  <w:num w:numId="33">
    <w:abstractNumId w:val="26"/>
  </w:num>
  <w:num w:numId="34">
    <w:abstractNumId w:val="18"/>
  </w:num>
  <w:num w:numId="35">
    <w:abstractNumId w:val="7"/>
  </w:num>
  <w:num w:numId="36">
    <w:abstractNumId w:val="22"/>
  </w:num>
  <w:num w:numId="37">
    <w:abstractNumId w:val="13"/>
  </w:num>
  <w:num w:numId="38">
    <w:abstractNumId w:val="5"/>
  </w:num>
  <w:num w:numId="39">
    <w:abstractNumId w:val="3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0258B"/>
    <w:rsid w:val="000115AA"/>
    <w:rsid w:val="000168C4"/>
    <w:rsid w:val="00034C68"/>
    <w:rsid w:val="000437F2"/>
    <w:rsid w:val="00071DDD"/>
    <w:rsid w:val="000B09F5"/>
    <w:rsid w:val="000D60D0"/>
    <w:rsid w:val="000D6867"/>
    <w:rsid w:val="000E612D"/>
    <w:rsid w:val="000F31A9"/>
    <w:rsid w:val="00105A99"/>
    <w:rsid w:val="001250E3"/>
    <w:rsid w:val="00146B96"/>
    <w:rsid w:val="0014716F"/>
    <w:rsid w:val="00151339"/>
    <w:rsid w:val="00151C09"/>
    <w:rsid w:val="001A3B0A"/>
    <w:rsid w:val="001A532E"/>
    <w:rsid w:val="001C1CAF"/>
    <w:rsid w:val="001C6FE9"/>
    <w:rsid w:val="001E0BF1"/>
    <w:rsid w:val="001E66B8"/>
    <w:rsid w:val="001E6C33"/>
    <w:rsid w:val="002042A4"/>
    <w:rsid w:val="002062B3"/>
    <w:rsid w:val="002110D5"/>
    <w:rsid w:val="00231B6F"/>
    <w:rsid w:val="0024358F"/>
    <w:rsid w:val="00252F81"/>
    <w:rsid w:val="002710DB"/>
    <w:rsid w:val="00281DE8"/>
    <w:rsid w:val="002850A2"/>
    <w:rsid w:val="002B3A82"/>
    <w:rsid w:val="002B6110"/>
    <w:rsid w:val="002C1DA4"/>
    <w:rsid w:val="002C7A61"/>
    <w:rsid w:val="002E3E5F"/>
    <w:rsid w:val="002F2DB7"/>
    <w:rsid w:val="003154E3"/>
    <w:rsid w:val="0032718D"/>
    <w:rsid w:val="003562E1"/>
    <w:rsid w:val="00375AC5"/>
    <w:rsid w:val="00380710"/>
    <w:rsid w:val="003B03AD"/>
    <w:rsid w:val="003C74EA"/>
    <w:rsid w:val="003F3D86"/>
    <w:rsid w:val="003F5572"/>
    <w:rsid w:val="00405DD3"/>
    <w:rsid w:val="00405E42"/>
    <w:rsid w:val="0040699E"/>
    <w:rsid w:val="004118EB"/>
    <w:rsid w:val="00413763"/>
    <w:rsid w:val="004255EE"/>
    <w:rsid w:val="00432186"/>
    <w:rsid w:val="00432EDE"/>
    <w:rsid w:val="004851D9"/>
    <w:rsid w:val="004970C8"/>
    <w:rsid w:val="004A39C8"/>
    <w:rsid w:val="004A4A27"/>
    <w:rsid w:val="004D18E6"/>
    <w:rsid w:val="004E155F"/>
    <w:rsid w:val="004E1D1C"/>
    <w:rsid w:val="004F0EC6"/>
    <w:rsid w:val="004F3F65"/>
    <w:rsid w:val="005018C1"/>
    <w:rsid w:val="005324A3"/>
    <w:rsid w:val="00552B1D"/>
    <w:rsid w:val="00565E3A"/>
    <w:rsid w:val="00586794"/>
    <w:rsid w:val="00587AE7"/>
    <w:rsid w:val="00591503"/>
    <w:rsid w:val="00594084"/>
    <w:rsid w:val="005B1D8D"/>
    <w:rsid w:val="006072DF"/>
    <w:rsid w:val="006120C5"/>
    <w:rsid w:val="00627F12"/>
    <w:rsid w:val="006511F7"/>
    <w:rsid w:val="006702AC"/>
    <w:rsid w:val="006C61B9"/>
    <w:rsid w:val="006D1626"/>
    <w:rsid w:val="006D3E79"/>
    <w:rsid w:val="006E2993"/>
    <w:rsid w:val="007068A1"/>
    <w:rsid w:val="00717037"/>
    <w:rsid w:val="00764642"/>
    <w:rsid w:val="00765060"/>
    <w:rsid w:val="007840A9"/>
    <w:rsid w:val="00791BA6"/>
    <w:rsid w:val="007D37E1"/>
    <w:rsid w:val="007F0D10"/>
    <w:rsid w:val="0080359D"/>
    <w:rsid w:val="00823BDF"/>
    <w:rsid w:val="008630F4"/>
    <w:rsid w:val="008C2579"/>
    <w:rsid w:val="008E5811"/>
    <w:rsid w:val="00906839"/>
    <w:rsid w:val="00926715"/>
    <w:rsid w:val="0094154E"/>
    <w:rsid w:val="0097495D"/>
    <w:rsid w:val="00984108"/>
    <w:rsid w:val="009A1FA1"/>
    <w:rsid w:val="009B05E5"/>
    <w:rsid w:val="009B1BD3"/>
    <w:rsid w:val="009B299A"/>
    <w:rsid w:val="009D51ED"/>
    <w:rsid w:val="009F2842"/>
    <w:rsid w:val="009F285D"/>
    <w:rsid w:val="00A1690D"/>
    <w:rsid w:val="00A2791D"/>
    <w:rsid w:val="00A3771B"/>
    <w:rsid w:val="00A40EC4"/>
    <w:rsid w:val="00A42F7B"/>
    <w:rsid w:val="00A50FCD"/>
    <w:rsid w:val="00A92FCC"/>
    <w:rsid w:val="00A972B1"/>
    <w:rsid w:val="00AF153B"/>
    <w:rsid w:val="00B02155"/>
    <w:rsid w:val="00B15C97"/>
    <w:rsid w:val="00B24993"/>
    <w:rsid w:val="00B8035D"/>
    <w:rsid w:val="00B85C0B"/>
    <w:rsid w:val="00B97300"/>
    <w:rsid w:val="00BA38EC"/>
    <w:rsid w:val="00C13D4F"/>
    <w:rsid w:val="00C32E52"/>
    <w:rsid w:val="00C51926"/>
    <w:rsid w:val="00C62BB6"/>
    <w:rsid w:val="00C73D15"/>
    <w:rsid w:val="00C856A1"/>
    <w:rsid w:val="00CB288C"/>
    <w:rsid w:val="00CB2943"/>
    <w:rsid w:val="00CE7832"/>
    <w:rsid w:val="00CF0307"/>
    <w:rsid w:val="00CF6B88"/>
    <w:rsid w:val="00D5675E"/>
    <w:rsid w:val="00D81313"/>
    <w:rsid w:val="00DB11F1"/>
    <w:rsid w:val="00DC088B"/>
    <w:rsid w:val="00DD79E0"/>
    <w:rsid w:val="00DE2F1C"/>
    <w:rsid w:val="00E32522"/>
    <w:rsid w:val="00E47B08"/>
    <w:rsid w:val="00E705EE"/>
    <w:rsid w:val="00EF3D03"/>
    <w:rsid w:val="00F14DCF"/>
    <w:rsid w:val="00F4122E"/>
    <w:rsid w:val="00F53132"/>
    <w:rsid w:val="00F57D60"/>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 w:type="paragraph" w:styleId="HTML">
    <w:name w:val="HTML Preformatted"/>
    <w:basedOn w:val="a"/>
    <w:link w:val="HTML0"/>
    <w:uiPriority w:val="99"/>
    <w:semiHidden/>
    <w:unhideWhenUsed/>
    <w:rsid w:val="00A27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rPr>
  </w:style>
  <w:style w:type="character" w:customStyle="1" w:styleId="HTML0">
    <w:name w:val="HTML 預設格式 字元"/>
    <w:basedOn w:val="a0"/>
    <w:link w:val="HTML"/>
    <w:uiPriority w:val="99"/>
    <w:semiHidden/>
    <w:rsid w:val="00A2791D"/>
    <w:rPr>
      <w:rFonts w:ascii="細明體" w:eastAsia="細明體" w:hAnsi="細明體" w:cs="細明體"/>
      <w:kern w:val="0"/>
      <w:szCs w:val="24"/>
    </w:rPr>
  </w:style>
  <w:style w:type="paragraph" w:styleId="ae">
    <w:name w:val="footnote text"/>
    <w:basedOn w:val="a"/>
    <w:link w:val="af"/>
    <w:uiPriority w:val="99"/>
    <w:semiHidden/>
    <w:rsid w:val="00A2791D"/>
    <w:pPr>
      <w:snapToGrid w:val="0"/>
      <w:spacing w:line="240" w:lineRule="auto"/>
      <w:jc w:val="left"/>
    </w:pPr>
    <w:rPr>
      <w:rFonts w:ascii="標楷體" w:eastAsia="標楷體" w:hAnsi="細明體"/>
      <w:color w:val="000000"/>
      <w:sz w:val="20"/>
      <w:szCs w:val="20"/>
    </w:rPr>
  </w:style>
  <w:style w:type="character" w:customStyle="1" w:styleId="af">
    <w:name w:val="註腳文字 字元"/>
    <w:basedOn w:val="a0"/>
    <w:link w:val="ae"/>
    <w:uiPriority w:val="99"/>
    <w:semiHidden/>
    <w:rsid w:val="00A2791D"/>
    <w:rPr>
      <w:rFonts w:ascii="標楷體" w:eastAsia="標楷體" w:hAnsi="細明體"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 w:type="paragraph" w:styleId="HTML">
    <w:name w:val="HTML Preformatted"/>
    <w:basedOn w:val="a"/>
    <w:link w:val="HTML0"/>
    <w:uiPriority w:val="99"/>
    <w:semiHidden/>
    <w:unhideWhenUsed/>
    <w:rsid w:val="00A27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rPr>
  </w:style>
  <w:style w:type="character" w:customStyle="1" w:styleId="HTML0">
    <w:name w:val="HTML 預設格式 字元"/>
    <w:basedOn w:val="a0"/>
    <w:link w:val="HTML"/>
    <w:uiPriority w:val="99"/>
    <w:semiHidden/>
    <w:rsid w:val="00A2791D"/>
    <w:rPr>
      <w:rFonts w:ascii="細明體" w:eastAsia="細明體" w:hAnsi="細明體" w:cs="細明體"/>
      <w:kern w:val="0"/>
      <w:szCs w:val="24"/>
    </w:rPr>
  </w:style>
  <w:style w:type="paragraph" w:styleId="ae">
    <w:name w:val="footnote text"/>
    <w:basedOn w:val="a"/>
    <w:link w:val="af"/>
    <w:uiPriority w:val="99"/>
    <w:semiHidden/>
    <w:rsid w:val="00A2791D"/>
    <w:pPr>
      <w:snapToGrid w:val="0"/>
      <w:spacing w:line="240" w:lineRule="auto"/>
      <w:jc w:val="left"/>
    </w:pPr>
    <w:rPr>
      <w:rFonts w:ascii="標楷體" w:eastAsia="標楷體" w:hAnsi="細明體"/>
      <w:color w:val="000000"/>
      <w:sz w:val="20"/>
      <w:szCs w:val="20"/>
    </w:rPr>
  </w:style>
  <w:style w:type="character" w:customStyle="1" w:styleId="af">
    <w:name w:val="註腳文字 字元"/>
    <w:basedOn w:val="a0"/>
    <w:link w:val="ae"/>
    <w:uiPriority w:val="99"/>
    <w:semiHidden/>
    <w:rsid w:val="00A2791D"/>
    <w:rPr>
      <w:rFonts w:ascii="標楷體" w:eastAsia="標楷體" w:hAnsi="細明體"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E631-8767-4863-BEDC-057D5CF8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1029</Characters>
  <Application>Microsoft Office Word</Application>
  <DocSecurity>0</DocSecurity>
  <Lines>8</Lines>
  <Paragraphs>2</Paragraphs>
  <ScaleCrop>false</ScaleCrop>
  <Company>MOJ</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6</cp:revision>
  <cp:lastPrinted>2016-09-08T06:27:00Z</cp:lastPrinted>
  <dcterms:created xsi:type="dcterms:W3CDTF">2016-12-22T07:23:00Z</dcterms:created>
  <dcterms:modified xsi:type="dcterms:W3CDTF">2016-12-30T08:49:00Z</dcterms:modified>
</cp:coreProperties>
</file>